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4808" w14:textId="7C3ABBDE" w:rsidR="00375A9C" w:rsidRPr="001941E6" w:rsidRDefault="005C70CF" w:rsidP="005C70CF">
      <w:pPr>
        <w:widowControl w:val="0"/>
        <w:tabs>
          <w:tab w:val="left" w:pos="6050"/>
        </w:tabs>
        <w:spacing w:before="60" w:after="60"/>
        <w:rPr>
          <w:bCs/>
          <w:sz w:val="22"/>
          <w:lang w:eastAsia="it-IT"/>
        </w:rPr>
      </w:pPr>
      <w:r w:rsidRPr="001941E6">
        <w:rPr>
          <w:bCs/>
          <w:sz w:val="22"/>
          <w:lang w:eastAsia="it-IT"/>
        </w:rPr>
        <w:tab/>
      </w:r>
    </w:p>
    <w:p w14:paraId="7931ABBA" w14:textId="3A4EACDE" w:rsidR="00975FA2" w:rsidRPr="001941E6" w:rsidRDefault="004E136B" w:rsidP="004E136B">
      <w:pPr>
        <w:widowControl w:val="0"/>
        <w:tabs>
          <w:tab w:val="left" w:pos="5440"/>
        </w:tabs>
        <w:spacing w:before="60" w:after="60"/>
        <w:rPr>
          <w:bCs/>
          <w:sz w:val="22"/>
          <w:lang w:eastAsia="it-IT"/>
        </w:rPr>
      </w:pPr>
      <w:r>
        <w:rPr>
          <w:bCs/>
          <w:sz w:val="22"/>
          <w:lang w:eastAsia="it-IT"/>
        </w:rPr>
        <w:tab/>
      </w:r>
    </w:p>
    <w:p w14:paraId="4A0736EB" w14:textId="77777777" w:rsidR="00375A9C" w:rsidRPr="001941E6" w:rsidRDefault="00375A9C" w:rsidP="00376C23">
      <w:pPr>
        <w:widowControl w:val="0"/>
        <w:spacing w:before="60" w:after="60"/>
        <w:jc w:val="center"/>
        <w:rPr>
          <w:bCs/>
          <w:sz w:val="22"/>
          <w:lang w:eastAsia="it-IT"/>
        </w:rPr>
      </w:pPr>
    </w:p>
    <w:p w14:paraId="006D5364" w14:textId="77777777" w:rsidR="00820373" w:rsidRPr="008460DC" w:rsidRDefault="00820373" w:rsidP="00376C23">
      <w:pPr>
        <w:widowControl w:val="0"/>
        <w:spacing w:before="60" w:after="60"/>
        <w:jc w:val="center"/>
      </w:pPr>
      <w:bookmarkStart w:id="0" w:name="_Hlk127956043"/>
      <w:r w:rsidRPr="008460DC">
        <w:t xml:space="preserve">PIANO NAZIONALE DI RIPRESA E RESILIENZA (PNRR) </w:t>
      </w:r>
    </w:p>
    <w:p w14:paraId="474E5016" w14:textId="28473C9D" w:rsidR="00820373" w:rsidRPr="008460DC" w:rsidRDefault="00820373" w:rsidP="00376C23">
      <w:pPr>
        <w:widowControl w:val="0"/>
        <w:spacing w:before="60" w:after="60"/>
        <w:jc w:val="center"/>
      </w:pPr>
      <w:r w:rsidRPr="008460DC">
        <w:t>MISSIONE M - COMPONENTE C - AMBITO INTERVENTO</w:t>
      </w:r>
      <w:r w:rsidR="008460DC" w:rsidRPr="008460DC">
        <w:t xml:space="preserve"> 1 E 2 </w:t>
      </w:r>
      <w:r w:rsidRPr="008460DC">
        <w:t xml:space="preserve"> – INVESTIMENTO. [M</w:t>
      </w:r>
      <w:r w:rsidR="008460DC" w:rsidRPr="008460DC">
        <w:t>6C1 E M6C2</w:t>
      </w:r>
      <w:r w:rsidRPr="008460DC">
        <w:t>]</w:t>
      </w:r>
    </w:p>
    <w:p w14:paraId="143FC990" w14:textId="66B3BCF8" w:rsidR="003B4289" w:rsidRPr="008460DC" w:rsidRDefault="00820373" w:rsidP="008460DC">
      <w:pPr>
        <w:widowControl w:val="0"/>
        <w:spacing w:before="60" w:after="60"/>
        <w:jc w:val="center"/>
      </w:pPr>
      <w:r w:rsidRPr="008460DC">
        <w:t xml:space="preserve"> • </w:t>
      </w:r>
      <w:bookmarkEnd w:id="0"/>
      <w:proofErr w:type="gramStart"/>
      <w:r w:rsidR="003708EB" w:rsidRPr="008460DC">
        <w:t>Obiettiv</w:t>
      </w:r>
      <w:r w:rsidR="003708EB">
        <w:t>i</w:t>
      </w:r>
      <w:r w:rsidR="003708EB" w:rsidRPr="008460DC">
        <w:t xml:space="preserve">  </w:t>
      </w:r>
      <w:r w:rsidR="008460DC" w:rsidRPr="008460DC">
        <w:t>"</w:t>
      </w:r>
      <w:proofErr w:type="gramEnd"/>
      <w:r w:rsidR="008460DC" w:rsidRPr="008460DC">
        <w:t>Reti di prossimità, strutture e telemedicina per l’Assistenza Sanitaria Territoriale" e “Verso un Ospedale sicuro e sostenibile”</w:t>
      </w:r>
    </w:p>
    <w:p w14:paraId="04FE2C64" w14:textId="25F9A6DC" w:rsidR="003B4289" w:rsidRPr="008460DC" w:rsidRDefault="003B4289" w:rsidP="003B4289"/>
    <w:p w14:paraId="7583180A" w14:textId="413E3AD5" w:rsidR="003B4289" w:rsidRPr="008460DC" w:rsidRDefault="003B4289" w:rsidP="003B4289"/>
    <w:p w14:paraId="0B63D952" w14:textId="1094CD66" w:rsidR="003B4289" w:rsidRPr="008460DC" w:rsidRDefault="003B4289" w:rsidP="003B4289"/>
    <w:p w14:paraId="379874C8" w14:textId="6EC4F55E" w:rsidR="003B4289" w:rsidRPr="001941E6" w:rsidRDefault="003B4289" w:rsidP="003B4289">
      <w:pPr>
        <w:rPr>
          <w:bCs/>
          <w:lang w:eastAsia="it-IT"/>
        </w:rPr>
      </w:pPr>
    </w:p>
    <w:p w14:paraId="150619C0" w14:textId="2616A54E" w:rsidR="003B4289" w:rsidRPr="001941E6" w:rsidRDefault="003B4289" w:rsidP="003B4289">
      <w:pPr>
        <w:rPr>
          <w:bCs/>
          <w:lang w:eastAsia="it-IT"/>
        </w:rPr>
      </w:pPr>
    </w:p>
    <w:p w14:paraId="4DD070E9" w14:textId="508870BD" w:rsidR="003B4289" w:rsidRPr="001941E6" w:rsidRDefault="003B4289" w:rsidP="003B4289">
      <w:pPr>
        <w:rPr>
          <w:bCs/>
          <w:lang w:eastAsia="it-IT"/>
        </w:rPr>
      </w:pPr>
    </w:p>
    <w:p w14:paraId="1D59D130" w14:textId="19BADFB4" w:rsidR="003B4289" w:rsidRPr="001941E6" w:rsidRDefault="003B4289" w:rsidP="003B4289">
      <w:pPr>
        <w:rPr>
          <w:bCs/>
          <w:lang w:eastAsia="it-IT"/>
        </w:rPr>
      </w:pPr>
    </w:p>
    <w:p w14:paraId="3124B7E3" w14:textId="68AF3B7B" w:rsidR="003B4289" w:rsidRPr="001941E6" w:rsidRDefault="003B4289" w:rsidP="003B4289">
      <w:pPr>
        <w:rPr>
          <w:bCs/>
          <w:lang w:eastAsia="it-IT"/>
        </w:rPr>
      </w:pPr>
    </w:p>
    <w:p w14:paraId="09851667" w14:textId="56D05E26" w:rsidR="003B4289" w:rsidRPr="001941E6" w:rsidRDefault="003B4289" w:rsidP="003B4289">
      <w:pPr>
        <w:spacing w:line="360" w:lineRule="auto"/>
        <w:jc w:val="center"/>
        <w:rPr>
          <w:bCs/>
          <w:lang w:eastAsia="it-IT"/>
        </w:rPr>
      </w:pPr>
      <w:r w:rsidRPr="001941E6">
        <w:rPr>
          <w:bCs/>
          <w:lang w:eastAsia="it-IT"/>
        </w:rPr>
        <w:t>DISCIPLINARE DI GARA</w:t>
      </w:r>
    </w:p>
    <w:p w14:paraId="12B8C162" w14:textId="4DF111CB" w:rsidR="00FF3307" w:rsidRPr="001941E6" w:rsidRDefault="00FF3307" w:rsidP="003B4289">
      <w:pPr>
        <w:spacing w:line="360" w:lineRule="auto"/>
        <w:jc w:val="center"/>
        <w:rPr>
          <w:bCs/>
          <w:lang w:eastAsia="it-IT"/>
        </w:rPr>
      </w:pPr>
    </w:p>
    <w:p w14:paraId="4FD09098" w14:textId="7C3AC1A3" w:rsidR="00FF3307" w:rsidRPr="001941E6" w:rsidRDefault="00FF3307" w:rsidP="00FF3307">
      <w:pPr>
        <w:spacing w:line="360" w:lineRule="auto"/>
        <w:ind w:left="360"/>
        <w:rPr>
          <w:bCs/>
        </w:rPr>
      </w:pPr>
    </w:p>
    <w:p w14:paraId="5BBEEB1F" w14:textId="77777777" w:rsidR="00FF3307" w:rsidRPr="001941E6" w:rsidRDefault="00FF3307" w:rsidP="003B4289">
      <w:pPr>
        <w:spacing w:line="360" w:lineRule="auto"/>
        <w:jc w:val="center"/>
        <w:rPr>
          <w:bCs/>
          <w:lang w:eastAsia="it-IT"/>
        </w:rPr>
      </w:pPr>
    </w:p>
    <w:p w14:paraId="0204396D" w14:textId="771BC484" w:rsidR="003B4289" w:rsidRPr="001941E6" w:rsidRDefault="003B4289" w:rsidP="003B4289">
      <w:pPr>
        <w:rPr>
          <w:bCs/>
          <w:lang w:eastAsia="it-IT"/>
        </w:rPr>
      </w:pPr>
    </w:p>
    <w:p w14:paraId="7F4EE573" w14:textId="10C57A78" w:rsidR="003B4289" w:rsidRPr="001941E6" w:rsidRDefault="003B4289" w:rsidP="003B4289">
      <w:pPr>
        <w:rPr>
          <w:bCs/>
          <w:lang w:eastAsia="it-IT"/>
        </w:rPr>
      </w:pPr>
    </w:p>
    <w:p w14:paraId="02F813A8" w14:textId="0216C124" w:rsidR="003B4289" w:rsidRPr="001941E6" w:rsidRDefault="003B4289" w:rsidP="003B4289">
      <w:pPr>
        <w:rPr>
          <w:bCs/>
          <w:lang w:eastAsia="it-IT"/>
        </w:rPr>
      </w:pPr>
    </w:p>
    <w:p w14:paraId="3DFC42E5" w14:textId="119F1A3D" w:rsidR="003B4289" w:rsidRPr="001941E6" w:rsidRDefault="003B4289" w:rsidP="003B4289">
      <w:pPr>
        <w:rPr>
          <w:bCs/>
          <w:lang w:eastAsia="it-IT"/>
        </w:rPr>
      </w:pPr>
    </w:p>
    <w:p w14:paraId="1FBE5A33" w14:textId="6497074E" w:rsidR="003B4289" w:rsidRPr="001941E6" w:rsidRDefault="003B4289" w:rsidP="003B4289">
      <w:pPr>
        <w:rPr>
          <w:bCs/>
          <w:lang w:eastAsia="it-IT"/>
        </w:rPr>
      </w:pPr>
    </w:p>
    <w:p w14:paraId="11001EB2" w14:textId="4CA64098" w:rsidR="003B4289" w:rsidRPr="001941E6" w:rsidRDefault="003B4289" w:rsidP="003B4289">
      <w:pPr>
        <w:rPr>
          <w:bCs/>
          <w:lang w:eastAsia="it-IT"/>
        </w:rPr>
      </w:pPr>
    </w:p>
    <w:p w14:paraId="2108EE53" w14:textId="6EAB973A" w:rsidR="003B4289" w:rsidRPr="001941E6" w:rsidRDefault="003B4289" w:rsidP="003B4289">
      <w:pPr>
        <w:rPr>
          <w:bCs/>
          <w:lang w:eastAsia="it-IT"/>
        </w:rPr>
      </w:pPr>
    </w:p>
    <w:p w14:paraId="47D58B4C" w14:textId="664DCCEE" w:rsidR="003B4289" w:rsidRPr="001941E6" w:rsidRDefault="003B4289" w:rsidP="003B4289">
      <w:pPr>
        <w:rPr>
          <w:bCs/>
          <w:lang w:eastAsia="it-IT"/>
        </w:rPr>
      </w:pPr>
    </w:p>
    <w:p w14:paraId="51BBBCFF" w14:textId="2A4E6A1D" w:rsidR="003B4289" w:rsidRPr="001941E6" w:rsidRDefault="003B4289" w:rsidP="003B4289">
      <w:pPr>
        <w:rPr>
          <w:bCs/>
          <w:lang w:eastAsia="it-IT"/>
        </w:rPr>
      </w:pPr>
    </w:p>
    <w:p w14:paraId="1D49AE75" w14:textId="2EB682C4" w:rsidR="003B4289" w:rsidRPr="001941E6" w:rsidRDefault="003B4289" w:rsidP="003B4289">
      <w:pPr>
        <w:rPr>
          <w:bCs/>
          <w:lang w:eastAsia="it-IT"/>
        </w:rPr>
      </w:pPr>
    </w:p>
    <w:p w14:paraId="2AC35EE3" w14:textId="241C0175" w:rsidR="003B4289" w:rsidRPr="001941E6" w:rsidRDefault="003B4289" w:rsidP="003B4289">
      <w:pPr>
        <w:rPr>
          <w:bCs/>
          <w:lang w:eastAsia="it-IT"/>
        </w:rPr>
      </w:pPr>
    </w:p>
    <w:p w14:paraId="6170BAEC" w14:textId="3CBFCC45" w:rsidR="003B4289" w:rsidRPr="001941E6" w:rsidRDefault="003B4289" w:rsidP="003B4289">
      <w:pPr>
        <w:rPr>
          <w:bCs/>
          <w:lang w:eastAsia="it-IT"/>
        </w:rPr>
      </w:pPr>
    </w:p>
    <w:p w14:paraId="250C596C" w14:textId="65CF3C5B" w:rsidR="003B4289" w:rsidRPr="001941E6" w:rsidRDefault="003B4289" w:rsidP="003B4289">
      <w:pPr>
        <w:rPr>
          <w:bCs/>
          <w:lang w:eastAsia="it-IT"/>
        </w:rPr>
      </w:pPr>
    </w:p>
    <w:p w14:paraId="5A4B4AC5" w14:textId="15804DFF" w:rsidR="003B4289" w:rsidRPr="001941E6" w:rsidRDefault="003B4289" w:rsidP="003B4289">
      <w:pPr>
        <w:rPr>
          <w:bCs/>
          <w:lang w:eastAsia="it-IT"/>
        </w:rPr>
      </w:pPr>
    </w:p>
    <w:p w14:paraId="763CEEB9" w14:textId="798EF8F8" w:rsidR="003B4289" w:rsidRPr="001941E6" w:rsidRDefault="003B4289" w:rsidP="003B4289">
      <w:pPr>
        <w:rPr>
          <w:bCs/>
          <w:lang w:eastAsia="it-IT"/>
        </w:rPr>
      </w:pPr>
    </w:p>
    <w:p w14:paraId="7CF2479D" w14:textId="77777777" w:rsidR="009C0F10" w:rsidRPr="001941E6" w:rsidRDefault="009C0F10" w:rsidP="003B4289">
      <w:pPr>
        <w:rPr>
          <w:bCs/>
          <w:lang w:eastAsia="it-IT"/>
        </w:rPr>
      </w:pPr>
    </w:p>
    <w:p w14:paraId="679464C5" w14:textId="42EAC277" w:rsidR="003B4289" w:rsidRPr="001941E6" w:rsidRDefault="003B4289" w:rsidP="003B4289">
      <w:pPr>
        <w:rPr>
          <w:bCs/>
          <w:lang w:eastAsia="it-IT"/>
        </w:rPr>
      </w:pPr>
    </w:p>
    <w:p w14:paraId="43333475" w14:textId="1E70558E" w:rsidR="003B4289" w:rsidRPr="001941E6" w:rsidRDefault="003B4289" w:rsidP="003B4289">
      <w:pPr>
        <w:rPr>
          <w:bCs/>
          <w:lang w:eastAsia="it-IT"/>
        </w:rPr>
      </w:pPr>
    </w:p>
    <w:p w14:paraId="568EF563" w14:textId="4568B7C6" w:rsidR="003B4289" w:rsidRPr="001941E6" w:rsidRDefault="003B4289" w:rsidP="003B4289">
      <w:pPr>
        <w:rPr>
          <w:bCs/>
          <w:lang w:eastAsia="it-IT"/>
        </w:rPr>
      </w:pPr>
    </w:p>
    <w:p w14:paraId="5D5EF47B" w14:textId="1ED5EC73" w:rsidR="003B4289" w:rsidRPr="001941E6" w:rsidRDefault="003B4289" w:rsidP="003B4289">
      <w:pPr>
        <w:rPr>
          <w:bCs/>
          <w:lang w:eastAsia="it-IT"/>
        </w:rPr>
      </w:pPr>
    </w:p>
    <w:p w14:paraId="5B4F3A86" w14:textId="77777777" w:rsidR="003B4289" w:rsidRPr="001941E6" w:rsidRDefault="003B4289" w:rsidP="003B4289">
      <w:pPr>
        <w:rPr>
          <w:bCs/>
          <w:lang w:eastAsia="it-IT"/>
        </w:rPr>
      </w:pPr>
    </w:p>
    <w:p w14:paraId="57331640" w14:textId="77777777" w:rsidR="00AD2D34" w:rsidRPr="001941E6" w:rsidRDefault="00AD2D34" w:rsidP="00AD2D34">
      <w:pPr>
        <w:widowControl w:val="0"/>
        <w:spacing w:before="60" w:after="60"/>
        <w:jc w:val="center"/>
        <w:rPr>
          <w:bCs/>
        </w:rPr>
      </w:pPr>
      <w:bookmarkStart w:id="1" w:name="_Toc481158956"/>
      <w:bookmarkStart w:id="2" w:name="_Toc481159352"/>
      <w:bookmarkStart w:id="3" w:name="_Toc481159691"/>
      <w:bookmarkStart w:id="4" w:name="_Toc481159737"/>
      <w:bookmarkStart w:id="5" w:name="_Toc481159794"/>
      <w:bookmarkStart w:id="6" w:name="_Toc481159846"/>
      <w:bookmarkStart w:id="7" w:name="_Toc481159991"/>
      <w:bookmarkStart w:id="8" w:name="_Toc481158959"/>
      <w:bookmarkStart w:id="9" w:name="_Toc481159355"/>
      <w:bookmarkStart w:id="10" w:name="_Toc481159694"/>
      <w:bookmarkStart w:id="11" w:name="_Toc481159740"/>
      <w:bookmarkStart w:id="12" w:name="_Toc481159797"/>
      <w:bookmarkStart w:id="13" w:name="_Toc481159849"/>
      <w:bookmarkStart w:id="14" w:name="_Toc481159994"/>
      <w:bookmarkStart w:id="15" w:name="_Toc481158964"/>
      <w:bookmarkStart w:id="16" w:name="_Toc481159359"/>
      <w:bookmarkStart w:id="17" w:name="_Toc481159698"/>
      <w:bookmarkStart w:id="18" w:name="_Toc481159744"/>
      <w:bookmarkStart w:id="19" w:name="_Toc481159801"/>
      <w:bookmarkStart w:id="20" w:name="_Toc481159853"/>
      <w:bookmarkStart w:id="21" w:name="_Toc481159998"/>
      <w:bookmarkStart w:id="22" w:name="bando"/>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1941E6">
        <w:rPr>
          <w:bCs/>
        </w:rPr>
        <w:t>DISCIPLINARE DI GARA</w:t>
      </w:r>
    </w:p>
    <w:p w14:paraId="097DCECA" w14:textId="12EBA0B5" w:rsidR="00FF3307" w:rsidRPr="0089451A" w:rsidRDefault="0022594F" w:rsidP="0089451A">
      <w:pPr>
        <w:ind w:left="582"/>
        <w:jc w:val="both"/>
        <w:rPr>
          <w:b/>
        </w:rPr>
      </w:pPr>
      <w:r w:rsidRPr="001941E6">
        <w:rPr>
          <w:rFonts w:ascii="Calibri" w:eastAsia="Calibri" w:hAnsi="Calibri" w:cs="Calibri"/>
          <w:b/>
        </w:rPr>
        <w:t>“</w:t>
      </w:r>
      <w:r w:rsidR="00A64E6D" w:rsidRPr="001941E6">
        <w:rPr>
          <w:rFonts w:ascii="Calibri" w:eastAsia="Calibri" w:hAnsi="Calibri" w:cs="Calibri"/>
          <w:b/>
        </w:rPr>
        <w:t>ARIA_2022_41</w:t>
      </w:r>
      <w:r w:rsidR="009E66AA">
        <w:rPr>
          <w:rFonts w:ascii="Calibri" w:eastAsia="Calibri" w:hAnsi="Calibri" w:cs="Calibri"/>
          <w:b/>
        </w:rPr>
        <w:t>5.2</w:t>
      </w:r>
      <w:r w:rsidR="00A64E6D" w:rsidRPr="001941E6">
        <w:rPr>
          <w:rFonts w:ascii="Calibri" w:hAnsi="Calibri" w:cs="Calibri"/>
          <w:b/>
          <w:snapToGrid w:val="0"/>
        </w:rPr>
        <w:t xml:space="preserve"> </w:t>
      </w:r>
      <w:r w:rsidR="00A64E6D" w:rsidRPr="001941E6">
        <w:rPr>
          <w:rFonts w:ascii="Calibri" w:hAnsi="Calibri" w:cs="Calibri"/>
          <w:b/>
        </w:rPr>
        <w:t>Procedura aperta ai sensi de</w:t>
      </w:r>
      <w:r w:rsidR="0067202A">
        <w:rPr>
          <w:rFonts w:ascii="Calibri" w:hAnsi="Calibri" w:cs="Calibri"/>
          <w:b/>
        </w:rPr>
        <w:t xml:space="preserve">gli artt. 54 e </w:t>
      </w:r>
      <w:r w:rsidR="00A64E6D" w:rsidRPr="001941E6">
        <w:rPr>
          <w:rFonts w:ascii="Calibri" w:hAnsi="Calibri" w:cs="Calibri"/>
          <w:b/>
        </w:rPr>
        <w:t xml:space="preserve">60 del </w:t>
      </w:r>
      <w:proofErr w:type="spellStart"/>
      <w:r w:rsidR="00A64E6D" w:rsidRPr="001941E6">
        <w:rPr>
          <w:rFonts w:ascii="Calibri" w:hAnsi="Calibri" w:cs="Calibri"/>
          <w:b/>
        </w:rPr>
        <w:t>D.Lgs.</w:t>
      </w:r>
      <w:proofErr w:type="spellEnd"/>
      <w:r w:rsidR="00A64E6D" w:rsidRPr="001941E6">
        <w:rPr>
          <w:rFonts w:ascii="Calibri" w:hAnsi="Calibri" w:cs="Calibri"/>
          <w:b/>
        </w:rPr>
        <w:t xml:space="preserve"> n. 50/2016</w:t>
      </w:r>
      <w:r w:rsidR="0067202A">
        <w:rPr>
          <w:rFonts w:ascii="Calibri" w:hAnsi="Calibri" w:cs="Calibri"/>
          <w:b/>
        </w:rPr>
        <w:t>, da realizzarsi mediante piattaforma telematica</w:t>
      </w:r>
      <w:r w:rsidR="008460DC">
        <w:rPr>
          <w:rFonts w:ascii="Calibri" w:hAnsi="Calibri" w:cs="Calibri"/>
          <w:b/>
        </w:rPr>
        <w:t xml:space="preserve"> SINTEL</w:t>
      </w:r>
      <w:r w:rsidR="0067202A">
        <w:rPr>
          <w:rFonts w:ascii="Calibri" w:hAnsi="Calibri" w:cs="Calibri"/>
          <w:b/>
        </w:rPr>
        <w:t>,</w:t>
      </w:r>
      <w:r w:rsidR="00A64E6D" w:rsidRPr="001941E6">
        <w:rPr>
          <w:rFonts w:ascii="Calibri" w:hAnsi="Calibri" w:cs="Calibri"/>
          <w:b/>
        </w:rPr>
        <w:t xml:space="preserve"> per l’affidamento in Accordo quadro di </w:t>
      </w:r>
      <w:r w:rsidR="00CA0AC7">
        <w:rPr>
          <w:rFonts w:ascii="Calibri" w:hAnsi="Calibri" w:cs="Calibri"/>
          <w:b/>
        </w:rPr>
        <w:t xml:space="preserve">appalto </w:t>
      </w:r>
      <w:r w:rsidR="00A64E6D" w:rsidRPr="001941E6">
        <w:rPr>
          <w:rFonts w:ascii="Calibri" w:hAnsi="Calibri" w:cs="Calibri"/>
          <w:b/>
        </w:rPr>
        <w:t>integrato complesso di lavori</w:t>
      </w:r>
      <w:r w:rsidR="00A64E6D" w:rsidRPr="001941E6">
        <w:rPr>
          <w:rFonts w:ascii="Calibri" w:hAnsi="Calibri" w:cs="Calibri"/>
          <w:b/>
          <w:snapToGrid w:val="0"/>
        </w:rPr>
        <w:t xml:space="preserve"> </w:t>
      </w:r>
      <w:r w:rsidR="009E66AA">
        <w:rPr>
          <w:rFonts w:ascii="Calibri" w:hAnsi="Calibri" w:cs="Calibri"/>
          <w:b/>
          <w:snapToGrid w:val="0"/>
        </w:rPr>
        <w:t xml:space="preserve">e progettazione e appalto di lavori </w:t>
      </w:r>
      <w:r w:rsidR="00A64E6D" w:rsidRPr="001941E6">
        <w:rPr>
          <w:rFonts w:ascii="Calibri" w:hAnsi="Calibri" w:cs="Calibri"/>
          <w:b/>
          <w:snapToGrid w:val="0"/>
        </w:rPr>
        <w:t>nell'ambito dei progetti PNRR "Reti di prossimità, strutture e telemedicina per l’Assistenza Sanitaria Territoriale"</w:t>
      </w:r>
      <w:r w:rsidR="00D250D1" w:rsidRPr="001941E6">
        <w:rPr>
          <w:rFonts w:ascii="Calibri" w:hAnsi="Calibri" w:cs="Calibri"/>
          <w:b/>
          <w:snapToGrid w:val="0"/>
        </w:rPr>
        <w:t xml:space="preserve"> e “Verso un Ospedale sicuro e sostenibile” e altri interventi</w:t>
      </w:r>
      <w:r w:rsidR="00EE121F">
        <w:rPr>
          <w:rFonts w:ascii="Calibri" w:hAnsi="Calibri" w:cs="Calibri"/>
          <w:b/>
          <w:snapToGrid w:val="0"/>
        </w:rPr>
        <w:t xml:space="preserve"> – </w:t>
      </w:r>
      <w:r w:rsidR="008460DC">
        <w:rPr>
          <w:rFonts w:ascii="Calibri" w:hAnsi="Calibri" w:cs="Calibri"/>
          <w:b/>
          <w:snapToGrid w:val="0"/>
        </w:rPr>
        <w:t>(</w:t>
      </w:r>
      <w:r w:rsidR="00EE121F">
        <w:rPr>
          <w:rFonts w:ascii="Calibri" w:hAnsi="Calibri" w:cs="Calibri"/>
          <w:b/>
          <w:snapToGrid w:val="0"/>
        </w:rPr>
        <w:t>CUP</w:t>
      </w:r>
      <w:r w:rsidR="008460DC">
        <w:rPr>
          <w:rFonts w:ascii="Calibri" w:hAnsi="Calibri" w:cs="Calibri"/>
          <w:b/>
          <w:snapToGrid w:val="0"/>
        </w:rPr>
        <w:t xml:space="preserve"> </w:t>
      </w:r>
      <w:proofErr w:type="gramStart"/>
      <w:r w:rsidR="008460DC">
        <w:rPr>
          <w:rFonts w:ascii="Calibri" w:hAnsi="Calibri" w:cs="Calibri"/>
          <w:b/>
          <w:snapToGrid w:val="0"/>
        </w:rPr>
        <w:t xml:space="preserve">e </w:t>
      </w:r>
      <w:r w:rsidR="00EE121F">
        <w:rPr>
          <w:rFonts w:ascii="Calibri" w:hAnsi="Calibri" w:cs="Calibri"/>
          <w:b/>
          <w:snapToGrid w:val="0"/>
        </w:rPr>
        <w:t xml:space="preserve"> CIG</w:t>
      </w:r>
      <w:proofErr w:type="gramEnd"/>
      <w:r w:rsidR="008460DC">
        <w:rPr>
          <w:rFonts w:ascii="Calibri" w:hAnsi="Calibri" w:cs="Calibri"/>
          <w:b/>
          <w:snapToGrid w:val="0"/>
        </w:rPr>
        <w:t xml:space="preserve"> vedi file </w:t>
      </w:r>
      <w:r w:rsidR="008460DC" w:rsidRPr="008460DC">
        <w:rPr>
          <w:rFonts w:ascii="Calibri" w:hAnsi="Calibri" w:cs="Calibri"/>
          <w:b/>
          <w:snapToGrid w:val="0"/>
        </w:rPr>
        <w:t xml:space="preserve">ARIA_2022_414.3_AQ lavori e appalto integrato </w:t>
      </w:r>
      <w:proofErr w:type="spellStart"/>
      <w:r w:rsidR="008460DC" w:rsidRPr="008460DC">
        <w:rPr>
          <w:rFonts w:ascii="Calibri" w:hAnsi="Calibri" w:cs="Calibri"/>
          <w:b/>
          <w:snapToGrid w:val="0"/>
        </w:rPr>
        <w:t>complesso_Elenco</w:t>
      </w:r>
      <w:proofErr w:type="spellEnd"/>
      <w:r w:rsidR="008460DC" w:rsidRPr="008460DC">
        <w:rPr>
          <w:rFonts w:ascii="Calibri" w:hAnsi="Calibri" w:cs="Calibri"/>
          <w:b/>
          <w:snapToGrid w:val="0"/>
        </w:rPr>
        <w:t xml:space="preserve"> prestazioni lotti.xlsx</w:t>
      </w:r>
      <w:r w:rsidR="008460DC">
        <w:rPr>
          <w:rFonts w:ascii="Calibri" w:hAnsi="Calibri" w:cs="Calibri"/>
          <w:b/>
          <w:snapToGrid w:val="0"/>
        </w:rPr>
        <w:t>)</w:t>
      </w:r>
    </w:p>
    <w:p w14:paraId="1C85C6DC" w14:textId="77777777" w:rsidR="00BA7AB2" w:rsidRPr="00A24634" w:rsidRDefault="00BA7AB2" w:rsidP="0089451A">
      <w:pPr>
        <w:pStyle w:val="Titolo1"/>
        <w:spacing w:before="0" w:beforeAutospacing="0" w:after="0" w:afterAutospacing="0"/>
        <w:jc w:val="both"/>
      </w:pPr>
      <w:bookmarkStart w:id="23" w:name="_Toc493500867"/>
      <w:bookmarkStart w:id="24" w:name="_Toc494358965"/>
      <w:bookmarkStart w:id="25" w:name="_Toc494359014"/>
      <w:bookmarkStart w:id="26" w:name="_Toc497484932"/>
      <w:bookmarkStart w:id="27" w:name="_Toc497728130"/>
      <w:bookmarkStart w:id="28" w:name="_Toc497831524"/>
      <w:bookmarkStart w:id="29" w:name="_Toc498419716"/>
      <w:bookmarkStart w:id="30" w:name="_Toc493500868"/>
      <w:bookmarkStart w:id="31" w:name="_Toc494358966"/>
      <w:bookmarkStart w:id="32" w:name="_Toc494359015"/>
      <w:bookmarkStart w:id="33" w:name="_Toc497484933"/>
      <w:bookmarkStart w:id="34" w:name="_Toc497728131"/>
      <w:bookmarkStart w:id="35" w:name="_Toc497831525"/>
      <w:bookmarkStart w:id="36" w:name="_Toc498419717"/>
      <w:bookmarkStart w:id="37" w:name="_Toc374025745"/>
      <w:bookmarkStart w:id="38" w:name="_Toc374025834"/>
      <w:bookmarkStart w:id="39" w:name="_Toc374025928"/>
      <w:bookmarkStart w:id="40" w:name="_Toc374025981"/>
      <w:bookmarkStart w:id="41" w:name="_Toc374026426"/>
      <w:bookmarkStart w:id="42" w:name="_Toc482101429"/>
      <w:bookmarkStart w:id="43" w:name="_Toc482101544"/>
      <w:bookmarkStart w:id="44" w:name="_Toc482101719"/>
      <w:bookmarkStart w:id="45" w:name="_Toc482101812"/>
      <w:bookmarkStart w:id="46" w:name="_Toc482101906"/>
      <w:bookmarkStart w:id="47" w:name="_Toc482102001"/>
      <w:bookmarkStart w:id="48" w:name="_Toc482102096"/>
      <w:bookmarkStart w:id="49" w:name="_Toc89178518"/>
      <w:bookmarkStart w:id="50" w:name="_Toc354038170"/>
      <w:bookmarkStart w:id="51" w:name="_Toc380501861"/>
      <w:bookmarkStart w:id="52" w:name="_Toc391035973"/>
      <w:bookmarkStart w:id="53" w:name="_Toc39103604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3F293BD" w14:textId="77777777" w:rsidR="00BA7AB2" w:rsidRPr="00A24634" w:rsidRDefault="00BA7AB2" w:rsidP="0089451A">
      <w:pPr>
        <w:pStyle w:val="Titolo1"/>
        <w:spacing w:before="0" w:beforeAutospacing="0" w:after="0" w:afterAutospacing="0"/>
        <w:jc w:val="both"/>
      </w:pPr>
    </w:p>
    <w:p w14:paraId="6E24267C" w14:textId="2FE4D38F" w:rsidR="00CE1B92" w:rsidRPr="0063404E" w:rsidRDefault="00943694" w:rsidP="0089451A">
      <w:pPr>
        <w:pStyle w:val="Titolo1"/>
        <w:tabs>
          <w:tab w:val="left" w:pos="5980"/>
        </w:tabs>
        <w:spacing w:before="0" w:beforeAutospacing="0" w:after="0" w:afterAutospacing="0"/>
        <w:jc w:val="both"/>
        <w:rPr>
          <w:rFonts w:eastAsia="Times New Roman"/>
          <w:b w:val="0"/>
          <w:sz w:val="22"/>
          <w:szCs w:val="22"/>
          <w:lang w:val="it-IT" w:eastAsia="en-US"/>
        </w:rPr>
      </w:pPr>
      <w:r w:rsidRPr="0063404E">
        <w:rPr>
          <w:rFonts w:eastAsia="Times New Roman"/>
          <w:b w:val="0"/>
          <w:sz w:val="22"/>
          <w:szCs w:val="22"/>
          <w:lang w:val="it-IT" w:eastAsia="en-US"/>
        </w:rPr>
        <w:t>P</w:t>
      </w:r>
      <w:r w:rsidR="00CD60CB" w:rsidRPr="0063404E">
        <w:rPr>
          <w:rFonts w:eastAsia="Times New Roman"/>
          <w:b w:val="0"/>
          <w:sz w:val="22"/>
          <w:szCs w:val="22"/>
          <w:lang w:val="it-IT" w:eastAsia="en-US"/>
        </w:rPr>
        <w:t>R</w:t>
      </w:r>
      <w:r w:rsidR="00CE1B92" w:rsidRPr="0063404E">
        <w:rPr>
          <w:rFonts w:eastAsia="Times New Roman"/>
          <w:b w:val="0"/>
          <w:sz w:val="22"/>
          <w:szCs w:val="22"/>
          <w:lang w:val="it-IT" w:eastAsia="en-US"/>
        </w:rPr>
        <w:t>EMESSE</w:t>
      </w:r>
      <w:bookmarkEnd w:id="49"/>
      <w:r w:rsidR="008460DC">
        <w:rPr>
          <w:rFonts w:eastAsia="Times New Roman"/>
          <w:b w:val="0"/>
          <w:sz w:val="22"/>
          <w:szCs w:val="22"/>
          <w:lang w:val="it-IT" w:eastAsia="en-US"/>
        </w:rPr>
        <w:tab/>
      </w:r>
    </w:p>
    <w:p w14:paraId="78234D12" w14:textId="114D65A9" w:rsidR="00203F5E" w:rsidRPr="001941E6" w:rsidRDefault="00203F5E" w:rsidP="00203F5E">
      <w:pPr>
        <w:pStyle w:val="Paragrafoelenco"/>
        <w:autoSpaceDE w:val="0"/>
        <w:autoSpaceDN w:val="0"/>
        <w:adjustRightInd w:val="0"/>
        <w:ind w:left="360"/>
        <w:rPr>
          <w:bCs/>
          <w:sz w:val="22"/>
        </w:rPr>
      </w:pPr>
    </w:p>
    <w:p w14:paraId="3BD6018F" w14:textId="55DE7BAC" w:rsidR="00A15F53" w:rsidRPr="001941E6" w:rsidRDefault="003C31CA" w:rsidP="006E6849">
      <w:pPr>
        <w:spacing w:after="120"/>
        <w:jc w:val="both"/>
        <w:rPr>
          <w:rFonts w:cstheme="minorHAnsi"/>
          <w:bCs/>
          <w:lang w:eastAsia="it-IT"/>
        </w:rPr>
      </w:pPr>
      <w:r w:rsidRPr="00A15F53">
        <w:rPr>
          <w:bCs/>
        </w:rPr>
        <w:t xml:space="preserve">Il presente documento disciplina la partecipazione alla gara comunitaria a procedura aperta mediante l’utilizzo dell’Accordo Quadro, ai sensi </w:t>
      </w:r>
      <w:r w:rsidR="006E6849" w:rsidRPr="00A15F53">
        <w:rPr>
          <w:bCs/>
        </w:rPr>
        <w:t xml:space="preserve">del combinato disposto degli articoli 54 comma 4 lett. a) e 60 </w:t>
      </w:r>
      <w:r w:rsidRPr="00A15F53">
        <w:rPr>
          <w:bCs/>
        </w:rPr>
        <w:t xml:space="preserve">del </w:t>
      </w:r>
      <w:proofErr w:type="spellStart"/>
      <w:r w:rsidRPr="00A15F53">
        <w:rPr>
          <w:bCs/>
        </w:rPr>
        <w:t>D.Lgs</w:t>
      </w:r>
      <w:proofErr w:type="spellEnd"/>
      <w:r w:rsidRPr="00A15F53">
        <w:rPr>
          <w:bCs/>
        </w:rPr>
        <w:t xml:space="preserve"> 50/2016</w:t>
      </w:r>
      <w:r w:rsidR="006E6849" w:rsidRPr="00A15F53">
        <w:rPr>
          <w:bCs/>
        </w:rPr>
        <w:t xml:space="preserve"> -</w:t>
      </w:r>
      <w:r w:rsidR="00177213" w:rsidRPr="00A15F53">
        <w:rPr>
          <w:bCs/>
        </w:rPr>
        <w:t xml:space="preserve"> </w:t>
      </w:r>
      <w:r w:rsidRPr="00A15F53">
        <w:rPr>
          <w:bCs/>
        </w:rPr>
        <w:t xml:space="preserve">indetta dall’Azienda Regionale per l’Innovazione e gli Acquisti (di seguito anche solo “ARIA” o “Azienda”) che opera, per la presente procedura, in qualità di Soggetto Aggregatore e Centrale di Committenza della Regione Lombardia (di seguito anche solo “Regione” o “Amministrazione”), ai sensi della dell’art. 1, comma 3, della L.R. n. 33 del 28 dicembre 2007 - per l’affidamento </w:t>
      </w:r>
      <w:r w:rsidR="00530268" w:rsidRPr="00A15F53">
        <w:rPr>
          <w:bCs/>
        </w:rPr>
        <w:t>dell’appalto</w:t>
      </w:r>
      <w:r w:rsidR="000D69CB" w:rsidRPr="00A15F53">
        <w:rPr>
          <w:bCs/>
        </w:rPr>
        <w:t xml:space="preserve"> integrato complesso</w:t>
      </w:r>
      <w:r w:rsidR="00490893" w:rsidRPr="00A15F53">
        <w:rPr>
          <w:bCs/>
        </w:rPr>
        <w:t xml:space="preserve"> </w:t>
      </w:r>
      <w:r w:rsidRPr="00A15F53">
        <w:rPr>
          <w:bCs/>
        </w:rPr>
        <w:t>inerent</w:t>
      </w:r>
      <w:r w:rsidR="000D69CB" w:rsidRPr="00A15F53">
        <w:rPr>
          <w:bCs/>
        </w:rPr>
        <w:t>e</w:t>
      </w:r>
      <w:r w:rsidRPr="00A15F53">
        <w:rPr>
          <w:bCs/>
        </w:rPr>
        <w:t xml:space="preserve"> alla progettazione</w:t>
      </w:r>
      <w:r w:rsidR="00490893" w:rsidRPr="00A15F53">
        <w:rPr>
          <w:bCs/>
        </w:rPr>
        <w:t xml:space="preserve"> </w:t>
      </w:r>
      <w:r w:rsidR="000A50C5" w:rsidRPr="00A15F53">
        <w:rPr>
          <w:bCs/>
        </w:rPr>
        <w:t>definitiva</w:t>
      </w:r>
      <w:r w:rsidR="000D69CB" w:rsidRPr="00A15F53">
        <w:rPr>
          <w:bCs/>
        </w:rPr>
        <w:t xml:space="preserve">, </w:t>
      </w:r>
      <w:r w:rsidR="000A50C5" w:rsidRPr="00A15F53">
        <w:rPr>
          <w:bCs/>
        </w:rPr>
        <w:t xml:space="preserve"> esecutiva </w:t>
      </w:r>
      <w:r w:rsidR="00A64E6D" w:rsidRPr="00A15F53">
        <w:rPr>
          <w:bCs/>
        </w:rPr>
        <w:t>e</w:t>
      </w:r>
      <w:r w:rsidR="000A50C5" w:rsidRPr="00A15F53">
        <w:rPr>
          <w:bCs/>
        </w:rPr>
        <w:t xml:space="preserve">d </w:t>
      </w:r>
      <w:r w:rsidR="000D69CB" w:rsidRPr="00A15F53">
        <w:rPr>
          <w:bCs/>
        </w:rPr>
        <w:t xml:space="preserve">realizzazione </w:t>
      </w:r>
      <w:r w:rsidR="00A64E6D" w:rsidRPr="00A15F53">
        <w:rPr>
          <w:bCs/>
        </w:rPr>
        <w:t xml:space="preserve"> </w:t>
      </w:r>
      <w:r w:rsidR="009E66AA">
        <w:rPr>
          <w:bCs/>
        </w:rPr>
        <w:t xml:space="preserve">e di appalto di lavori </w:t>
      </w:r>
      <w:r w:rsidR="00A64E6D" w:rsidRPr="00A15F53">
        <w:rPr>
          <w:bCs/>
        </w:rPr>
        <w:t>di</w:t>
      </w:r>
      <w:r w:rsidRPr="00A15F53">
        <w:rPr>
          <w:bCs/>
        </w:rPr>
        <w:t xml:space="preserve"> opere </w:t>
      </w:r>
      <w:r w:rsidR="000A50C5" w:rsidRPr="00A15F53">
        <w:rPr>
          <w:bCs/>
        </w:rPr>
        <w:t xml:space="preserve">di nuova </w:t>
      </w:r>
      <w:r w:rsidR="000D69CB" w:rsidRPr="00A15F53">
        <w:rPr>
          <w:bCs/>
        </w:rPr>
        <w:t>edificazione</w:t>
      </w:r>
      <w:r w:rsidR="000A50C5" w:rsidRPr="00A15F53">
        <w:rPr>
          <w:bCs/>
        </w:rPr>
        <w:t>,</w:t>
      </w:r>
      <w:r w:rsidR="006E6849" w:rsidRPr="00A15F53">
        <w:rPr>
          <w:bCs/>
        </w:rPr>
        <w:t xml:space="preserve"> </w:t>
      </w:r>
      <w:r w:rsidR="000A50C5" w:rsidRPr="00A15F53">
        <w:rPr>
          <w:bCs/>
        </w:rPr>
        <w:t xml:space="preserve">di riqualificazione e di ristrutturazione </w:t>
      </w:r>
      <w:r w:rsidRPr="00A15F53">
        <w:rPr>
          <w:bCs/>
        </w:rPr>
        <w:t>comprese nella programmazione del triennio 202</w:t>
      </w:r>
      <w:r w:rsidR="006809FF" w:rsidRPr="00A15F53">
        <w:rPr>
          <w:bCs/>
        </w:rPr>
        <w:t>2</w:t>
      </w:r>
      <w:r w:rsidRPr="00A15F53">
        <w:rPr>
          <w:bCs/>
        </w:rPr>
        <w:t>–202</w:t>
      </w:r>
      <w:r w:rsidR="006809FF" w:rsidRPr="00A15F53">
        <w:rPr>
          <w:bCs/>
        </w:rPr>
        <w:t>4</w:t>
      </w:r>
      <w:r w:rsidRPr="00A15F53">
        <w:rPr>
          <w:bCs/>
        </w:rPr>
        <w:t xml:space="preserve">, nella misura in cui gli Enti aderenti ne ravvisino la necessità e senza alcun impegno per gli stessi, di cui al Bando di gara inviato per la pubblicazione sulla Gazzetta Ufficiale dell’Unione Europea, pubblicato sulla Gazzetta Ufficiale della Repubblica Italiana, sui siti internet </w:t>
      </w:r>
      <w:hyperlink r:id="rId8" w:history="1">
        <w:r w:rsidR="006A47BE" w:rsidRPr="0089451A">
          <w:t>www.ariaspa.it</w:t>
        </w:r>
      </w:hyperlink>
      <w:r w:rsidRPr="00A15F53">
        <w:rPr>
          <w:bCs/>
        </w:rPr>
        <w:t xml:space="preserve"> (profilo del committente), e su www.sintel.regione.lombardia.it, nonché per estratto sui 2 quotidiani nazionali e 2 quotidiani regionali.</w:t>
      </w:r>
      <w:r w:rsidRPr="001941E6">
        <w:rPr>
          <w:rFonts w:cstheme="minorHAnsi"/>
          <w:bCs/>
          <w:lang w:eastAsia="it-IT"/>
        </w:rPr>
        <w:t xml:space="preserve"> </w:t>
      </w:r>
    </w:p>
    <w:p w14:paraId="105BD068" w14:textId="77777777" w:rsidR="00A15F53" w:rsidRDefault="00786EFD" w:rsidP="00922E58">
      <w:pPr>
        <w:pStyle w:val="Testocommento"/>
        <w:spacing w:before="60" w:after="60"/>
        <w:jc w:val="both"/>
        <w:rPr>
          <w:bCs/>
          <w:sz w:val="24"/>
          <w:lang w:val="it-IT"/>
        </w:rPr>
      </w:pPr>
      <w:r w:rsidRPr="001941E6">
        <w:rPr>
          <w:bCs/>
          <w:sz w:val="24"/>
          <w:lang w:val="it-IT"/>
        </w:rPr>
        <w:t>L’affidamento avverrà</w:t>
      </w:r>
      <w:r w:rsidR="00A15F53">
        <w:rPr>
          <w:bCs/>
          <w:sz w:val="24"/>
          <w:lang w:val="it-IT"/>
        </w:rPr>
        <w:t>:</w:t>
      </w:r>
    </w:p>
    <w:p w14:paraId="55776215" w14:textId="42E636D5" w:rsidR="00A15F53" w:rsidRDefault="00786EFD" w:rsidP="00A15F53">
      <w:pPr>
        <w:pStyle w:val="Testocommento"/>
        <w:numPr>
          <w:ilvl w:val="0"/>
          <w:numId w:val="80"/>
        </w:numPr>
        <w:spacing w:before="60" w:after="60"/>
        <w:jc w:val="both"/>
        <w:rPr>
          <w:bCs/>
          <w:sz w:val="24"/>
          <w:lang w:val="it-IT"/>
        </w:rPr>
      </w:pPr>
      <w:r w:rsidRPr="001941E6">
        <w:rPr>
          <w:bCs/>
          <w:sz w:val="24"/>
          <w:lang w:val="it-IT"/>
        </w:rPr>
        <w:t xml:space="preserve">mediante procedura aperta telematica in ambito comunitario e con applicazione del criterio dell’offerta economicamente più vantaggiosa individuata sulla base del miglior rapporto qualità prezzo, ai sensi degli artt. 35, 60, 95 comma 3 lett. b) e 157 del d.lgs. 18 aprile 2016 n. 50 – Codice dei contratti pubblici (nel prosieguo: Codice), </w:t>
      </w:r>
    </w:p>
    <w:p w14:paraId="2B3CD9A3" w14:textId="6C872469" w:rsidR="00A15F53" w:rsidRDefault="00786EFD" w:rsidP="00A15F53">
      <w:pPr>
        <w:pStyle w:val="Testocommento"/>
        <w:numPr>
          <w:ilvl w:val="0"/>
          <w:numId w:val="80"/>
        </w:numPr>
        <w:spacing w:before="60" w:after="60"/>
        <w:jc w:val="both"/>
        <w:rPr>
          <w:bCs/>
          <w:sz w:val="24"/>
          <w:lang w:val="it-IT"/>
        </w:rPr>
      </w:pPr>
      <w:r w:rsidRPr="001941E6">
        <w:rPr>
          <w:bCs/>
          <w:sz w:val="24"/>
          <w:lang w:val="it-IT"/>
        </w:rPr>
        <w:t>nel rispetto degli indirizzi forniti dalle Linee guida ANAC n. 1 "Indirizzi generali sull'affidamento dei servizi attinenti all'architettura e all'ingegneria” e n. 2 “Offerta economicamente più vantaggiosa”</w:t>
      </w:r>
      <w:r w:rsidR="00A15F53">
        <w:rPr>
          <w:bCs/>
          <w:sz w:val="24"/>
          <w:lang w:val="it-IT"/>
        </w:rPr>
        <w:t>;</w:t>
      </w:r>
    </w:p>
    <w:p w14:paraId="5EFCFD70" w14:textId="0D58D828" w:rsidR="00A15F53" w:rsidRPr="00A15F53" w:rsidRDefault="00A15F53" w:rsidP="0089451A">
      <w:pPr>
        <w:pStyle w:val="Paragrafoelenco"/>
        <w:numPr>
          <w:ilvl w:val="0"/>
          <w:numId w:val="80"/>
        </w:numPr>
        <w:jc w:val="both"/>
        <w:rPr>
          <w:bCs/>
          <w:szCs w:val="20"/>
        </w:rPr>
      </w:pPr>
      <w:r w:rsidRPr="00A15F53">
        <w:rPr>
          <w:bCs/>
        </w:rPr>
        <w:lastRenderedPageBreak/>
        <w:t xml:space="preserve">mediante applicazione, </w:t>
      </w:r>
      <w:r w:rsidRPr="00A15F53">
        <w:rPr>
          <w:bCs/>
          <w:szCs w:val="20"/>
        </w:rPr>
        <w:t>ai sensi dell'art. 133, comma 8, del D. Lgs. 50/2016, della c.d. "inversione procedimentale", in virtù della quale le offerte tecniche ed economiche saranno esaminate prima della verifica della documentazione relativa al possesso dei requisiti di carattere generale e di quelli di idoneità e di capacità degli offerenti.</w:t>
      </w:r>
    </w:p>
    <w:p w14:paraId="36581EB5" w14:textId="246922BE" w:rsidR="00B3642F" w:rsidRPr="001941E6" w:rsidRDefault="00A15F53" w:rsidP="00922E58">
      <w:pPr>
        <w:pStyle w:val="Testocommento"/>
        <w:spacing w:before="60" w:after="60"/>
        <w:jc w:val="both"/>
        <w:rPr>
          <w:bCs/>
          <w:sz w:val="24"/>
          <w:lang w:val="it-IT"/>
        </w:rPr>
      </w:pPr>
      <w:r w:rsidRPr="001941E6">
        <w:rPr>
          <w:bCs/>
          <w:sz w:val="24"/>
          <w:lang w:val="it-IT"/>
        </w:rPr>
        <w:t xml:space="preserve">Si segnala che in caso di contrasto tra le comunicazioni/notifiche automatiche che verranno inviate/generate dalla Piattaforma </w:t>
      </w:r>
      <w:proofErr w:type="spellStart"/>
      <w:r w:rsidRPr="001941E6">
        <w:rPr>
          <w:bCs/>
          <w:sz w:val="24"/>
          <w:lang w:val="it-IT"/>
        </w:rPr>
        <w:t>Sintel</w:t>
      </w:r>
      <w:proofErr w:type="spellEnd"/>
      <w:r w:rsidRPr="001941E6">
        <w:rPr>
          <w:bCs/>
          <w:sz w:val="24"/>
          <w:lang w:val="it-IT"/>
        </w:rPr>
        <w:t xml:space="preserve"> e le comunicazioni che verranno inviate/pubblicate dalla Stazione Appaltante, faranno fede, nei confronti degli Operatori economici, esclusivamente le comunicazioni direttamente inviate/pubblicate dalla Stazione Appaltante.</w:t>
      </w:r>
    </w:p>
    <w:p w14:paraId="24C27F2A" w14:textId="1843C6E5" w:rsidR="008107F6" w:rsidRPr="001941E6" w:rsidRDefault="008107F6" w:rsidP="009E66AA">
      <w:pPr>
        <w:tabs>
          <w:tab w:val="left" w:pos="4820"/>
        </w:tabs>
        <w:jc w:val="both"/>
        <w:rPr>
          <w:rFonts w:cstheme="minorHAnsi"/>
          <w:bCs/>
          <w:lang w:eastAsia="it-IT"/>
        </w:rPr>
      </w:pPr>
      <w:r w:rsidRPr="001941E6">
        <w:rPr>
          <w:rFonts w:cstheme="minorHAnsi"/>
          <w:bCs/>
          <w:lang w:eastAsia="it-IT"/>
        </w:rPr>
        <w:t xml:space="preserve">La presente procedura di gara, suddivisa in lotti come di seguito riportato, ha per oggetto la conclusione di un Accordo Quadro per l’affidamento </w:t>
      </w:r>
      <w:r w:rsidR="000D69CB" w:rsidRPr="001941E6">
        <w:rPr>
          <w:rFonts w:cstheme="minorHAnsi"/>
          <w:bCs/>
          <w:lang w:eastAsia="it-IT"/>
        </w:rPr>
        <w:t>di un Appalto Integrato Complesso ricomprendente i ser</w:t>
      </w:r>
      <w:r w:rsidRPr="001941E6">
        <w:rPr>
          <w:rFonts w:cstheme="minorHAnsi"/>
          <w:bCs/>
          <w:lang w:eastAsia="it-IT"/>
        </w:rPr>
        <w:t>vizi di progettazione</w:t>
      </w:r>
      <w:r w:rsidR="00A64E6D" w:rsidRPr="001941E6">
        <w:rPr>
          <w:rFonts w:cstheme="minorHAnsi"/>
          <w:bCs/>
          <w:lang w:eastAsia="it-IT"/>
        </w:rPr>
        <w:t xml:space="preserve"> (livello definitivo ed esecutiv</w:t>
      </w:r>
      <w:r w:rsidR="00CD60CB" w:rsidRPr="001941E6">
        <w:rPr>
          <w:rFonts w:cstheme="minorHAnsi"/>
          <w:bCs/>
          <w:lang w:eastAsia="it-IT"/>
        </w:rPr>
        <w:t>o</w:t>
      </w:r>
      <w:r w:rsidR="00A64E6D" w:rsidRPr="001941E6">
        <w:rPr>
          <w:rFonts w:cstheme="minorHAnsi"/>
          <w:bCs/>
          <w:lang w:eastAsia="it-IT"/>
        </w:rPr>
        <w:t xml:space="preserve">) e </w:t>
      </w:r>
      <w:r w:rsidR="000D69CB" w:rsidRPr="001941E6">
        <w:rPr>
          <w:rFonts w:cstheme="minorHAnsi"/>
          <w:bCs/>
          <w:lang w:eastAsia="it-IT"/>
        </w:rPr>
        <w:t xml:space="preserve">la realizzazione </w:t>
      </w:r>
      <w:r w:rsidR="00A64E6D" w:rsidRPr="001941E6">
        <w:rPr>
          <w:rFonts w:cstheme="minorHAnsi"/>
          <w:bCs/>
          <w:lang w:eastAsia="it-IT"/>
        </w:rPr>
        <w:t xml:space="preserve">delle opere </w:t>
      </w:r>
      <w:r w:rsidR="000A50C5" w:rsidRPr="001941E6">
        <w:rPr>
          <w:rFonts w:cstheme="minorHAnsi"/>
          <w:bCs/>
          <w:lang w:eastAsia="it-IT"/>
        </w:rPr>
        <w:t xml:space="preserve">di nuova costruzione, riqualificazione e ristrutturazione </w:t>
      </w:r>
      <w:r w:rsidR="00A64E6D" w:rsidRPr="001941E6">
        <w:rPr>
          <w:rFonts w:cstheme="minorHAnsi"/>
          <w:bCs/>
          <w:lang w:eastAsia="it-IT"/>
        </w:rPr>
        <w:t>di cui</w:t>
      </w:r>
      <w:r w:rsidR="000D69CB" w:rsidRPr="001941E6">
        <w:rPr>
          <w:rFonts w:cstheme="minorHAnsi"/>
          <w:bCs/>
          <w:lang w:eastAsia="it-IT"/>
        </w:rPr>
        <w:t xml:space="preserve"> agl</w:t>
      </w:r>
      <w:r w:rsidR="00E36A86" w:rsidRPr="001941E6">
        <w:rPr>
          <w:rFonts w:cstheme="minorHAnsi"/>
          <w:bCs/>
          <w:lang w:eastAsia="it-IT"/>
        </w:rPr>
        <w:t>i</w:t>
      </w:r>
      <w:r w:rsidR="000D69CB" w:rsidRPr="001941E6">
        <w:rPr>
          <w:rFonts w:cstheme="minorHAnsi"/>
          <w:bCs/>
          <w:lang w:eastAsia="it-IT"/>
        </w:rPr>
        <w:t xml:space="preserve"> interventi indicati</w:t>
      </w:r>
      <w:r w:rsidR="00A64E6D" w:rsidRPr="001941E6">
        <w:rPr>
          <w:rFonts w:cstheme="minorHAnsi"/>
          <w:bCs/>
          <w:lang w:eastAsia="it-IT"/>
        </w:rPr>
        <w:t xml:space="preserve"> </w:t>
      </w:r>
      <w:r w:rsidR="000D69CB" w:rsidRPr="001941E6">
        <w:rPr>
          <w:rFonts w:cstheme="minorHAnsi"/>
          <w:bCs/>
          <w:lang w:eastAsia="it-IT"/>
        </w:rPr>
        <w:t>nel</w:t>
      </w:r>
      <w:r w:rsidR="00CD60CB" w:rsidRPr="001941E6">
        <w:rPr>
          <w:rFonts w:cstheme="minorHAnsi"/>
          <w:bCs/>
          <w:lang w:eastAsia="it-IT"/>
        </w:rPr>
        <w:t xml:space="preserve"> documento “Elenco Prestazioni</w:t>
      </w:r>
      <w:r w:rsidR="00530268">
        <w:rPr>
          <w:rFonts w:cstheme="minorHAnsi"/>
          <w:bCs/>
          <w:lang w:eastAsia="it-IT"/>
        </w:rPr>
        <w:t xml:space="preserve"> LL </w:t>
      </w:r>
      <w:r w:rsidR="00BD6F57">
        <w:rPr>
          <w:rFonts w:cstheme="minorHAnsi"/>
          <w:bCs/>
          <w:lang w:eastAsia="it-IT"/>
        </w:rPr>
        <w:t>dal 1 al 12</w:t>
      </w:r>
      <w:r w:rsidR="00CD60CB" w:rsidRPr="009E66AA">
        <w:rPr>
          <w:rFonts w:cstheme="minorHAnsi"/>
          <w:bCs/>
          <w:lang w:eastAsia="it-IT"/>
        </w:rPr>
        <w:t xml:space="preserve"> </w:t>
      </w:r>
      <w:r w:rsidR="00A64E6D" w:rsidRPr="009E66AA">
        <w:rPr>
          <w:rFonts w:cstheme="minorHAnsi"/>
          <w:bCs/>
          <w:lang w:eastAsia="it-IT"/>
        </w:rPr>
        <w:t>allegato</w:t>
      </w:r>
      <w:r w:rsidR="00A64E6D" w:rsidRPr="001941E6">
        <w:rPr>
          <w:rFonts w:cstheme="minorHAnsi"/>
          <w:bCs/>
          <w:lang w:eastAsia="it-IT"/>
        </w:rPr>
        <w:t xml:space="preserve"> al presente documento quale parte integrante dello stesso</w:t>
      </w:r>
      <w:r w:rsidR="00530268">
        <w:rPr>
          <w:rFonts w:cstheme="minorHAnsi"/>
          <w:bCs/>
          <w:lang w:eastAsia="it-IT"/>
        </w:rPr>
        <w:t xml:space="preserve"> e per l’affidamento di appalto lavori e la realizzazione di opere di nuova costruzione, riqualificazione e ristrutturazione di cui agli interventi indicati nel documento “Elenco prestazioni Lotti </w:t>
      </w:r>
      <w:r w:rsidR="00BD6F57">
        <w:rPr>
          <w:rFonts w:cstheme="minorHAnsi"/>
          <w:bCs/>
          <w:lang w:eastAsia="it-IT"/>
        </w:rPr>
        <w:t>dal 1</w:t>
      </w:r>
      <w:r w:rsidR="006511BE">
        <w:rPr>
          <w:rFonts w:cstheme="minorHAnsi"/>
          <w:bCs/>
          <w:lang w:eastAsia="it-IT"/>
        </w:rPr>
        <w:t>3</w:t>
      </w:r>
      <w:r w:rsidR="00BD6F57">
        <w:rPr>
          <w:rFonts w:cstheme="minorHAnsi"/>
          <w:bCs/>
          <w:lang w:eastAsia="it-IT"/>
        </w:rPr>
        <w:t xml:space="preserve"> al 16</w:t>
      </w:r>
      <w:r w:rsidR="00530268">
        <w:rPr>
          <w:rFonts w:cstheme="minorHAnsi"/>
          <w:bCs/>
          <w:lang w:eastAsia="it-IT"/>
        </w:rPr>
        <w:t>” allegato al presente documento quale parte integrante</w:t>
      </w:r>
      <w:r w:rsidR="00A64E6D" w:rsidRPr="001941E6">
        <w:rPr>
          <w:rFonts w:cstheme="minorHAnsi"/>
          <w:bCs/>
          <w:lang w:eastAsia="it-IT"/>
        </w:rPr>
        <w:t>.</w:t>
      </w:r>
    </w:p>
    <w:p w14:paraId="157F77B7" w14:textId="1C421D36" w:rsidR="0047439E" w:rsidRDefault="0047439E" w:rsidP="00E36A86">
      <w:pPr>
        <w:spacing w:after="120"/>
        <w:jc w:val="both"/>
        <w:rPr>
          <w:rFonts w:cstheme="minorHAnsi"/>
          <w:bCs/>
          <w:lang w:eastAsia="it-IT"/>
        </w:rPr>
      </w:pPr>
      <w:r w:rsidRPr="0047439E">
        <w:rPr>
          <w:rFonts w:cstheme="minorHAnsi"/>
          <w:bCs/>
          <w:lang w:eastAsia="it-IT"/>
        </w:rPr>
        <w:t xml:space="preserve">In considerazione della compatibilità delle linee d’azione con le direttrici del Piano Nazionale di Ripresa e Resilienza dell’Italia (di seguito, “PNRR”), gli interventi sono stati inseriti nella </w:t>
      </w:r>
      <w:proofErr w:type="gramStart"/>
      <w:r w:rsidRPr="0047439E">
        <w:rPr>
          <w:rFonts w:cstheme="minorHAnsi"/>
          <w:bCs/>
          <w:lang w:eastAsia="it-IT"/>
        </w:rPr>
        <w:t xml:space="preserve">Missione </w:t>
      </w:r>
      <w:r w:rsidR="008460DC">
        <w:rPr>
          <w:rFonts w:cstheme="minorHAnsi"/>
          <w:bCs/>
          <w:lang w:eastAsia="it-IT"/>
        </w:rPr>
        <w:t xml:space="preserve"> 6</w:t>
      </w:r>
      <w:proofErr w:type="gramEnd"/>
      <w:r w:rsidRPr="0047439E">
        <w:rPr>
          <w:rFonts w:cstheme="minorHAnsi"/>
          <w:bCs/>
          <w:lang w:eastAsia="it-IT"/>
        </w:rPr>
        <w:t xml:space="preserve"> Componente.</w:t>
      </w:r>
      <w:r w:rsidR="003708EB">
        <w:rPr>
          <w:rFonts w:cstheme="minorHAnsi"/>
          <w:bCs/>
          <w:lang w:eastAsia="it-IT"/>
        </w:rPr>
        <w:t xml:space="preserve">- </w:t>
      </w:r>
      <w:r w:rsidR="008460DC">
        <w:rPr>
          <w:rFonts w:cstheme="minorHAnsi"/>
          <w:bCs/>
          <w:lang w:eastAsia="it-IT"/>
        </w:rPr>
        <w:t>C</w:t>
      </w:r>
      <w:r w:rsidRPr="0047439E">
        <w:rPr>
          <w:rFonts w:cstheme="minorHAnsi"/>
          <w:bCs/>
          <w:lang w:eastAsia="it-IT"/>
        </w:rPr>
        <w:t xml:space="preserve">. Ambito di Intervento/Misura </w:t>
      </w:r>
      <w:r w:rsidR="008460DC">
        <w:rPr>
          <w:rFonts w:cstheme="minorHAnsi"/>
          <w:bCs/>
          <w:lang w:eastAsia="it-IT"/>
        </w:rPr>
        <w:t>1 e 2</w:t>
      </w:r>
      <w:r w:rsidR="003708EB">
        <w:rPr>
          <w:rFonts w:cstheme="minorHAnsi"/>
          <w:bCs/>
          <w:lang w:eastAsia="it-IT"/>
        </w:rPr>
        <w:t>.</w:t>
      </w:r>
      <w:r w:rsidRPr="0047439E">
        <w:rPr>
          <w:rFonts w:cstheme="minorHAnsi"/>
          <w:bCs/>
          <w:lang w:eastAsia="it-IT"/>
        </w:rPr>
        <w:t xml:space="preserve"> Si ricorda, al riguardo, che il PNRR è un programma performance </w:t>
      </w:r>
      <w:proofErr w:type="spellStart"/>
      <w:r w:rsidRPr="0047439E">
        <w:rPr>
          <w:rFonts w:cstheme="minorHAnsi"/>
          <w:bCs/>
          <w:lang w:eastAsia="it-IT"/>
        </w:rPr>
        <w:t>based</w:t>
      </w:r>
      <w:proofErr w:type="spellEnd"/>
      <w:r w:rsidRPr="0047439E">
        <w:rPr>
          <w:rFonts w:cstheme="minorHAnsi"/>
          <w:bCs/>
          <w:lang w:eastAsia="it-IT"/>
        </w:rPr>
        <w:t>, non di spesa, e pertanto è condizionato al rispetto delle milestone e al conseguimento dei target entro le scadenze temporali previste, pena la perdita del finanziamento assegnato</w:t>
      </w:r>
      <w:r>
        <w:rPr>
          <w:rFonts w:cstheme="minorHAnsi"/>
          <w:bCs/>
          <w:lang w:eastAsia="it-IT"/>
        </w:rPr>
        <w:t>.</w:t>
      </w:r>
    </w:p>
    <w:p w14:paraId="547F75DE" w14:textId="1864CD8A" w:rsidR="00EE4E9C" w:rsidRPr="001941E6" w:rsidRDefault="00E36A86" w:rsidP="00E36A86">
      <w:pPr>
        <w:spacing w:after="120"/>
        <w:jc w:val="both"/>
        <w:rPr>
          <w:rFonts w:cstheme="minorHAnsi"/>
          <w:bCs/>
          <w:lang w:eastAsia="it-IT"/>
        </w:rPr>
      </w:pPr>
      <w:r w:rsidRPr="001941E6">
        <w:rPr>
          <w:rFonts w:cstheme="minorHAnsi"/>
          <w:bCs/>
          <w:lang w:eastAsia="it-IT"/>
        </w:rPr>
        <w:t xml:space="preserve">I lavori oggetto dell’Accordo Quadro riguarderanno la ristrutturazione e la riqualificazione e la manutenzione di edifici, quali </w:t>
      </w:r>
      <w:r w:rsidR="00530268">
        <w:rPr>
          <w:rFonts w:cstheme="minorHAnsi"/>
          <w:bCs/>
          <w:lang w:eastAsia="it-IT"/>
        </w:rPr>
        <w:t xml:space="preserve">gli </w:t>
      </w:r>
      <w:r w:rsidR="00530268" w:rsidRPr="0089451A">
        <w:t>Ospedali di Comunità, le Case di Comunità e le Centrali Operative Territoriali, di ristrutturazioni e adeguamento normativa sicurezza</w:t>
      </w:r>
      <w:r w:rsidR="00530268" w:rsidRPr="00EE4E9C">
        <w:rPr>
          <w:rFonts w:cstheme="minorHAnsi"/>
          <w:bCs/>
          <w:lang w:eastAsia="it-IT"/>
        </w:rPr>
        <w:t>,</w:t>
      </w:r>
      <w:r w:rsidR="00530268" w:rsidRPr="0089451A">
        <w:t xml:space="preserve"> miglioramento sismico e adeguamento antincendio di Ospedali </w:t>
      </w:r>
      <w:r w:rsidR="00530268" w:rsidRPr="001941E6">
        <w:rPr>
          <w:rFonts w:cstheme="minorHAnsi"/>
          <w:bCs/>
          <w:lang w:eastAsia="it-IT"/>
        </w:rPr>
        <w:t xml:space="preserve"> </w:t>
      </w:r>
      <w:r w:rsidRPr="001941E6">
        <w:rPr>
          <w:rFonts w:cstheme="minorHAnsi"/>
          <w:bCs/>
          <w:lang w:eastAsia="it-IT"/>
        </w:rPr>
        <w:t xml:space="preserve">che insistono su queste ultime strutture attraverso soluzioni ecosostenibili di Nature </w:t>
      </w:r>
      <w:proofErr w:type="spellStart"/>
      <w:r w:rsidRPr="001941E6">
        <w:rPr>
          <w:rFonts w:cstheme="minorHAnsi"/>
          <w:bCs/>
          <w:lang w:eastAsia="it-IT"/>
        </w:rPr>
        <w:t>Based</w:t>
      </w:r>
      <w:proofErr w:type="spellEnd"/>
      <w:r w:rsidRPr="001941E6">
        <w:rPr>
          <w:rFonts w:cstheme="minorHAnsi"/>
          <w:bCs/>
          <w:lang w:eastAsia="it-IT"/>
        </w:rPr>
        <w:t xml:space="preserve"> Solutions, di innovazione tecnologica e tipologica dei manufatti, nonché soluzioni atte al riciclo dei materiali, al raggiungimento di elevati standard prestazionali, energetici e per la sicurezza sismica.</w:t>
      </w:r>
    </w:p>
    <w:p w14:paraId="1B459DFD" w14:textId="25365D10" w:rsidR="008107F6" w:rsidRPr="001941E6" w:rsidRDefault="008107F6" w:rsidP="00922E58">
      <w:pPr>
        <w:autoSpaceDE w:val="0"/>
        <w:autoSpaceDN w:val="0"/>
        <w:adjustRightInd w:val="0"/>
        <w:spacing w:before="120" w:after="120"/>
        <w:jc w:val="both"/>
        <w:rPr>
          <w:rFonts w:cstheme="minorHAnsi"/>
          <w:bCs/>
        </w:rPr>
      </w:pPr>
      <w:r w:rsidRPr="001941E6">
        <w:rPr>
          <w:rFonts w:cstheme="minorHAnsi"/>
          <w:bCs/>
        </w:rPr>
        <w:t xml:space="preserve">Le condizioni, i requisiti, i termini e le modalità alle quali dovrà rispondere </w:t>
      </w:r>
      <w:r w:rsidR="00530268">
        <w:rPr>
          <w:rFonts w:cstheme="minorHAnsi"/>
          <w:bCs/>
        </w:rPr>
        <w:t xml:space="preserve">l’Appalto di lavori e </w:t>
      </w:r>
      <w:r w:rsidR="000D69CB" w:rsidRPr="001941E6">
        <w:rPr>
          <w:rFonts w:cstheme="minorHAnsi"/>
          <w:bCs/>
        </w:rPr>
        <w:t xml:space="preserve">l’Appalto Integrato Complesso </w:t>
      </w:r>
      <w:r w:rsidRPr="001941E6">
        <w:rPr>
          <w:rFonts w:cstheme="minorHAnsi"/>
          <w:bCs/>
        </w:rPr>
        <w:t xml:space="preserve">a pena di esclusione, sono stabiliti, oltre che nel Bando di gara e nel presente documento, nel </w:t>
      </w:r>
      <w:r w:rsidR="00F43C09" w:rsidRPr="001941E6">
        <w:rPr>
          <w:rFonts w:cstheme="minorHAnsi"/>
          <w:sz w:val="22"/>
          <w:szCs w:val="22"/>
        </w:rPr>
        <w:t>Capitolato Tecnico Amministrativo</w:t>
      </w:r>
      <w:r w:rsidR="000D69CB" w:rsidRPr="001941E6">
        <w:rPr>
          <w:rFonts w:cstheme="minorHAnsi"/>
          <w:bCs/>
        </w:rPr>
        <w:t xml:space="preserve">, </w:t>
      </w:r>
      <w:r w:rsidRPr="001941E6">
        <w:rPr>
          <w:rFonts w:cstheme="minorHAnsi"/>
          <w:bCs/>
        </w:rPr>
        <w:t xml:space="preserve"> nello Schema di </w:t>
      </w:r>
      <w:r w:rsidR="00D9610E" w:rsidRPr="001941E6">
        <w:rPr>
          <w:rFonts w:cstheme="minorHAnsi"/>
          <w:bCs/>
        </w:rPr>
        <w:t>Accordo Quadro</w:t>
      </w:r>
      <w:r w:rsidRPr="001941E6">
        <w:rPr>
          <w:rFonts w:cstheme="minorHAnsi"/>
          <w:bCs/>
        </w:rPr>
        <w:t xml:space="preserve"> e nei pertinenti allegati ai documenti citati</w:t>
      </w:r>
      <w:r w:rsidR="00CD60CB" w:rsidRPr="001941E6">
        <w:rPr>
          <w:rFonts w:cstheme="minorHAnsi"/>
          <w:bCs/>
        </w:rPr>
        <w:t xml:space="preserve"> tra cui </w:t>
      </w:r>
      <w:r w:rsidR="002B58D4" w:rsidRPr="001941E6">
        <w:rPr>
          <w:rFonts w:cstheme="minorHAnsi"/>
          <w:bCs/>
        </w:rPr>
        <w:t>il Documento tecnico base gara (PFTE) e i documenti di indirizzo per la progettazione ed esecuzione lavori</w:t>
      </w:r>
      <w:r w:rsidRPr="001941E6">
        <w:rPr>
          <w:rFonts w:cstheme="minorHAnsi"/>
          <w:bCs/>
        </w:rPr>
        <w:t xml:space="preserve"> </w:t>
      </w:r>
    </w:p>
    <w:p w14:paraId="21EA6B88" w14:textId="07DA5A7E" w:rsidR="008107F6" w:rsidRPr="001941E6" w:rsidRDefault="008107F6" w:rsidP="00922E58">
      <w:pPr>
        <w:autoSpaceDE w:val="0"/>
        <w:autoSpaceDN w:val="0"/>
        <w:adjustRightInd w:val="0"/>
        <w:spacing w:before="120" w:after="120"/>
        <w:jc w:val="both"/>
        <w:rPr>
          <w:rFonts w:cstheme="minorHAnsi"/>
          <w:bCs/>
          <w:lang w:eastAsia="it-IT"/>
        </w:rPr>
      </w:pPr>
      <w:r w:rsidRPr="001941E6">
        <w:rPr>
          <w:rFonts w:cstheme="minorHAnsi"/>
          <w:bCs/>
          <w:lang w:eastAsia="it-IT"/>
        </w:rPr>
        <w:t>Con riferimento a ciascun singolo lotto</w:t>
      </w:r>
      <w:r w:rsidR="00DD1081" w:rsidRPr="001941E6">
        <w:rPr>
          <w:rFonts w:cstheme="minorHAnsi"/>
          <w:bCs/>
          <w:lang w:eastAsia="it-IT"/>
        </w:rPr>
        <w:t>,</w:t>
      </w:r>
      <w:r w:rsidRPr="001941E6">
        <w:rPr>
          <w:rFonts w:cstheme="minorHAnsi"/>
          <w:bCs/>
          <w:lang w:eastAsia="it-IT"/>
        </w:rPr>
        <w:t xml:space="preserve"> la procedura di gara si articola in </w:t>
      </w:r>
      <w:r w:rsidR="00FC1CFD" w:rsidRPr="001941E6">
        <w:rPr>
          <w:rFonts w:cstheme="minorHAnsi"/>
          <w:bCs/>
          <w:lang w:eastAsia="it-IT"/>
        </w:rPr>
        <w:t>un’unica</w:t>
      </w:r>
      <w:r w:rsidRPr="001941E6">
        <w:rPr>
          <w:rFonts w:cstheme="minorHAnsi"/>
          <w:bCs/>
          <w:lang w:eastAsia="it-IT"/>
        </w:rPr>
        <w:t xml:space="preserve"> fase, avente ad oggetto lo svolgimento di una procedura aperta per la conclusione dell’Accordo Quadro, </w:t>
      </w:r>
      <w:r w:rsidR="00FC1CFD" w:rsidRPr="001941E6">
        <w:rPr>
          <w:rFonts w:cstheme="minorHAnsi"/>
          <w:bCs/>
          <w:lang w:eastAsia="it-IT"/>
        </w:rPr>
        <w:t>con l’attivazione di una Convenzione</w:t>
      </w:r>
      <w:r w:rsidRPr="001941E6">
        <w:rPr>
          <w:rFonts w:cstheme="minorHAnsi"/>
          <w:bCs/>
          <w:lang w:eastAsia="it-IT"/>
        </w:rPr>
        <w:t xml:space="preserve">, avente ad oggetto lo svolgimento </w:t>
      </w:r>
      <w:r w:rsidR="000A2822" w:rsidRPr="001941E6">
        <w:rPr>
          <w:rFonts w:cstheme="minorHAnsi"/>
          <w:bCs/>
          <w:lang w:eastAsia="it-IT"/>
        </w:rPr>
        <w:t>dei Contratti Applicativi che</w:t>
      </w:r>
      <w:r w:rsidRPr="001941E6">
        <w:rPr>
          <w:rFonts w:cstheme="minorHAnsi"/>
          <w:bCs/>
          <w:lang w:eastAsia="it-IT"/>
        </w:rPr>
        <w:t xml:space="preserve"> saranno </w:t>
      </w:r>
      <w:r w:rsidR="00CE618E" w:rsidRPr="001941E6">
        <w:rPr>
          <w:rFonts w:cstheme="minorHAnsi"/>
          <w:bCs/>
          <w:lang w:eastAsia="it-IT"/>
        </w:rPr>
        <w:t>eseguiti d</w:t>
      </w:r>
      <w:r w:rsidR="000A2822" w:rsidRPr="001941E6">
        <w:rPr>
          <w:rFonts w:cstheme="minorHAnsi"/>
          <w:bCs/>
          <w:lang w:eastAsia="it-IT"/>
        </w:rPr>
        <w:t>ai vari Enti</w:t>
      </w:r>
      <w:r w:rsidR="0021703A" w:rsidRPr="001941E6">
        <w:rPr>
          <w:rFonts w:cstheme="minorHAnsi"/>
          <w:bCs/>
          <w:lang w:eastAsia="it-IT"/>
        </w:rPr>
        <w:t xml:space="preserve"> aderenti</w:t>
      </w:r>
      <w:r w:rsidR="000A2822" w:rsidRPr="001941E6">
        <w:rPr>
          <w:rFonts w:cstheme="minorHAnsi"/>
          <w:bCs/>
          <w:lang w:eastAsia="it-IT"/>
        </w:rPr>
        <w:t>.</w:t>
      </w:r>
    </w:p>
    <w:p w14:paraId="26A1A7C7" w14:textId="1FD23FD7" w:rsidR="000A50C5" w:rsidRPr="001941E6" w:rsidRDefault="007F72ED" w:rsidP="00922E58">
      <w:pPr>
        <w:spacing w:line="239" w:lineRule="auto"/>
        <w:ind w:left="7" w:right="20"/>
        <w:jc w:val="both"/>
        <w:rPr>
          <w:rFonts w:eastAsia="Verdana" w:cstheme="minorHAnsi"/>
          <w:bCs/>
        </w:rPr>
      </w:pPr>
      <w:r w:rsidRPr="001941E6">
        <w:rPr>
          <w:rFonts w:eastAsia="Verdana" w:cstheme="minorHAnsi"/>
          <w:bCs/>
        </w:rPr>
        <w:lastRenderedPageBreak/>
        <w:t>Per gli interventi nell’ambito del P.N.R.R.</w:t>
      </w:r>
      <w:r w:rsidR="001F674A" w:rsidRPr="001941E6">
        <w:rPr>
          <w:rFonts w:eastAsia="Verdana" w:cstheme="minorHAnsi"/>
          <w:bCs/>
        </w:rPr>
        <w:t>,</w:t>
      </w:r>
      <w:r w:rsidRPr="001941E6">
        <w:rPr>
          <w:rFonts w:eastAsia="Verdana" w:cstheme="minorHAnsi"/>
          <w:bCs/>
        </w:rPr>
        <w:t xml:space="preserve"> l’espletamento degli incarichi </w:t>
      </w:r>
      <w:r w:rsidR="001F674A" w:rsidRPr="001941E6">
        <w:rPr>
          <w:rFonts w:eastAsia="Verdana" w:cstheme="minorHAnsi"/>
          <w:bCs/>
        </w:rPr>
        <w:t xml:space="preserve">di progettazione </w:t>
      </w:r>
      <w:r w:rsidR="00530268">
        <w:rPr>
          <w:rFonts w:eastAsia="Verdana" w:cstheme="minorHAnsi"/>
          <w:bCs/>
        </w:rPr>
        <w:t xml:space="preserve">( per i lotti </w:t>
      </w:r>
      <w:r w:rsidR="00BD6F57">
        <w:rPr>
          <w:rFonts w:eastAsia="Verdana" w:cstheme="minorHAnsi"/>
          <w:bCs/>
        </w:rPr>
        <w:t>dal 1 al 12</w:t>
      </w:r>
      <w:r w:rsidR="00530268">
        <w:rPr>
          <w:rFonts w:eastAsia="Verdana" w:cstheme="minorHAnsi"/>
          <w:bCs/>
        </w:rPr>
        <w:t xml:space="preserve">) </w:t>
      </w:r>
      <w:r w:rsidR="001F674A" w:rsidRPr="001941E6">
        <w:rPr>
          <w:rFonts w:eastAsia="Verdana" w:cstheme="minorHAnsi"/>
          <w:bCs/>
        </w:rPr>
        <w:t xml:space="preserve">ed </w:t>
      </w:r>
      <w:r w:rsidR="000D69CB" w:rsidRPr="001941E6">
        <w:rPr>
          <w:rFonts w:eastAsia="Verdana" w:cstheme="minorHAnsi"/>
          <w:bCs/>
        </w:rPr>
        <w:t>l’</w:t>
      </w:r>
      <w:r w:rsidR="001F674A" w:rsidRPr="001941E6">
        <w:rPr>
          <w:rFonts w:eastAsia="Verdana" w:cstheme="minorHAnsi"/>
          <w:bCs/>
        </w:rPr>
        <w:t>esecuzione delle opere</w:t>
      </w:r>
      <w:r w:rsidR="008460DC">
        <w:rPr>
          <w:rFonts w:eastAsia="Verdana" w:cstheme="minorHAnsi"/>
          <w:bCs/>
        </w:rPr>
        <w:t>,</w:t>
      </w:r>
      <w:r w:rsidR="001F674A" w:rsidRPr="001941E6">
        <w:rPr>
          <w:rFonts w:eastAsia="Verdana" w:cstheme="minorHAnsi"/>
          <w:bCs/>
        </w:rPr>
        <w:t xml:space="preserve"> </w:t>
      </w:r>
      <w:r w:rsidR="008460DC">
        <w:rPr>
          <w:rFonts w:eastAsia="Verdana" w:cstheme="minorHAnsi"/>
          <w:bCs/>
        </w:rPr>
        <w:t xml:space="preserve">per tutti i lotti, </w:t>
      </w:r>
      <w:r w:rsidRPr="001941E6">
        <w:rPr>
          <w:rFonts w:eastAsia="Verdana" w:cstheme="minorHAnsi"/>
          <w:bCs/>
        </w:rPr>
        <w:t>che saranno affidati nell’ambito del presente Accordo</w:t>
      </w:r>
      <w:r w:rsidR="000D69CB" w:rsidRPr="001941E6">
        <w:rPr>
          <w:rFonts w:eastAsia="Verdana" w:cstheme="minorHAnsi"/>
          <w:bCs/>
        </w:rPr>
        <w:t xml:space="preserve">, </w:t>
      </w:r>
      <w:r w:rsidRPr="001941E6">
        <w:rPr>
          <w:rFonts w:eastAsia="Verdana" w:cstheme="minorHAnsi"/>
          <w:bCs/>
        </w:rPr>
        <w:t xml:space="preserve">dovrà tenere conto di quanto stabilito dalla normativa nazionale in vigore per quanto attiene la disciplina in tale ambito.  </w:t>
      </w:r>
    </w:p>
    <w:p w14:paraId="6F8DDF99" w14:textId="257FB3AB" w:rsidR="000A50C5" w:rsidRPr="001941E6" w:rsidRDefault="000A50C5" w:rsidP="00922E58">
      <w:pPr>
        <w:spacing w:line="239" w:lineRule="auto"/>
        <w:ind w:left="7" w:right="20"/>
        <w:jc w:val="both"/>
        <w:rPr>
          <w:rFonts w:eastAsia="Verdana" w:cstheme="minorHAnsi"/>
          <w:bCs/>
        </w:rPr>
      </w:pPr>
    </w:p>
    <w:p w14:paraId="7B5AFADF" w14:textId="581A4CF8" w:rsidR="00D50F53" w:rsidRPr="001941E6" w:rsidRDefault="00D50F53" w:rsidP="00D50F53">
      <w:pPr>
        <w:spacing w:line="239" w:lineRule="auto"/>
        <w:ind w:left="7" w:right="20"/>
        <w:jc w:val="both"/>
        <w:rPr>
          <w:rFonts w:eastAsia="Verdana" w:cstheme="minorHAnsi"/>
          <w:bCs/>
        </w:rPr>
      </w:pPr>
      <w:r w:rsidRPr="001941E6">
        <w:rPr>
          <w:rFonts w:eastAsia="Verdana" w:cstheme="minorHAnsi"/>
          <w:bCs/>
        </w:rPr>
        <w:t xml:space="preserve">I suddetti appalti saranno altresì conformi ai principi e agli obblighi specifici del PNRR relativamente al non arrecare un danno significativo agli obiettivi ambientali cd. “Do No </w:t>
      </w:r>
      <w:proofErr w:type="spellStart"/>
      <w:r w:rsidRPr="001941E6">
        <w:rPr>
          <w:rFonts w:eastAsia="Verdana" w:cstheme="minorHAnsi"/>
          <w:bCs/>
        </w:rPr>
        <w:t>Significant</w:t>
      </w:r>
      <w:proofErr w:type="spellEnd"/>
      <w:r w:rsidRPr="001941E6">
        <w:rPr>
          <w:rFonts w:eastAsia="Verdana" w:cstheme="minorHAnsi"/>
          <w:bCs/>
        </w:rPr>
        <w:t xml:space="preserve"> </w:t>
      </w:r>
      <w:proofErr w:type="spellStart"/>
      <w:r w:rsidRPr="001941E6">
        <w:rPr>
          <w:rFonts w:eastAsia="Verdana" w:cstheme="minorHAnsi"/>
          <w:bCs/>
        </w:rPr>
        <w:t>Harm</w:t>
      </w:r>
      <w:proofErr w:type="spellEnd"/>
      <w:r w:rsidRPr="001941E6">
        <w:rPr>
          <w:rFonts w:eastAsia="Verdana" w:cstheme="minorHAnsi"/>
          <w:bCs/>
        </w:rPr>
        <w:t xml:space="preserve">” (di seguito, “DNSH”), ai sensi dell'articolo 17 del Regolamento (UE) 2020/852 del Parlamento europeo e del Consiglio del 18 giugno 2020, e, ove applicabili, ai principi trasversali, quali, tra gli altri, ai principi del contributo all’obiettivo climatico e digitale (cd. Tagging), della parità di genere (Gender Equality), della protezione e valorizzazione dei giovani e del superamento dei divari territoriali. </w:t>
      </w:r>
    </w:p>
    <w:p w14:paraId="040797FF" w14:textId="33A419FF" w:rsidR="000D75F0" w:rsidRPr="001941E6" w:rsidRDefault="000D75F0" w:rsidP="00D50F53">
      <w:pPr>
        <w:spacing w:line="239" w:lineRule="auto"/>
        <w:ind w:left="7" w:right="20"/>
        <w:jc w:val="both"/>
        <w:rPr>
          <w:rFonts w:eastAsia="Verdana" w:cstheme="minorHAnsi"/>
          <w:bCs/>
        </w:rPr>
      </w:pPr>
    </w:p>
    <w:p w14:paraId="258D48E0" w14:textId="77777777" w:rsidR="000D75F0" w:rsidRPr="001941E6" w:rsidRDefault="000D75F0" w:rsidP="000D75F0">
      <w:pPr>
        <w:spacing w:line="239" w:lineRule="auto"/>
        <w:ind w:left="7" w:right="20"/>
        <w:jc w:val="both"/>
        <w:rPr>
          <w:rFonts w:eastAsia="Verdana" w:cstheme="minorHAnsi"/>
          <w:bCs/>
        </w:rPr>
      </w:pPr>
      <w:r w:rsidRPr="001941E6">
        <w:rPr>
          <w:rFonts w:eastAsia="Verdana" w:cstheme="minorHAnsi"/>
          <w:bCs/>
        </w:rPr>
        <w:t xml:space="preserve">In particolare, trovano applicazione </w:t>
      </w:r>
    </w:p>
    <w:p w14:paraId="39861392" w14:textId="45F99BC1" w:rsidR="000D75F0" w:rsidRPr="001941E6" w:rsidRDefault="000D75F0" w:rsidP="000D75F0">
      <w:pPr>
        <w:spacing w:line="239" w:lineRule="auto"/>
        <w:ind w:left="7" w:right="20"/>
        <w:jc w:val="both"/>
        <w:rPr>
          <w:rFonts w:eastAsia="Verdana" w:cstheme="minorHAnsi"/>
          <w:bCs/>
        </w:rPr>
      </w:pPr>
      <w:r w:rsidRPr="001941E6">
        <w:rPr>
          <w:rFonts w:eastAsia="Verdana" w:cstheme="minorHAnsi"/>
          <w:bCs/>
        </w:rPr>
        <w:t>- i dispositivi per la promozione dell’occupazione giovanile e femminile di cui all’articolo 47, co. 4, del</w:t>
      </w:r>
      <w:r w:rsidR="004C0C96" w:rsidRPr="001941E6">
        <w:rPr>
          <w:rFonts w:eastAsia="Verdana" w:cstheme="minorHAnsi"/>
          <w:bCs/>
        </w:rPr>
        <w:t xml:space="preserve"> </w:t>
      </w:r>
      <w:r w:rsidRPr="001941E6">
        <w:rPr>
          <w:rFonts w:eastAsia="Verdana" w:cstheme="minorHAnsi"/>
          <w:bCs/>
        </w:rPr>
        <w:t>D.L. 31 maggio 2021, n. 77, convertito, con modificazioni, dall’articolo 1 della L. 29 luglio 2021, n. 108, meglio dettagliati nelle Condizioni Generali e nello Schema di Accordo Quadro,</w:t>
      </w:r>
      <w:r w:rsidR="004C0C96" w:rsidRPr="001941E6">
        <w:rPr>
          <w:rFonts w:eastAsia="Verdana" w:cstheme="minorHAnsi"/>
          <w:bCs/>
        </w:rPr>
        <w:t xml:space="preserve"> </w:t>
      </w:r>
      <w:r w:rsidRPr="001941E6">
        <w:rPr>
          <w:rFonts w:eastAsia="Verdana" w:cstheme="minorHAnsi"/>
          <w:bCs/>
        </w:rPr>
        <w:t>- le specifiche tecniche e le clausole contrattuali contenute nei Criteri Ambientali Minimi (C.A.M.) di cui al D.M. 11 gennaio 2017 emanato dal Ministero della Transizione Ecologica.</w:t>
      </w:r>
    </w:p>
    <w:p w14:paraId="4E8C5A45" w14:textId="77777777" w:rsidR="000D75F0" w:rsidRPr="001941E6" w:rsidRDefault="000D75F0" w:rsidP="000D75F0">
      <w:pPr>
        <w:spacing w:line="239" w:lineRule="auto"/>
        <w:ind w:left="7" w:right="20"/>
        <w:jc w:val="both"/>
        <w:rPr>
          <w:rFonts w:eastAsia="Verdana" w:cstheme="minorHAnsi"/>
          <w:bCs/>
        </w:rPr>
      </w:pPr>
    </w:p>
    <w:p w14:paraId="487434B9" w14:textId="77777777" w:rsidR="00BA1F7E" w:rsidRPr="001941E6" w:rsidRDefault="00BA1F7E" w:rsidP="00BA1F7E">
      <w:pPr>
        <w:spacing w:line="235" w:lineRule="auto"/>
        <w:ind w:left="7" w:right="20"/>
        <w:jc w:val="both"/>
      </w:pPr>
      <w:bookmarkStart w:id="54" w:name="_Hlk109572830"/>
      <w:r w:rsidRPr="001941E6">
        <w:rPr>
          <w:rFonts w:eastAsia="Verdana" w:cstheme="minorHAnsi"/>
          <w:bCs/>
        </w:rPr>
        <w:t xml:space="preserve">In merito al rispetto degli obblighi di cui al citato principio del DNSH, si precisa che gli interventi oggetto della presente procedura dovranno contribuire al raggiungimento dell’obiettivo nazionale di aumento annuale dell’efficienza energetica stabilito dalla direttiva 2012/27/UE del Parlamento europeo e del Consiglio. </w:t>
      </w:r>
    </w:p>
    <w:p w14:paraId="2AF4ECB3" w14:textId="77777777" w:rsidR="00EB4A3C" w:rsidRDefault="00BA1F7E" w:rsidP="00BA1F7E">
      <w:pPr>
        <w:spacing w:line="235" w:lineRule="auto"/>
        <w:ind w:left="7" w:right="20"/>
        <w:jc w:val="both"/>
        <w:rPr>
          <w:rFonts w:eastAsia="Verdana" w:cstheme="minorHAnsi"/>
          <w:bCs/>
        </w:rPr>
      </w:pPr>
      <w:r w:rsidRPr="001941E6">
        <w:rPr>
          <w:rFonts w:eastAsia="Verdana" w:cstheme="minorHAnsi"/>
          <w:bCs/>
        </w:rPr>
        <w:t xml:space="preserve">In particolare, per gli Investimenti M6C1 1.1 e M6C1 1.3, è stato individuato, quale regime applicabile rispetto all’obiettivo di mitigazione dei cambiamenti climatici, il Regime 1. </w:t>
      </w:r>
    </w:p>
    <w:p w14:paraId="2D1786EF" w14:textId="1BFF4489" w:rsidR="00BA1F7E" w:rsidRPr="001941E6" w:rsidRDefault="00BA1F7E" w:rsidP="00BA1F7E">
      <w:pPr>
        <w:spacing w:line="235" w:lineRule="auto"/>
        <w:ind w:left="7" w:right="20"/>
        <w:jc w:val="both"/>
      </w:pPr>
      <w:r w:rsidRPr="001941E6">
        <w:rPr>
          <w:rFonts w:eastAsia="Verdana" w:cstheme="minorHAnsi"/>
          <w:bCs/>
        </w:rPr>
        <w:t>Pertanto, al fine della dimostrazione del rispetto degli obblighi di cui al citato principio del DNSH, per investimenti che prevedono la costruzione di nuovi edifici, sarà necessario, tra le altre cose:</w:t>
      </w:r>
    </w:p>
    <w:p w14:paraId="7AA03D9C" w14:textId="77777777" w:rsidR="00BA1F7E" w:rsidRPr="001941E6" w:rsidRDefault="00BA1F7E" w:rsidP="00BA1F7E">
      <w:pPr>
        <w:spacing w:line="235" w:lineRule="auto"/>
        <w:ind w:left="7" w:right="20"/>
        <w:jc w:val="both"/>
      </w:pPr>
      <w:r w:rsidRPr="001941E6">
        <w:rPr>
          <w:rFonts w:eastAsia="Verdana" w:cstheme="minorHAnsi"/>
          <w:bCs/>
        </w:rPr>
        <w:t>• ottenere l’asseverazione da parte di un soggetto abilitato, attestante che l’indice di prestazione energetica globale non rinnovabile (</w:t>
      </w:r>
      <w:proofErr w:type="spellStart"/>
      <w:r w:rsidRPr="001941E6">
        <w:rPr>
          <w:rFonts w:eastAsia="Verdana" w:cstheme="minorHAnsi"/>
          <w:bCs/>
        </w:rPr>
        <w:t>EPgl,nren</w:t>
      </w:r>
      <w:proofErr w:type="spellEnd"/>
      <w:r w:rsidRPr="001941E6">
        <w:rPr>
          <w:rFonts w:eastAsia="Verdana" w:cstheme="minorHAnsi"/>
          <w:bCs/>
        </w:rPr>
        <w:t>) dell’edificio oggetto dell’intervento sia inferiore, per una quota almeno pari al 20%, rispetto all’indice di prestazione energetica globale non rinnovabile di riferimento necessario ad accedere alla classificazione A4 di prestazione energetica;</w:t>
      </w:r>
    </w:p>
    <w:p w14:paraId="7068921D" w14:textId="77777777" w:rsidR="00BA1F7E" w:rsidRPr="001941E6" w:rsidRDefault="00BA1F7E" w:rsidP="00BA1F7E">
      <w:pPr>
        <w:spacing w:line="235" w:lineRule="auto"/>
        <w:ind w:left="7" w:right="20"/>
        <w:jc w:val="both"/>
      </w:pPr>
      <w:r w:rsidRPr="001941E6">
        <w:rPr>
          <w:rFonts w:eastAsia="Verdana" w:cstheme="minorHAnsi"/>
          <w:bCs/>
        </w:rPr>
        <w:t xml:space="preserve">• ottenere una certificazione dell’edificio oggetto di intervento che attesti la classificazione di edificio ad energia quasi zero (NZEB, </w:t>
      </w:r>
      <w:proofErr w:type="spellStart"/>
      <w:r w:rsidRPr="001941E6">
        <w:rPr>
          <w:rFonts w:eastAsia="Verdana" w:cstheme="minorHAnsi"/>
          <w:bCs/>
        </w:rPr>
        <w:t>nearly</w:t>
      </w:r>
      <w:proofErr w:type="spellEnd"/>
      <w:r w:rsidRPr="001941E6">
        <w:rPr>
          <w:rFonts w:eastAsia="Verdana" w:cstheme="minorHAnsi"/>
          <w:bCs/>
        </w:rPr>
        <w:t xml:space="preserve"> zero-energy building). Il Soggetto Attuatore Esterno acquisirà tale certificazione mediante Attestato di Prestazione Energetica (A.P.E.) rilasciato da un soggetto accreditato che potrà essere individuato direttamente dal Soggetto Attuatore Esterno medesimo o dal collaudatore, nell’ambito dell’eventuale servizio affidato, nel rispetto delle clausole di incompatibilità fissate dalla normativa di riferimento.</w:t>
      </w:r>
    </w:p>
    <w:p w14:paraId="76BA59E5" w14:textId="77777777" w:rsidR="00BA1F7E" w:rsidRPr="001941E6" w:rsidRDefault="00BA1F7E" w:rsidP="00BA1F7E">
      <w:pPr>
        <w:spacing w:line="235" w:lineRule="auto"/>
        <w:ind w:left="7" w:right="20"/>
        <w:jc w:val="both"/>
      </w:pPr>
      <w:r w:rsidRPr="001941E6">
        <w:rPr>
          <w:rFonts w:eastAsia="Verdana" w:cstheme="minorHAnsi"/>
          <w:bCs/>
        </w:rPr>
        <w:t> </w:t>
      </w:r>
    </w:p>
    <w:p w14:paraId="66178DAA" w14:textId="77777777" w:rsidR="00BA1F7E" w:rsidRPr="001941E6" w:rsidRDefault="00BA1F7E" w:rsidP="00BA1F7E">
      <w:pPr>
        <w:spacing w:line="235" w:lineRule="auto"/>
        <w:ind w:left="7" w:right="20"/>
        <w:jc w:val="both"/>
      </w:pPr>
      <w:r w:rsidRPr="001941E6">
        <w:rPr>
          <w:rFonts w:eastAsia="Verdana" w:cstheme="minorHAnsi"/>
          <w:bCs/>
        </w:rPr>
        <w:lastRenderedPageBreak/>
        <w:t>Per gli investimenti che prevedono la ristrutturazione o la riqualificazione o la demolizione e ricostruzione a fini energetici e non di nuovi edifici sarà necessario soddisfare una delle seguenti soglie:</w:t>
      </w:r>
    </w:p>
    <w:p w14:paraId="30A2AD1E" w14:textId="77777777" w:rsidR="00BA1F7E" w:rsidRPr="001941E6" w:rsidRDefault="00BA1F7E" w:rsidP="00BA1F7E">
      <w:pPr>
        <w:spacing w:line="235" w:lineRule="auto"/>
        <w:ind w:left="7" w:right="20"/>
        <w:jc w:val="both"/>
      </w:pPr>
      <w:r w:rsidRPr="001941E6">
        <w:rPr>
          <w:rFonts w:eastAsia="Verdana" w:cstheme="minorHAnsi"/>
          <w:bCs/>
        </w:rPr>
        <w:t xml:space="preserve">• la ristrutturazione sia conforme ai requisiti stabiliti nei regolamenti edilizi applicabili per la "ristrutturazione importante" che recepiscono la normativa regionale sull’efficienza energetica in edilizia (DGR VIII/5018 e </w:t>
      </w:r>
      <w:proofErr w:type="spellStart"/>
      <w:r w:rsidRPr="001941E6">
        <w:rPr>
          <w:rFonts w:eastAsia="Verdana" w:cstheme="minorHAnsi"/>
          <w:bCs/>
        </w:rPr>
        <w:t>s.m.i.</w:t>
      </w:r>
      <w:proofErr w:type="spellEnd"/>
      <w:r w:rsidRPr="001941E6">
        <w:rPr>
          <w:rFonts w:eastAsia="Verdana" w:cstheme="minorHAnsi"/>
          <w:bCs/>
        </w:rPr>
        <w:t>) nei casi di ristrutturazione importante (corrispondente a ristrutturazione importante primo livello e secondo livello) e demolizione e ricostruzione;</w:t>
      </w:r>
    </w:p>
    <w:p w14:paraId="6BD82320" w14:textId="77777777" w:rsidR="00BA1F7E" w:rsidRPr="001941E6" w:rsidRDefault="00BA1F7E" w:rsidP="00BA1F7E">
      <w:pPr>
        <w:spacing w:line="235" w:lineRule="auto"/>
        <w:ind w:left="7" w:right="20"/>
        <w:jc w:val="both"/>
      </w:pPr>
      <w:r w:rsidRPr="001941E6">
        <w:rPr>
          <w:rFonts w:eastAsia="Verdana" w:cstheme="minorHAnsi"/>
          <w:bCs/>
        </w:rPr>
        <w:t>• la ristrutturazione deve consentire un risparmio nel fabbisogno di energia primaria globale tra il 20% ed il 40 % rispetto al rendimento dell'edificio prima della ristrutturazione e della riqualificazione nei casi di miglioramento relativo (corrispondente a riqualificazione energetica e/o ristrutturazione importante di secondo livello e/o servizio energia con obiettivo fissato di risparmio energetico). Il Soggetto Attuatore Esterno certificherà il raggiungimento di tale soglia mediante Attestato di Prestazione Energetica (A.P.E.) rilasciato da un soggetto accreditato che potrà essere individuato direttamente dal Soggetto Attuatore Esterno medesimo o dal collaudatore, nell’ambito dell’eventuale servizio affidato, nel rispetto delle clausole di incompatibilità fissate dalla normativa di riferimento.</w:t>
      </w:r>
    </w:p>
    <w:p w14:paraId="5DC86A8D" w14:textId="77777777" w:rsidR="00BA1F7E" w:rsidRPr="001941E6" w:rsidRDefault="00BA1F7E" w:rsidP="00BA1F7E">
      <w:pPr>
        <w:spacing w:line="235" w:lineRule="auto"/>
        <w:ind w:left="7" w:right="20"/>
        <w:jc w:val="both"/>
      </w:pPr>
      <w:r w:rsidRPr="001941E6">
        <w:rPr>
          <w:rFonts w:eastAsia="Verdana" w:cstheme="minorHAnsi"/>
          <w:bCs/>
        </w:rPr>
        <w:t> </w:t>
      </w:r>
    </w:p>
    <w:p w14:paraId="6CAC7AA9" w14:textId="77777777" w:rsidR="00BA1F7E" w:rsidRPr="001941E6" w:rsidRDefault="00BA1F7E" w:rsidP="00BA1F7E">
      <w:pPr>
        <w:spacing w:line="235" w:lineRule="auto"/>
        <w:ind w:left="7" w:right="20"/>
        <w:jc w:val="both"/>
      </w:pPr>
      <w:r w:rsidRPr="001941E6">
        <w:rPr>
          <w:rFonts w:eastAsia="Verdana" w:cstheme="minorHAnsi"/>
          <w:bCs/>
        </w:rPr>
        <w:t xml:space="preserve">Per gli Investimenti M6C1 1.2.2 e M6C2 1.2, è stato individuato, invece, quale regime applicabile rispetto all’obiettivo di mitigazione dei cambiamenti climatici, il Regime 2. Pertanto, al fine della </w:t>
      </w:r>
    </w:p>
    <w:p w14:paraId="2FEAA4A0" w14:textId="77777777" w:rsidR="00BA1F7E" w:rsidRPr="001941E6" w:rsidRDefault="00BA1F7E" w:rsidP="00BA1F7E">
      <w:pPr>
        <w:spacing w:line="235" w:lineRule="auto"/>
        <w:ind w:left="7" w:right="20"/>
        <w:jc w:val="both"/>
      </w:pPr>
      <w:r w:rsidRPr="001941E6">
        <w:rPr>
          <w:rFonts w:eastAsia="Verdana" w:cstheme="minorHAnsi"/>
          <w:bCs/>
        </w:rPr>
        <w:t xml:space="preserve">dimostrazione del rispetto degli obblighi di cui al citato principio del DNSH, per investimenti che </w:t>
      </w:r>
    </w:p>
    <w:p w14:paraId="57BA5215" w14:textId="77777777" w:rsidR="00BA1F7E" w:rsidRPr="001941E6" w:rsidRDefault="00BA1F7E" w:rsidP="00BA1F7E">
      <w:pPr>
        <w:spacing w:line="235" w:lineRule="auto"/>
        <w:ind w:left="7" w:right="20"/>
        <w:jc w:val="both"/>
      </w:pPr>
      <w:r w:rsidRPr="001941E6">
        <w:rPr>
          <w:rFonts w:eastAsia="Verdana" w:cstheme="minorHAnsi"/>
          <w:bCs/>
        </w:rPr>
        <w:t xml:space="preserve">prevedono la costruzione di nuovi edifici, sarà necessario, tra le altre cose: </w:t>
      </w:r>
    </w:p>
    <w:p w14:paraId="21EBE62B" w14:textId="77777777" w:rsidR="00BA1F7E" w:rsidRPr="001941E6" w:rsidRDefault="00BA1F7E" w:rsidP="00BA1F7E">
      <w:pPr>
        <w:spacing w:line="235" w:lineRule="auto"/>
        <w:ind w:left="7" w:right="20"/>
        <w:jc w:val="both"/>
        <w:rPr>
          <w:rFonts w:eastAsia="Verdana" w:cstheme="minorHAnsi"/>
          <w:bCs/>
        </w:rPr>
      </w:pPr>
      <w:r w:rsidRPr="001941E6">
        <w:rPr>
          <w:rFonts w:eastAsia="Verdana" w:cstheme="minorHAnsi"/>
          <w:bCs/>
        </w:rPr>
        <w:t xml:space="preserve">• ottenere una certificazione dell’edificio oggetto di intervento, che attesti la classificazione di edificio ad energia quasi zero (NZEB, </w:t>
      </w:r>
      <w:proofErr w:type="spellStart"/>
      <w:r w:rsidRPr="001941E6">
        <w:rPr>
          <w:rFonts w:eastAsia="Verdana" w:cstheme="minorHAnsi"/>
          <w:bCs/>
        </w:rPr>
        <w:t>nearly</w:t>
      </w:r>
      <w:proofErr w:type="spellEnd"/>
      <w:r w:rsidRPr="001941E6">
        <w:rPr>
          <w:rFonts w:eastAsia="Verdana" w:cstheme="minorHAnsi"/>
          <w:bCs/>
        </w:rPr>
        <w:t xml:space="preserve"> zero-energy building). Il Soggetto Attuatore Esterno acquisirà tale certificazione mediante Attestato di Prestazione Energetica (A.P.E.) </w:t>
      </w:r>
    </w:p>
    <w:p w14:paraId="71E9C0BB" w14:textId="77777777" w:rsidR="00BA1F7E" w:rsidRPr="001941E6" w:rsidRDefault="00BA1F7E" w:rsidP="00BA1F7E">
      <w:pPr>
        <w:spacing w:line="235" w:lineRule="auto"/>
        <w:ind w:left="7" w:right="20"/>
        <w:jc w:val="both"/>
      </w:pPr>
      <w:r w:rsidRPr="001941E6">
        <w:rPr>
          <w:rFonts w:eastAsia="Verdana" w:cstheme="minorHAnsi"/>
          <w:bCs/>
        </w:rPr>
        <w:t>rilasciato da un soggetto accreditato che potrà essere individuato direttamente dal Soggetto Attuatore Esterno medesimo o dal collaudatore, nell’ambito dell’eventuale servizio affidato, nel rispetto delle clausole di incompatibilità fissate dalla normativa di riferimento.</w:t>
      </w:r>
    </w:p>
    <w:p w14:paraId="2F93C038" w14:textId="77777777" w:rsidR="00BA1F7E" w:rsidRPr="001941E6" w:rsidRDefault="00BA1F7E" w:rsidP="00BA1F7E">
      <w:pPr>
        <w:spacing w:line="235" w:lineRule="auto"/>
        <w:ind w:left="7" w:right="20"/>
        <w:jc w:val="both"/>
      </w:pPr>
      <w:r w:rsidRPr="001941E6">
        <w:rPr>
          <w:rFonts w:eastAsia="Verdana" w:cstheme="minorHAnsi"/>
          <w:bCs/>
        </w:rPr>
        <w:t> </w:t>
      </w:r>
    </w:p>
    <w:p w14:paraId="5241E89A" w14:textId="77777777" w:rsidR="00BA1F7E" w:rsidRPr="001941E6" w:rsidRDefault="00BA1F7E" w:rsidP="00BA1F7E">
      <w:pPr>
        <w:spacing w:line="235" w:lineRule="auto"/>
        <w:ind w:left="7" w:right="20"/>
        <w:jc w:val="both"/>
      </w:pPr>
      <w:r w:rsidRPr="001941E6">
        <w:rPr>
          <w:rFonts w:eastAsia="Verdana" w:cstheme="minorHAnsi"/>
          <w:bCs/>
        </w:rPr>
        <w:t>Per gli investimenti che prevedono la ristrutturazione o la riqualificazione o la demolizione e di costruzione, non è previsto un contributo sostanziale alla mitigazione dei cambiamenti climatici, pertanto non sono previsti elementi di verifica.</w:t>
      </w:r>
    </w:p>
    <w:bookmarkEnd w:id="54"/>
    <w:p w14:paraId="3E3B92FB" w14:textId="50E6660C" w:rsidR="0091169C" w:rsidRPr="001941E6" w:rsidRDefault="0091169C" w:rsidP="000D75F0">
      <w:pPr>
        <w:spacing w:line="239" w:lineRule="auto"/>
        <w:ind w:left="7" w:right="20"/>
        <w:jc w:val="both"/>
        <w:rPr>
          <w:rFonts w:eastAsia="Verdana" w:cstheme="minorHAnsi"/>
          <w:bCs/>
        </w:rPr>
      </w:pPr>
      <w:r w:rsidRPr="001941E6">
        <w:rPr>
          <w:rFonts w:eastAsia="Verdana" w:cstheme="minorHAnsi"/>
          <w:bCs/>
        </w:rPr>
        <w:t xml:space="preserve">I suddetti appalti contribuiranno, altresì, a migliorare la qualità dell’assistenza, anche per le </w:t>
      </w:r>
      <w:r w:rsidR="000D75F0" w:rsidRPr="001941E6">
        <w:rPr>
          <w:rFonts w:eastAsia="Verdana" w:cstheme="minorHAnsi"/>
          <w:bCs/>
        </w:rPr>
        <w:t>p</w:t>
      </w:r>
      <w:r w:rsidRPr="001941E6">
        <w:rPr>
          <w:rFonts w:eastAsia="Verdana" w:cstheme="minorHAnsi"/>
          <w:bCs/>
        </w:rPr>
        <w:t xml:space="preserve">ersone con disabilità, con un impatto in termini di accessibilità, progettazione universale, promozione della vita indipendente, sostegno all’autodeterminazione e non discriminazione. </w:t>
      </w:r>
    </w:p>
    <w:p w14:paraId="407759BC" w14:textId="77777777" w:rsidR="0091169C" w:rsidRPr="001941E6" w:rsidRDefault="0091169C" w:rsidP="000D75F0">
      <w:pPr>
        <w:spacing w:line="239" w:lineRule="auto"/>
        <w:ind w:left="7" w:right="20"/>
        <w:jc w:val="both"/>
        <w:rPr>
          <w:rFonts w:eastAsia="Verdana" w:cstheme="minorHAnsi"/>
          <w:bCs/>
        </w:rPr>
      </w:pPr>
    </w:p>
    <w:p w14:paraId="36F78268" w14:textId="77777777" w:rsidR="0091169C" w:rsidRPr="001941E6" w:rsidRDefault="0091169C" w:rsidP="00D50F53">
      <w:pPr>
        <w:spacing w:line="239" w:lineRule="auto"/>
        <w:ind w:left="7" w:right="20"/>
        <w:rPr>
          <w:rFonts w:eastAsia="Verdana" w:cstheme="minorHAnsi"/>
          <w:bCs/>
        </w:rPr>
      </w:pPr>
    </w:p>
    <w:p w14:paraId="530100F9" w14:textId="1860696B" w:rsidR="000A50C5" w:rsidRPr="001941E6" w:rsidRDefault="00E80C05" w:rsidP="00E80C05">
      <w:pPr>
        <w:spacing w:line="239" w:lineRule="auto"/>
        <w:ind w:left="7" w:right="20"/>
        <w:jc w:val="both"/>
        <w:rPr>
          <w:rFonts w:eastAsia="Verdana" w:cstheme="minorHAnsi"/>
          <w:bCs/>
        </w:rPr>
      </w:pPr>
      <w:r w:rsidRPr="001941E6">
        <w:rPr>
          <w:rFonts w:eastAsia="Verdana" w:cstheme="minorHAnsi"/>
          <w:bCs/>
        </w:rPr>
        <w:t xml:space="preserve">Ai fini di quanto previsto dall’articolo 23, co. 1, lettera h), del Codice dei Contratti, allorquando previsto obbligatoriamente dal D.M. MIT n. 560 del 1 dicembre 2017 così come modificato dal D.M. MIMS n. 312 del 2 agosto 2021, gli elaborati progettuali/ esecutivi – costruttivi dovranno essere sviluppati utilizzando la tecnologia </w:t>
      </w:r>
      <w:r w:rsidRPr="007F4F06">
        <w:rPr>
          <w:rFonts w:eastAsia="Verdana" w:cstheme="minorHAnsi"/>
          <w:bCs/>
        </w:rPr>
        <w:t xml:space="preserve">Building Information </w:t>
      </w:r>
      <w:proofErr w:type="spellStart"/>
      <w:r w:rsidRPr="007F4F06">
        <w:rPr>
          <w:rFonts w:eastAsia="Verdana" w:cstheme="minorHAnsi"/>
          <w:bCs/>
        </w:rPr>
        <w:t>Modeling</w:t>
      </w:r>
      <w:proofErr w:type="spellEnd"/>
      <w:r w:rsidRPr="007F4F06">
        <w:rPr>
          <w:rFonts w:eastAsia="Verdana" w:cstheme="minorHAnsi"/>
          <w:bCs/>
        </w:rPr>
        <w:t xml:space="preserve"> (B.I.M.),</w:t>
      </w:r>
      <w:r w:rsidRPr="001941E6">
        <w:rPr>
          <w:rFonts w:eastAsia="Verdana" w:cstheme="minorHAnsi"/>
          <w:bCs/>
        </w:rPr>
        <w:t xml:space="preserve"> in modo da permettere </w:t>
      </w:r>
      <w:r w:rsidRPr="001941E6">
        <w:rPr>
          <w:rFonts w:eastAsia="Verdana" w:cstheme="minorHAnsi"/>
          <w:bCs/>
        </w:rPr>
        <w:lastRenderedPageBreak/>
        <w:t>l’utilizzazione di modelli in 3D digitali ed il rilevamento delle interferenze, per seguire e supportare i progetti in tutto il loro ciclo di vita – dalla progettazione e documentazione, alla costruzione e al supporto in cantiere, alla manutenzione.</w:t>
      </w:r>
    </w:p>
    <w:p w14:paraId="3CAF58FB" w14:textId="77777777" w:rsidR="008460DC" w:rsidRDefault="008460DC" w:rsidP="00922E58">
      <w:pPr>
        <w:tabs>
          <w:tab w:val="left" w:pos="360"/>
        </w:tabs>
        <w:spacing w:before="60" w:after="60"/>
        <w:jc w:val="both"/>
        <w:rPr>
          <w:bCs/>
        </w:rPr>
      </w:pPr>
    </w:p>
    <w:p w14:paraId="7C646218" w14:textId="058C0A9F" w:rsidR="00786EFD" w:rsidRPr="001941E6" w:rsidRDefault="00786EFD" w:rsidP="00922E58">
      <w:pPr>
        <w:tabs>
          <w:tab w:val="left" w:pos="360"/>
        </w:tabs>
        <w:spacing w:before="60" w:after="60"/>
        <w:jc w:val="both"/>
        <w:rPr>
          <w:bCs/>
        </w:rPr>
      </w:pPr>
      <w:r w:rsidRPr="001941E6">
        <w:rPr>
          <w:bCs/>
        </w:rPr>
        <w:t>Il Responsabile del procedimento, ai sensi dell’art. 31 del Codice, è</w:t>
      </w:r>
      <w:r w:rsidRPr="001941E6">
        <w:rPr>
          <w:rFonts w:cs="Calibri"/>
          <w:bCs/>
          <w:iCs/>
          <w:lang w:eastAsia="it-IT"/>
        </w:rPr>
        <w:t xml:space="preserve"> </w:t>
      </w:r>
      <w:proofErr w:type="spellStart"/>
      <w:r w:rsidR="001F674A" w:rsidRPr="001941E6">
        <w:rPr>
          <w:rFonts w:cs="Calibri"/>
          <w:bCs/>
          <w:iCs/>
          <w:lang w:eastAsia="it-IT"/>
        </w:rPr>
        <w:t>l’ing</w:t>
      </w:r>
      <w:proofErr w:type="spellEnd"/>
      <w:r w:rsidR="001F674A" w:rsidRPr="001941E6">
        <w:rPr>
          <w:rFonts w:cs="Calibri"/>
          <w:bCs/>
          <w:iCs/>
          <w:lang w:eastAsia="it-IT"/>
        </w:rPr>
        <w:t xml:space="preserve">. </w:t>
      </w:r>
      <w:r w:rsidR="009E66AA">
        <w:rPr>
          <w:rFonts w:cs="Calibri"/>
          <w:bCs/>
          <w:iCs/>
          <w:lang w:eastAsia="it-IT"/>
        </w:rPr>
        <w:t>Alessandro Caloisi</w:t>
      </w:r>
      <w:r w:rsidRPr="0089451A">
        <w:rPr>
          <w:i/>
        </w:rPr>
        <w:t>,</w:t>
      </w:r>
      <w:r w:rsidR="00B14C96" w:rsidRPr="0089451A">
        <w:rPr>
          <w:i/>
        </w:rPr>
        <w:t xml:space="preserve"> </w:t>
      </w:r>
      <w:r w:rsidRPr="001941E6">
        <w:rPr>
          <w:bCs/>
          <w:iCs/>
        </w:rPr>
        <w:t>ferm</w:t>
      </w:r>
      <w:r w:rsidR="004752DD" w:rsidRPr="001941E6">
        <w:rPr>
          <w:bCs/>
          <w:iCs/>
        </w:rPr>
        <w:t>o</w:t>
      </w:r>
      <w:r w:rsidRPr="001941E6">
        <w:rPr>
          <w:bCs/>
          <w:iCs/>
        </w:rPr>
        <w:t xml:space="preserve"> restando la competenza dei singoli</w:t>
      </w:r>
      <w:r w:rsidRPr="001941E6">
        <w:rPr>
          <w:bCs/>
        </w:rPr>
        <w:t xml:space="preserve"> Enti in ordine alla necessità di nominare il Responsabile del Procedimento relativamente </w:t>
      </w:r>
      <w:r w:rsidRPr="001941E6">
        <w:rPr>
          <w:rFonts w:cs="Calibri"/>
          <w:bCs/>
          <w:iCs/>
          <w:lang w:eastAsia="it-IT"/>
        </w:rPr>
        <w:t xml:space="preserve">alle fasi di </w:t>
      </w:r>
      <w:r w:rsidR="0021703A" w:rsidRPr="001941E6">
        <w:rPr>
          <w:rFonts w:cs="Calibri"/>
          <w:bCs/>
          <w:iCs/>
          <w:lang w:eastAsia="it-IT"/>
        </w:rPr>
        <w:t>attivazione</w:t>
      </w:r>
      <w:r w:rsidRPr="001941E6">
        <w:rPr>
          <w:rFonts w:cs="Calibri"/>
          <w:bCs/>
          <w:iCs/>
          <w:lang w:eastAsia="it-IT"/>
        </w:rPr>
        <w:t xml:space="preserve"> </w:t>
      </w:r>
      <w:r w:rsidR="0021703A" w:rsidRPr="001941E6">
        <w:rPr>
          <w:rFonts w:cs="Calibri"/>
          <w:bCs/>
          <w:iCs/>
          <w:lang w:eastAsia="it-IT"/>
        </w:rPr>
        <w:t>dei singoli Contratti Applicati</w:t>
      </w:r>
      <w:r w:rsidR="00CD60CB" w:rsidRPr="001941E6">
        <w:rPr>
          <w:rFonts w:cs="Calibri"/>
          <w:bCs/>
          <w:iCs/>
          <w:lang w:eastAsia="it-IT"/>
        </w:rPr>
        <w:t>vi</w:t>
      </w:r>
      <w:r w:rsidRPr="001941E6">
        <w:rPr>
          <w:bCs/>
        </w:rPr>
        <w:t>.</w:t>
      </w:r>
    </w:p>
    <w:p w14:paraId="4B45E13E" w14:textId="065E2EED" w:rsidR="00786EFD" w:rsidRPr="001941E6" w:rsidRDefault="00786EFD" w:rsidP="00922E58">
      <w:pPr>
        <w:autoSpaceDE w:val="0"/>
        <w:autoSpaceDN w:val="0"/>
        <w:adjustRightInd w:val="0"/>
        <w:spacing w:before="120" w:after="120"/>
        <w:jc w:val="both"/>
        <w:rPr>
          <w:bCs/>
        </w:rPr>
      </w:pPr>
      <w:r w:rsidRPr="001941E6">
        <w:rPr>
          <w:bCs/>
        </w:rPr>
        <w:t>Infatti</w:t>
      </w:r>
      <w:r w:rsidRPr="001941E6">
        <w:rPr>
          <w:rFonts w:cs="Calibri"/>
          <w:bCs/>
          <w:iCs/>
          <w:lang w:eastAsia="it-IT"/>
        </w:rPr>
        <w:t>,</w:t>
      </w:r>
      <w:r w:rsidRPr="001941E6">
        <w:rPr>
          <w:bCs/>
        </w:rPr>
        <w:t xml:space="preserve"> gli Enti che effettuano acquisti facendo ricorso a centrali di committenza, quale è ARIA S.p.A., nominano per ciascuno dei detti acquisti un Responsabile del Procedimento, oltre all'eventuale Direttore dell'esecuzione. Il Responsabile del Procedimento dell’Ente, in coordinamento con il Direttore dell'esecuzione ove nominato, assume specificamente in ordine al singolo Contratto </w:t>
      </w:r>
      <w:r w:rsidR="0021703A" w:rsidRPr="001941E6">
        <w:rPr>
          <w:bCs/>
        </w:rPr>
        <w:t xml:space="preserve">Applicativo </w:t>
      </w:r>
      <w:r w:rsidRPr="001941E6">
        <w:rPr>
          <w:bCs/>
        </w:rPr>
        <w:t>attuativo della Convenzione i compiti di cura, controllo e vigilanza nella fase di esecuzione contrattuale, nonché nella fase di verifica della conformità delle prestazioni.</w:t>
      </w:r>
    </w:p>
    <w:p w14:paraId="1CA5EC31" w14:textId="77777777" w:rsidR="00EE4E9C" w:rsidRPr="001941E6" w:rsidRDefault="00EE4E9C" w:rsidP="00922E58">
      <w:pPr>
        <w:jc w:val="both"/>
        <w:rPr>
          <w:bCs/>
        </w:rPr>
      </w:pPr>
    </w:p>
    <w:p w14:paraId="524BAEC0" w14:textId="036D9702" w:rsidR="00BF3D53" w:rsidRPr="0089451A" w:rsidRDefault="00BF3D53" w:rsidP="0089451A">
      <w:pPr>
        <w:pStyle w:val="Paragrafoelenco"/>
        <w:numPr>
          <w:ilvl w:val="0"/>
          <w:numId w:val="2"/>
        </w:numPr>
        <w:jc w:val="both"/>
        <w:rPr>
          <w:b/>
        </w:rPr>
      </w:pPr>
      <w:bookmarkStart w:id="55" w:name="_Toc482101909"/>
      <w:bookmarkStart w:id="56" w:name="_Toc89178519"/>
      <w:bookmarkEnd w:id="55"/>
      <w:r w:rsidRPr="0050661B">
        <w:rPr>
          <w:sz w:val="22"/>
        </w:rPr>
        <w:t>DOCUMENTAZIONE DI GAR</w:t>
      </w:r>
      <w:r w:rsidRPr="00A24634">
        <w:rPr>
          <w:sz w:val="22"/>
        </w:rPr>
        <w:t>A</w:t>
      </w:r>
      <w:r w:rsidR="00950481" w:rsidRPr="00A24634">
        <w:rPr>
          <w:sz w:val="22"/>
        </w:rPr>
        <w:t>,</w:t>
      </w:r>
      <w:r w:rsidRPr="00A24634">
        <w:rPr>
          <w:sz w:val="22"/>
        </w:rPr>
        <w:t xml:space="preserve"> CHIARIMENTI</w:t>
      </w:r>
      <w:r w:rsidR="00950481" w:rsidRPr="00A24634">
        <w:rPr>
          <w:sz w:val="22"/>
        </w:rPr>
        <w:t xml:space="preserve"> E COMUNICAZIONI</w:t>
      </w:r>
      <w:bookmarkEnd w:id="56"/>
    </w:p>
    <w:p w14:paraId="7DB86536" w14:textId="6F2AD2E7" w:rsidR="00950481" w:rsidRPr="001941E6" w:rsidRDefault="002B046E" w:rsidP="00922E58">
      <w:pPr>
        <w:pStyle w:val="Titolo2"/>
        <w:keepLines/>
        <w:numPr>
          <w:ilvl w:val="1"/>
          <w:numId w:val="2"/>
        </w:numPr>
        <w:tabs>
          <w:tab w:val="num" w:pos="718"/>
        </w:tabs>
        <w:spacing w:before="0" w:after="0"/>
        <w:ind w:left="718" w:hanging="576"/>
        <w:jc w:val="both"/>
        <w:rPr>
          <w:b w:val="0"/>
          <w:iCs w:val="0"/>
          <w:caps w:val="0"/>
          <w:sz w:val="22"/>
          <w:szCs w:val="22"/>
          <w:lang w:val="it-IT"/>
        </w:rPr>
      </w:pPr>
      <w:bookmarkStart w:id="57" w:name="_Toc89178520"/>
      <w:r w:rsidRPr="001941E6">
        <w:rPr>
          <w:b w:val="0"/>
          <w:iCs w:val="0"/>
          <w:caps w:val="0"/>
          <w:sz w:val="22"/>
          <w:szCs w:val="22"/>
          <w:lang w:val="it-IT"/>
        </w:rPr>
        <w:t>D</w:t>
      </w:r>
      <w:r w:rsidR="00950481" w:rsidRPr="001941E6">
        <w:rPr>
          <w:b w:val="0"/>
          <w:iCs w:val="0"/>
          <w:caps w:val="0"/>
          <w:sz w:val="22"/>
          <w:szCs w:val="22"/>
          <w:lang w:val="it-IT"/>
        </w:rPr>
        <w:t>ocumenti di gara</w:t>
      </w:r>
      <w:bookmarkEnd w:id="57"/>
    </w:p>
    <w:p w14:paraId="2AA3947A" w14:textId="46C6B5E8" w:rsidR="00E71B9D" w:rsidRPr="001941E6" w:rsidRDefault="00D42DA5" w:rsidP="00922E58">
      <w:pPr>
        <w:spacing w:before="60" w:after="60"/>
        <w:ind w:firstLine="1"/>
        <w:jc w:val="both"/>
        <w:rPr>
          <w:bCs/>
        </w:rPr>
      </w:pPr>
      <w:r w:rsidRPr="001941E6">
        <w:rPr>
          <w:bCs/>
        </w:rPr>
        <w:t>La documentazione di gara comprende:</w:t>
      </w:r>
    </w:p>
    <w:p w14:paraId="63C5DFE3" w14:textId="7206D5CE" w:rsidR="00D42DA5" w:rsidRPr="001941E6" w:rsidRDefault="00D42DA5" w:rsidP="00922E58">
      <w:pPr>
        <w:numPr>
          <w:ilvl w:val="2"/>
          <w:numId w:val="1"/>
        </w:numPr>
        <w:spacing w:before="60" w:after="60"/>
        <w:ind w:left="284" w:hanging="284"/>
        <w:jc w:val="both"/>
        <w:rPr>
          <w:bCs/>
        </w:rPr>
      </w:pPr>
      <w:r w:rsidRPr="001941E6">
        <w:rPr>
          <w:bCs/>
        </w:rPr>
        <w:t xml:space="preserve">Bando </w:t>
      </w:r>
      <w:r w:rsidR="00FA0409" w:rsidRPr="001941E6">
        <w:rPr>
          <w:bCs/>
        </w:rPr>
        <w:t xml:space="preserve">di gara </w:t>
      </w:r>
    </w:p>
    <w:p w14:paraId="53775EB8" w14:textId="5F2E6AC9" w:rsidR="00BF1ADC" w:rsidRPr="00BF1ADC" w:rsidRDefault="00F43C09" w:rsidP="00922E58">
      <w:pPr>
        <w:numPr>
          <w:ilvl w:val="2"/>
          <w:numId w:val="1"/>
        </w:numPr>
        <w:spacing w:before="60" w:after="60"/>
        <w:ind w:left="284" w:hanging="284"/>
        <w:jc w:val="both"/>
        <w:rPr>
          <w:bCs/>
        </w:rPr>
      </w:pPr>
      <w:r w:rsidRPr="001941E6">
        <w:rPr>
          <w:rFonts w:cstheme="minorHAnsi"/>
          <w:sz w:val="22"/>
          <w:szCs w:val="22"/>
        </w:rPr>
        <w:t>Capitolato Tecnico Amministrativo</w:t>
      </w:r>
      <w:r w:rsidR="00BF1ADC">
        <w:rPr>
          <w:rFonts w:cstheme="minorHAnsi"/>
          <w:sz w:val="22"/>
          <w:szCs w:val="22"/>
        </w:rPr>
        <w:t xml:space="preserve"> LL </w:t>
      </w:r>
      <w:r w:rsidR="00BD6F57">
        <w:rPr>
          <w:rFonts w:cstheme="minorHAnsi"/>
          <w:sz w:val="22"/>
          <w:szCs w:val="22"/>
        </w:rPr>
        <w:t>dal 1 al 12</w:t>
      </w:r>
    </w:p>
    <w:p w14:paraId="4626AEC8" w14:textId="46233CB3" w:rsidR="00FA49E9" w:rsidRPr="001941E6" w:rsidRDefault="00BF1ADC" w:rsidP="00922E58">
      <w:pPr>
        <w:numPr>
          <w:ilvl w:val="2"/>
          <w:numId w:val="1"/>
        </w:numPr>
        <w:spacing w:before="60" w:after="60"/>
        <w:ind w:left="284" w:hanging="284"/>
        <w:jc w:val="both"/>
        <w:rPr>
          <w:bCs/>
        </w:rPr>
      </w:pPr>
      <w:r>
        <w:rPr>
          <w:rFonts w:cstheme="minorHAnsi"/>
          <w:sz w:val="22"/>
          <w:szCs w:val="22"/>
        </w:rPr>
        <w:t xml:space="preserve">Capitolato Tecnico Amministrativo LL </w:t>
      </w:r>
      <w:r w:rsidR="00BD6F57">
        <w:rPr>
          <w:rFonts w:cstheme="minorHAnsi"/>
          <w:sz w:val="22"/>
          <w:szCs w:val="22"/>
        </w:rPr>
        <w:t>dal 1</w:t>
      </w:r>
      <w:r w:rsidR="006511BE">
        <w:rPr>
          <w:rFonts w:cstheme="minorHAnsi"/>
          <w:sz w:val="22"/>
          <w:szCs w:val="22"/>
        </w:rPr>
        <w:t>3</w:t>
      </w:r>
      <w:r w:rsidR="00BD6F57">
        <w:rPr>
          <w:rFonts w:cstheme="minorHAnsi"/>
          <w:sz w:val="22"/>
          <w:szCs w:val="22"/>
        </w:rPr>
        <w:t xml:space="preserve"> al 16</w:t>
      </w:r>
      <w:r w:rsidR="00FA49E9" w:rsidRPr="001941E6">
        <w:rPr>
          <w:bCs/>
        </w:rPr>
        <w:t>;</w:t>
      </w:r>
    </w:p>
    <w:p w14:paraId="4B548142" w14:textId="71E2695B" w:rsidR="00BF1ADC" w:rsidRDefault="00B87A65" w:rsidP="00922E58">
      <w:pPr>
        <w:numPr>
          <w:ilvl w:val="2"/>
          <w:numId w:val="1"/>
        </w:numPr>
        <w:spacing w:before="60" w:after="60"/>
        <w:ind w:left="284" w:hanging="284"/>
        <w:jc w:val="both"/>
        <w:rPr>
          <w:bCs/>
        </w:rPr>
      </w:pPr>
      <w:r w:rsidRPr="001941E6">
        <w:rPr>
          <w:bCs/>
        </w:rPr>
        <w:t>Elenco</w:t>
      </w:r>
      <w:r w:rsidR="00490893" w:rsidRPr="001941E6">
        <w:rPr>
          <w:bCs/>
        </w:rPr>
        <w:t xml:space="preserve"> </w:t>
      </w:r>
      <w:r w:rsidR="00B73393" w:rsidRPr="001941E6">
        <w:rPr>
          <w:bCs/>
        </w:rPr>
        <w:t>prestazioni</w:t>
      </w:r>
      <w:r w:rsidR="00BF1ADC">
        <w:rPr>
          <w:bCs/>
        </w:rPr>
        <w:t xml:space="preserve"> LL </w:t>
      </w:r>
      <w:r w:rsidR="00BD6F57">
        <w:rPr>
          <w:bCs/>
        </w:rPr>
        <w:t>dal 1 al 12</w:t>
      </w:r>
      <w:r w:rsidR="003161E9">
        <w:rPr>
          <w:bCs/>
        </w:rPr>
        <w:t xml:space="preserve"> </w:t>
      </w:r>
    </w:p>
    <w:p w14:paraId="4FA3EF59" w14:textId="339A3F64" w:rsidR="00AF378C" w:rsidRPr="001941E6" w:rsidRDefault="00BF1ADC" w:rsidP="00922E58">
      <w:pPr>
        <w:numPr>
          <w:ilvl w:val="2"/>
          <w:numId w:val="1"/>
        </w:numPr>
        <w:spacing w:before="60" w:after="60"/>
        <w:ind w:left="284" w:hanging="284"/>
        <w:jc w:val="both"/>
        <w:rPr>
          <w:bCs/>
        </w:rPr>
      </w:pPr>
      <w:r>
        <w:rPr>
          <w:bCs/>
        </w:rPr>
        <w:t xml:space="preserve">Elenco prestazioni Lotti </w:t>
      </w:r>
      <w:r w:rsidR="00BD6F57">
        <w:rPr>
          <w:bCs/>
        </w:rPr>
        <w:t>dal 1</w:t>
      </w:r>
      <w:r w:rsidR="006511BE">
        <w:rPr>
          <w:bCs/>
        </w:rPr>
        <w:t>3</w:t>
      </w:r>
      <w:r w:rsidR="00BD6F57">
        <w:rPr>
          <w:bCs/>
        </w:rPr>
        <w:t xml:space="preserve"> al 16</w:t>
      </w:r>
    </w:p>
    <w:p w14:paraId="252D1DF2" w14:textId="77777777" w:rsidR="00FA49E9" w:rsidRPr="001941E6" w:rsidRDefault="00FA49E9" w:rsidP="00A15F53">
      <w:pPr>
        <w:numPr>
          <w:ilvl w:val="2"/>
          <w:numId w:val="1"/>
        </w:numPr>
        <w:spacing w:before="60" w:after="60"/>
        <w:ind w:left="284" w:hanging="284"/>
        <w:jc w:val="both"/>
        <w:rPr>
          <w:bCs/>
        </w:rPr>
      </w:pPr>
      <w:r w:rsidRPr="001941E6">
        <w:rPr>
          <w:bCs/>
        </w:rPr>
        <w:t>Dichiarazione standard sociali;</w:t>
      </w:r>
    </w:p>
    <w:p w14:paraId="4EE2826A" w14:textId="1E5974D7" w:rsidR="00FA49E9" w:rsidRPr="001941E6" w:rsidRDefault="00FA49E9" w:rsidP="00922E58">
      <w:pPr>
        <w:numPr>
          <w:ilvl w:val="2"/>
          <w:numId w:val="1"/>
        </w:numPr>
        <w:spacing w:before="60" w:after="60"/>
        <w:ind w:left="284" w:hanging="284"/>
        <w:jc w:val="both"/>
        <w:rPr>
          <w:bCs/>
        </w:rPr>
      </w:pPr>
      <w:r w:rsidRPr="001941E6">
        <w:rPr>
          <w:bCs/>
        </w:rPr>
        <w:t xml:space="preserve">Modalità tecniche utilizzo </w:t>
      </w:r>
      <w:proofErr w:type="spellStart"/>
      <w:r w:rsidR="006A3836" w:rsidRPr="001941E6">
        <w:rPr>
          <w:bCs/>
        </w:rPr>
        <w:t>S</w:t>
      </w:r>
      <w:r w:rsidRPr="001941E6">
        <w:rPr>
          <w:bCs/>
        </w:rPr>
        <w:t>intel</w:t>
      </w:r>
      <w:proofErr w:type="spellEnd"/>
      <w:r w:rsidRPr="001941E6">
        <w:rPr>
          <w:bCs/>
        </w:rPr>
        <w:t>;</w:t>
      </w:r>
    </w:p>
    <w:p w14:paraId="6CC41936" w14:textId="1154CD7A" w:rsidR="00FA49E9" w:rsidRPr="001941E6" w:rsidRDefault="006C6A49" w:rsidP="00922E58">
      <w:pPr>
        <w:numPr>
          <w:ilvl w:val="2"/>
          <w:numId w:val="1"/>
        </w:numPr>
        <w:spacing w:before="60" w:afterLines="60" w:after="144"/>
        <w:ind w:left="284" w:hanging="284"/>
        <w:jc w:val="both"/>
        <w:rPr>
          <w:rFonts w:cs="Calibri"/>
          <w:bCs/>
          <w:i/>
          <w:iCs/>
          <w:lang w:eastAsia="it-IT"/>
        </w:rPr>
      </w:pPr>
      <w:r w:rsidRPr="001941E6">
        <w:rPr>
          <w:rFonts w:cs="Calibri"/>
          <w:bCs/>
          <w:iCs/>
          <w:lang w:eastAsia="it-IT"/>
        </w:rPr>
        <w:t>D</w:t>
      </w:r>
      <w:r w:rsidR="00FA49E9" w:rsidRPr="001941E6">
        <w:rPr>
          <w:rFonts w:cs="Calibri"/>
          <w:bCs/>
          <w:iCs/>
          <w:lang w:eastAsia="it-IT"/>
        </w:rPr>
        <w:t>ichiarazione requisiti di partecipazione;</w:t>
      </w:r>
    </w:p>
    <w:p w14:paraId="1F94220C" w14:textId="0D82B651" w:rsidR="005D33D0" w:rsidRPr="001941E6" w:rsidRDefault="005D33D0" w:rsidP="00922E58">
      <w:pPr>
        <w:numPr>
          <w:ilvl w:val="2"/>
          <w:numId w:val="1"/>
        </w:numPr>
        <w:spacing w:before="60" w:afterLines="60" w:after="144"/>
        <w:ind w:left="284" w:hanging="284"/>
        <w:jc w:val="both"/>
        <w:rPr>
          <w:rFonts w:cs="Calibri"/>
          <w:bCs/>
          <w:i/>
          <w:iCs/>
          <w:lang w:eastAsia="it-IT"/>
        </w:rPr>
      </w:pPr>
      <w:r w:rsidRPr="001941E6">
        <w:rPr>
          <w:rFonts w:cs="Calibri"/>
          <w:bCs/>
          <w:iCs/>
          <w:lang w:eastAsia="it-IT"/>
        </w:rPr>
        <w:t xml:space="preserve">DGUE </w:t>
      </w:r>
    </w:p>
    <w:p w14:paraId="05178DD8" w14:textId="4201CEC4" w:rsidR="00706CB6" w:rsidRPr="001941E6" w:rsidRDefault="003161E9" w:rsidP="00922E58">
      <w:pPr>
        <w:numPr>
          <w:ilvl w:val="2"/>
          <w:numId w:val="1"/>
        </w:numPr>
        <w:spacing w:before="60" w:afterLines="60" w:after="144"/>
        <w:ind w:left="284" w:hanging="284"/>
        <w:jc w:val="both"/>
        <w:rPr>
          <w:rFonts w:cs="Calibri"/>
          <w:bCs/>
          <w:i/>
          <w:iCs/>
          <w:lang w:eastAsia="it-IT"/>
        </w:rPr>
      </w:pPr>
      <w:r>
        <w:rPr>
          <w:rFonts w:cs="Calibri"/>
          <w:bCs/>
          <w:iCs/>
          <w:lang w:eastAsia="it-IT"/>
        </w:rPr>
        <w:t xml:space="preserve">Dichiarazione di </w:t>
      </w:r>
      <w:r w:rsidR="00706CB6" w:rsidRPr="001941E6">
        <w:rPr>
          <w:rFonts w:cs="Calibri"/>
          <w:bCs/>
          <w:iCs/>
          <w:lang w:eastAsia="it-IT"/>
        </w:rPr>
        <w:t>Offerta Economica;</w:t>
      </w:r>
    </w:p>
    <w:p w14:paraId="7F1A08FD" w14:textId="5056AEA3" w:rsidR="00BF1ADC" w:rsidRDefault="00FA49E9" w:rsidP="00922E58">
      <w:pPr>
        <w:numPr>
          <w:ilvl w:val="2"/>
          <w:numId w:val="1"/>
        </w:numPr>
        <w:spacing w:before="60" w:after="60"/>
        <w:ind w:left="284" w:hanging="284"/>
        <w:jc w:val="both"/>
        <w:rPr>
          <w:bCs/>
        </w:rPr>
      </w:pPr>
      <w:r w:rsidRPr="001941E6">
        <w:rPr>
          <w:bCs/>
        </w:rPr>
        <w:t>Schema Accordo Quadro</w:t>
      </w:r>
      <w:r w:rsidR="00BF1ADC">
        <w:rPr>
          <w:bCs/>
        </w:rPr>
        <w:t xml:space="preserve"> LL </w:t>
      </w:r>
      <w:r w:rsidR="00BD6F57">
        <w:rPr>
          <w:bCs/>
        </w:rPr>
        <w:t>dal 1 al 12</w:t>
      </w:r>
    </w:p>
    <w:p w14:paraId="02CD9DD8" w14:textId="7C89AD2B" w:rsidR="00FA49E9" w:rsidRPr="001941E6" w:rsidRDefault="00BF1ADC" w:rsidP="00922E58">
      <w:pPr>
        <w:numPr>
          <w:ilvl w:val="2"/>
          <w:numId w:val="1"/>
        </w:numPr>
        <w:spacing w:before="60" w:after="60"/>
        <w:ind w:left="284" w:hanging="284"/>
        <w:jc w:val="both"/>
        <w:rPr>
          <w:bCs/>
        </w:rPr>
      </w:pPr>
      <w:r>
        <w:rPr>
          <w:bCs/>
        </w:rPr>
        <w:t xml:space="preserve">Schema Accordo Quadro Lotti </w:t>
      </w:r>
      <w:r w:rsidR="00BD6F57">
        <w:rPr>
          <w:bCs/>
        </w:rPr>
        <w:t>dal 1</w:t>
      </w:r>
      <w:r w:rsidR="006511BE">
        <w:rPr>
          <w:bCs/>
        </w:rPr>
        <w:t>3</w:t>
      </w:r>
      <w:r w:rsidR="00BD6F57">
        <w:rPr>
          <w:bCs/>
        </w:rPr>
        <w:t xml:space="preserve"> al 16</w:t>
      </w:r>
      <w:r w:rsidR="00FA49E9" w:rsidRPr="001941E6">
        <w:rPr>
          <w:bCs/>
        </w:rPr>
        <w:t>;</w:t>
      </w:r>
    </w:p>
    <w:p w14:paraId="31553CF8" w14:textId="64F5F044" w:rsidR="00FA49E9" w:rsidRDefault="00FA49E9" w:rsidP="00922E58">
      <w:pPr>
        <w:numPr>
          <w:ilvl w:val="2"/>
          <w:numId w:val="1"/>
        </w:numPr>
        <w:spacing w:before="60" w:after="60"/>
        <w:ind w:left="284" w:hanging="284"/>
        <w:jc w:val="both"/>
        <w:rPr>
          <w:bCs/>
        </w:rPr>
      </w:pPr>
      <w:r w:rsidRPr="001941E6">
        <w:rPr>
          <w:bCs/>
        </w:rPr>
        <w:t>Schema Contratto A</w:t>
      </w:r>
      <w:r w:rsidR="00981413" w:rsidRPr="001941E6">
        <w:rPr>
          <w:bCs/>
        </w:rPr>
        <w:t>pplicativo</w:t>
      </w:r>
      <w:r w:rsidR="00BF1ADC">
        <w:rPr>
          <w:bCs/>
        </w:rPr>
        <w:t xml:space="preserve"> LL </w:t>
      </w:r>
      <w:r w:rsidR="00BD6F57">
        <w:rPr>
          <w:bCs/>
        </w:rPr>
        <w:t>dal 1 al 12</w:t>
      </w:r>
      <w:r w:rsidR="003161E9">
        <w:rPr>
          <w:bCs/>
        </w:rPr>
        <w:t xml:space="preserve"> </w:t>
      </w:r>
    </w:p>
    <w:p w14:paraId="48F93085" w14:textId="526462F4" w:rsidR="00BF1ADC" w:rsidRPr="001941E6" w:rsidRDefault="00BF1ADC" w:rsidP="00922E58">
      <w:pPr>
        <w:numPr>
          <w:ilvl w:val="2"/>
          <w:numId w:val="1"/>
        </w:numPr>
        <w:spacing w:before="60" w:after="60"/>
        <w:ind w:left="284" w:hanging="284"/>
        <w:jc w:val="both"/>
        <w:rPr>
          <w:bCs/>
        </w:rPr>
      </w:pPr>
      <w:r>
        <w:rPr>
          <w:bCs/>
        </w:rPr>
        <w:t xml:space="preserve">Schema Contratto Applicativo Lotti </w:t>
      </w:r>
      <w:r w:rsidR="00BD6F57">
        <w:rPr>
          <w:bCs/>
        </w:rPr>
        <w:t>dal 1</w:t>
      </w:r>
      <w:r w:rsidR="006511BE">
        <w:rPr>
          <w:bCs/>
        </w:rPr>
        <w:t>3</w:t>
      </w:r>
      <w:r w:rsidR="00BD6F57">
        <w:rPr>
          <w:bCs/>
        </w:rPr>
        <w:t xml:space="preserve"> al 16</w:t>
      </w:r>
    </w:p>
    <w:p w14:paraId="53A62DB6" w14:textId="1A481B58" w:rsidR="00A833FA" w:rsidRPr="001941E6" w:rsidRDefault="00A833FA" w:rsidP="00922E58">
      <w:pPr>
        <w:numPr>
          <w:ilvl w:val="2"/>
          <w:numId w:val="1"/>
        </w:numPr>
        <w:spacing w:before="60" w:after="60"/>
        <w:ind w:left="284" w:hanging="284"/>
        <w:jc w:val="both"/>
        <w:rPr>
          <w:bCs/>
        </w:rPr>
      </w:pPr>
      <w:r w:rsidRPr="001941E6">
        <w:rPr>
          <w:rFonts w:cs="Arial"/>
          <w:bCs/>
        </w:rPr>
        <w:t>Input Operatori Economici;</w:t>
      </w:r>
    </w:p>
    <w:p w14:paraId="52166ACE" w14:textId="77777777" w:rsidR="00D431DA" w:rsidRPr="001941E6" w:rsidRDefault="00D431DA" w:rsidP="00922E58">
      <w:pPr>
        <w:numPr>
          <w:ilvl w:val="2"/>
          <w:numId w:val="1"/>
        </w:numPr>
        <w:spacing w:before="60" w:after="60"/>
        <w:ind w:left="284" w:hanging="284"/>
        <w:jc w:val="both"/>
        <w:rPr>
          <w:bCs/>
        </w:rPr>
      </w:pPr>
      <w:r w:rsidRPr="001941E6">
        <w:rPr>
          <w:bCs/>
        </w:rPr>
        <w:t>Tracciato garanzie fidejussorie;</w:t>
      </w:r>
    </w:p>
    <w:p w14:paraId="15D680E5" w14:textId="58EFD756" w:rsidR="00717500" w:rsidRPr="003161E9" w:rsidRDefault="00B457D9" w:rsidP="00922E58">
      <w:pPr>
        <w:numPr>
          <w:ilvl w:val="2"/>
          <w:numId w:val="1"/>
        </w:numPr>
        <w:spacing w:before="60" w:after="60"/>
        <w:ind w:left="284" w:hanging="284"/>
        <w:jc w:val="both"/>
        <w:rPr>
          <w:bCs/>
        </w:rPr>
      </w:pPr>
      <w:r w:rsidRPr="001941E6">
        <w:rPr>
          <w:rFonts w:cs="Arial"/>
          <w:bCs/>
        </w:rPr>
        <w:t>Schema</w:t>
      </w:r>
      <w:r w:rsidR="00717500" w:rsidRPr="001941E6">
        <w:rPr>
          <w:rFonts w:cs="Arial"/>
          <w:bCs/>
        </w:rPr>
        <w:t xml:space="preserve"> </w:t>
      </w:r>
      <w:proofErr w:type="spellStart"/>
      <w:r w:rsidR="005D33D0" w:rsidRPr="001941E6">
        <w:rPr>
          <w:rFonts w:cs="Arial"/>
          <w:bCs/>
        </w:rPr>
        <w:t>RdO</w:t>
      </w:r>
      <w:proofErr w:type="spellEnd"/>
      <w:r w:rsidR="005D33D0" w:rsidRPr="001941E6">
        <w:rPr>
          <w:rFonts w:cs="Arial"/>
          <w:bCs/>
        </w:rPr>
        <w:t xml:space="preserve"> </w:t>
      </w:r>
      <w:r w:rsidR="003161E9">
        <w:rPr>
          <w:rFonts w:cs="Arial"/>
          <w:bCs/>
        </w:rPr>
        <w:t xml:space="preserve">Lavori </w:t>
      </w:r>
      <w:r w:rsidR="005D33D0" w:rsidRPr="001941E6">
        <w:rPr>
          <w:rFonts w:cs="Arial"/>
          <w:bCs/>
        </w:rPr>
        <w:t>(</w:t>
      </w:r>
      <w:r w:rsidR="00717500" w:rsidRPr="001941E6">
        <w:rPr>
          <w:rFonts w:cs="Arial"/>
          <w:bCs/>
        </w:rPr>
        <w:t>R</w:t>
      </w:r>
      <w:r w:rsidR="00185C13" w:rsidRPr="001941E6">
        <w:rPr>
          <w:rFonts w:cs="Arial"/>
          <w:bCs/>
        </w:rPr>
        <w:t>ichiesta d</w:t>
      </w:r>
      <w:r w:rsidR="00D37A43" w:rsidRPr="001941E6">
        <w:rPr>
          <w:rFonts w:cs="Arial"/>
          <w:bCs/>
        </w:rPr>
        <w:t>’Ordine</w:t>
      </w:r>
      <w:r w:rsidR="005D33D0" w:rsidRPr="001941E6">
        <w:rPr>
          <w:rFonts w:cs="Arial"/>
          <w:bCs/>
        </w:rPr>
        <w:t>)</w:t>
      </w:r>
    </w:p>
    <w:p w14:paraId="1853C355" w14:textId="70518EC1" w:rsidR="003161E9" w:rsidRPr="001941E6" w:rsidRDefault="003161E9" w:rsidP="003161E9">
      <w:pPr>
        <w:numPr>
          <w:ilvl w:val="2"/>
          <w:numId w:val="1"/>
        </w:numPr>
        <w:spacing w:before="60" w:after="60"/>
        <w:ind w:left="284" w:hanging="284"/>
        <w:jc w:val="both"/>
        <w:rPr>
          <w:bCs/>
        </w:rPr>
      </w:pPr>
      <w:r w:rsidRPr="001941E6">
        <w:rPr>
          <w:rFonts w:cs="Arial"/>
          <w:bCs/>
        </w:rPr>
        <w:lastRenderedPageBreak/>
        <w:t xml:space="preserve">Schema </w:t>
      </w:r>
      <w:proofErr w:type="spellStart"/>
      <w:r w:rsidRPr="001941E6">
        <w:rPr>
          <w:rFonts w:cs="Arial"/>
          <w:bCs/>
        </w:rPr>
        <w:t>RdO</w:t>
      </w:r>
      <w:proofErr w:type="spellEnd"/>
      <w:r w:rsidRPr="001941E6">
        <w:rPr>
          <w:rFonts w:cs="Arial"/>
          <w:bCs/>
        </w:rPr>
        <w:t xml:space="preserve"> </w:t>
      </w:r>
      <w:r>
        <w:rPr>
          <w:rFonts w:cs="Arial"/>
          <w:bCs/>
        </w:rPr>
        <w:t xml:space="preserve">Progettazione e Lavori </w:t>
      </w:r>
      <w:r w:rsidRPr="001941E6">
        <w:rPr>
          <w:rFonts w:cs="Arial"/>
          <w:bCs/>
        </w:rPr>
        <w:t>(Richiesta d’Ordine)</w:t>
      </w:r>
      <w:r>
        <w:rPr>
          <w:rFonts w:cs="Arial"/>
          <w:bCs/>
        </w:rPr>
        <w:t xml:space="preserve"> </w:t>
      </w:r>
    </w:p>
    <w:p w14:paraId="7D219632" w14:textId="03DE7D73" w:rsidR="003161E9" w:rsidRPr="003161E9" w:rsidRDefault="003161E9" w:rsidP="003161E9">
      <w:pPr>
        <w:numPr>
          <w:ilvl w:val="2"/>
          <w:numId w:val="1"/>
        </w:numPr>
        <w:spacing w:before="60" w:after="60"/>
        <w:ind w:left="284" w:hanging="284"/>
        <w:jc w:val="both"/>
        <w:rPr>
          <w:bCs/>
        </w:rPr>
      </w:pPr>
      <w:r w:rsidRPr="001941E6">
        <w:rPr>
          <w:rFonts w:cs="Arial"/>
          <w:bCs/>
        </w:rPr>
        <w:t xml:space="preserve">Schema </w:t>
      </w:r>
      <w:proofErr w:type="spellStart"/>
      <w:r>
        <w:rPr>
          <w:rFonts w:cs="Arial"/>
          <w:bCs/>
        </w:rPr>
        <w:t>A</w:t>
      </w:r>
      <w:r w:rsidRPr="001941E6">
        <w:rPr>
          <w:rFonts w:cs="Arial"/>
          <w:bCs/>
        </w:rPr>
        <w:t>dO</w:t>
      </w:r>
      <w:proofErr w:type="spellEnd"/>
      <w:r w:rsidRPr="001941E6">
        <w:rPr>
          <w:rFonts w:cs="Arial"/>
          <w:bCs/>
        </w:rPr>
        <w:t xml:space="preserve"> </w:t>
      </w:r>
      <w:r>
        <w:rPr>
          <w:rFonts w:cs="Arial"/>
          <w:bCs/>
        </w:rPr>
        <w:t xml:space="preserve">Lavori </w:t>
      </w:r>
      <w:r w:rsidRPr="001941E6">
        <w:rPr>
          <w:rFonts w:cs="Arial"/>
          <w:bCs/>
        </w:rPr>
        <w:t>(Richiesta d’Ordine)</w:t>
      </w:r>
      <w:r>
        <w:rPr>
          <w:rFonts w:cs="Arial"/>
          <w:bCs/>
        </w:rPr>
        <w:t xml:space="preserve"> </w:t>
      </w:r>
    </w:p>
    <w:p w14:paraId="75528851" w14:textId="3FC794CB" w:rsidR="003161E9" w:rsidRPr="001941E6" w:rsidRDefault="003161E9" w:rsidP="003161E9">
      <w:pPr>
        <w:numPr>
          <w:ilvl w:val="2"/>
          <w:numId w:val="1"/>
        </w:numPr>
        <w:spacing w:before="60" w:after="60"/>
        <w:ind w:left="284" w:hanging="284"/>
        <w:jc w:val="both"/>
        <w:rPr>
          <w:bCs/>
        </w:rPr>
      </w:pPr>
      <w:r w:rsidRPr="001941E6">
        <w:rPr>
          <w:rFonts w:cs="Arial"/>
          <w:bCs/>
        </w:rPr>
        <w:t xml:space="preserve">Schema </w:t>
      </w:r>
      <w:proofErr w:type="spellStart"/>
      <w:r>
        <w:rPr>
          <w:rFonts w:cs="Arial"/>
          <w:bCs/>
        </w:rPr>
        <w:t>A</w:t>
      </w:r>
      <w:r w:rsidRPr="001941E6">
        <w:rPr>
          <w:rFonts w:cs="Arial"/>
          <w:bCs/>
        </w:rPr>
        <w:t>dO</w:t>
      </w:r>
      <w:proofErr w:type="spellEnd"/>
      <w:r w:rsidRPr="001941E6">
        <w:rPr>
          <w:rFonts w:cs="Arial"/>
          <w:bCs/>
        </w:rPr>
        <w:t xml:space="preserve"> </w:t>
      </w:r>
      <w:r>
        <w:rPr>
          <w:rFonts w:cs="Arial"/>
          <w:bCs/>
        </w:rPr>
        <w:t xml:space="preserve">Progettazione e Lavori </w:t>
      </w:r>
      <w:r w:rsidRPr="001941E6">
        <w:rPr>
          <w:rFonts w:cs="Arial"/>
          <w:bCs/>
        </w:rPr>
        <w:t>(Richiesta d’Ordine)</w:t>
      </w:r>
      <w:r>
        <w:rPr>
          <w:rFonts w:cs="Arial"/>
          <w:bCs/>
        </w:rPr>
        <w:t xml:space="preserve"> </w:t>
      </w:r>
      <w:r w:rsidRPr="001941E6">
        <w:rPr>
          <w:rFonts w:cs="Arial"/>
          <w:bCs/>
        </w:rPr>
        <w:t>;</w:t>
      </w:r>
    </w:p>
    <w:p w14:paraId="475950BD" w14:textId="3DA63067" w:rsidR="003A6475" w:rsidRPr="001941E6" w:rsidRDefault="00D42DA5" w:rsidP="00922E58">
      <w:pPr>
        <w:numPr>
          <w:ilvl w:val="2"/>
          <w:numId w:val="1"/>
        </w:numPr>
        <w:spacing w:before="60" w:after="60"/>
        <w:ind w:left="284" w:hanging="284"/>
        <w:jc w:val="both"/>
        <w:rPr>
          <w:bCs/>
        </w:rPr>
      </w:pPr>
      <w:r w:rsidRPr="001941E6">
        <w:rPr>
          <w:bCs/>
        </w:rPr>
        <w:t xml:space="preserve">Patto di integrità </w:t>
      </w:r>
      <w:r w:rsidR="005D33D0" w:rsidRPr="001941E6">
        <w:rPr>
          <w:bCs/>
        </w:rPr>
        <w:t xml:space="preserve">BURL 26.06.2019 </w:t>
      </w:r>
      <w:r w:rsidRPr="001941E6">
        <w:rPr>
          <w:bCs/>
        </w:rPr>
        <w:t xml:space="preserve">approvato </w:t>
      </w:r>
      <w:r w:rsidR="005D33D0" w:rsidRPr="001941E6">
        <w:rPr>
          <w:bCs/>
        </w:rPr>
        <w:t xml:space="preserve">con </w:t>
      </w:r>
      <w:r w:rsidR="003A6475" w:rsidRPr="001941E6">
        <w:rPr>
          <w:bCs/>
        </w:rPr>
        <w:t>D.</w:t>
      </w:r>
      <w:r w:rsidR="005D33D0" w:rsidRPr="001941E6">
        <w:rPr>
          <w:bCs/>
        </w:rPr>
        <w:t>G</w:t>
      </w:r>
      <w:r w:rsidR="003A6475" w:rsidRPr="001941E6">
        <w:rPr>
          <w:bCs/>
        </w:rPr>
        <w:t>.</w:t>
      </w:r>
      <w:r w:rsidR="005D33D0" w:rsidRPr="001941E6">
        <w:rPr>
          <w:bCs/>
        </w:rPr>
        <w:t>R</w:t>
      </w:r>
      <w:r w:rsidR="003A6475" w:rsidRPr="001941E6">
        <w:rPr>
          <w:bCs/>
        </w:rPr>
        <w:t>. 17 giugno 2019 - n. XI/1751 (Patto di integrità in materia di contratti pubblici della Regione Lombardia e degli enti del sistema regionale di cui all’</w:t>
      </w:r>
      <w:proofErr w:type="spellStart"/>
      <w:r w:rsidR="003A6475" w:rsidRPr="001941E6">
        <w:rPr>
          <w:bCs/>
        </w:rPr>
        <w:t>all</w:t>
      </w:r>
      <w:proofErr w:type="spellEnd"/>
      <w:r w:rsidR="003A6475" w:rsidRPr="001941E6">
        <w:rPr>
          <w:bCs/>
        </w:rPr>
        <w:t xml:space="preserve">. A1 alla </w:t>
      </w:r>
      <w:proofErr w:type="spellStart"/>
      <w:r w:rsidR="003A6475" w:rsidRPr="001941E6">
        <w:rPr>
          <w:bCs/>
        </w:rPr>
        <w:t>l.r</w:t>
      </w:r>
      <w:proofErr w:type="spellEnd"/>
      <w:r w:rsidR="003A6475" w:rsidRPr="001941E6">
        <w:rPr>
          <w:bCs/>
        </w:rPr>
        <w:t>. 27 dicembre 2006, n. 30)</w:t>
      </w:r>
    </w:p>
    <w:p w14:paraId="59FB28EC" w14:textId="1B25E1B4" w:rsidR="00E2309A" w:rsidRDefault="00CD60CB" w:rsidP="00E2309A">
      <w:pPr>
        <w:numPr>
          <w:ilvl w:val="2"/>
          <w:numId w:val="1"/>
        </w:numPr>
        <w:spacing w:before="60" w:after="60"/>
        <w:ind w:left="426" w:hanging="426"/>
        <w:jc w:val="both"/>
        <w:rPr>
          <w:bCs/>
        </w:rPr>
      </w:pPr>
      <w:r w:rsidRPr="001941E6">
        <w:rPr>
          <w:bCs/>
        </w:rPr>
        <w:t xml:space="preserve">Documenti di indirizzo </w:t>
      </w:r>
      <w:r w:rsidR="00E2309A" w:rsidRPr="001941E6">
        <w:rPr>
          <w:bCs/>
        </w:rPr>
        <w:t xml:space="preserve">(Documento di indirizzo per il Metaprogetto della Casa di Comunità e Vademecum per l’interventi edilizi) </w:t>
      </w:r>
    </w:p>
    <w:p w14:paraId="0113F91E" w14:textId="2D1ECD5E" w:rsidR="001A4B40" w:rsidRPr="001A4B40" w:rsidRDefault="0029699B" w:rsidP="001A4B40">
      <w:pPr>
        <w:pStyle w:val="Paragrafoelenco"/>
        <w:numPr>
          <w:ilvl w:val="2"/>
          <w:numId w:val="1"/>
        </w:numPr>
        <w:ind w:left="426" w:hanging="426"/>
        <w:rPr>
          <w:rFonts w:ascii="Calibri" w:hAnsi="Calibri" w:cs="Calibri"/>
          <w:sz w:val="22"/>
          <w:szCs w:val="22"/>
        </w:rPr>
      </w:pPr>
      <w:r w:rsidRPr="001A4B40">
        <w:rPr>
          <w:rFonts w:cstheme="minorHAnsi"/>
          <w:bCs/>
          <w:iCs/>
        </w:rPr>
        <w:t>D</w:t>
      </w:r>
      <w:r w:rsidR="00BB769C" w:rsidRPr="001A4B40">
        <w:rPr>
          <w:rFonts w:cstheme="minorHAnsi"/>
          <w:bCs/>
          <w:iCs/>
        </w:rPr>
        <w:t>ocumentazione Tecnica di base Progetto Fattibilità Tecnico-Economica validato ed approvato dall’Ente del S.S.R</w:t>
      </w:r>
      <w:r w:rsidR="0063404E" w:rsidRPr="001A4B40" w:rsidDel="0063404E">
        <w:rPr>
          <w:rFonts w:cstheme="minorHAnsi"/>
          <w:bCs/>
          <w:iCs/>
        </w:rPr>
        <w:t xml:space="preserve"> </w:t>
      </w:r>
    </w:p>
    <w:p w14:paraId="38EC81D2" w14:textId="3B8B7348" w:rsidR="00385FA9" w:rsidRPr="001941E6" w:rsidRDefault="00FA0409" w:rsidP="00385FA9">
      <w:pPr>
        <w:pStyle w:val="Paragrafoelenco"/>
        <w:numPr>
          <w:ilvl w:val="2"/>
          <w:numId w:val="1"/>
        </w:numPr>
        <w:spacing w:before="60" w:after="60" w:line="360" w:lineRule="auto"/>
        <w:ind w:left="284" w:hanging="284"/>
        <w:jc w:val="both"/>
        <w:rPr>
          <w:rFonts w:eastAsiaTheme="minorHAnsi"/>
          <w:bCs/>
          <w:lang w:eastAsia="en-US"/>
        </w:rPr>
      </w:pPr>
      <w:r w:rsidRPr="001941E6">
        <w:rPr>
          <w:rFonts w:eastAsiaTheme="minorHAnsi"/>
          <w:bCs/>
          <w:lang w:eastAsia="en-US"/>
        </w:rPr>
        <w:t>Questionari offerta tecnica</w:t>
      </w:r>
      <w:r w:rsidR="00BF1ADC">
        <w:rPr>
          <w:rFonts w:eastAsiaTheme="minorHAnsi"/>
          <w:bCs/>
          <w:lang w:eastAsia="en-US"/>
        </w:rPr>
        <w:t xml:space="preserve"> (lotti dal 1 al </w:t>
      </w:r>
      <w:r w:rsidR="00B36235">
        <w:rPr>
          <w:rFonts w:eastAsiaTheme="minorHAnsi"/>
          <w:bCs/>
          <w:lang w:eastAsia="en-US"/>
        </w:rPr>
        <w:t>1</w:t>
      </w:r>
      <w:r w:rsidR="006C16C0">
        <w:rPr>
          <w:rFonts w:eastAsiaTheme="minorHAnsi"/>
          <w:bCs/>
          <w:lang w:eastAsia="en-US"/>
        </w:rPr>
        <w:t>6</w:t>
      </w:r>
      <w:r w:rsidR="00BF1ADC">
        <w:rPr>
          <w:rFonts w:eastAsiaTheme="minorHAnsi"/>
          <w:bCs/>
          <w:lang w:eastAsia="en-US"/>
        </w:rPr>
        <w:t xml:space="preserve">) </w:t>
      </w:r>
      <w:r w:rsidRPr="001941E6">
        <w:rPr>
          <w:rFonts w:eastAsiaTheme="minorHAnsi"/>
          <w:bCs/>
          <w:lang w:eastAsia="en-US"/>
        </w:rPr>
        <w:t xml:space="preserve"> </w:t>
      </w:r>
      <w:bookmarkStart w:id="58" w:name="_Hlk109459701"/>
    </w:p>
    <w:p w14:paraId="1423AE53" w14:textId="194032CD" w:rsidR="00385FA9" w:rsidRPr="001941E6" w:rsidRDefault="00385FA9" w:rsidP="00385FA9">
      <w:pPr>
        <w:pStyle w:val="Paragrafoelenco"/>
        <w:numPr>
          <w:ilvl w:val="2"/>
          <w:numId w:val="1"/>
        </w:numPr>
        <w:spacing w:before="60" w:after="60" w:line="360" w:lineRule="auto"/>
        <w:ind w:left="284" w:hanging="284"/>
        <w:jc w:val="both"/>
        <w:rPr>
          <w:rFonts w:eastAsiaTheme="minorHAnsi"/>
          <w:bCs/>
          <w:lang w:eastAsia="en-US"/>
        </w:rPr>
      </w:pPr>
      <w:r w:rsidRPr="001941E6">
        <w:rPr>
          <w:rFonts w:eastAsiaTheme="minorHAnsi"/>
          <w:bCs/>
          <w:lang w:eastAsia="en-US"/>
        </w:rPr>
        <w:t>Protocollo d’intesa per la tutela della legalità nel settore degli appalti di lavori pubblici;</w:t>
      </w:r>
    </w:p>
    <w:p w14:paraId="37E36877" w14:textId="74DAF8E6" w:rsidR="00385FA9" w:rsidRPr="001941E6" w:rsidRDefault="00385FA9" w:rsidP="00385FA9">
      <w:pPr>
        <w:pStyle w:val="Paragrafoelenco"/>
        <w:numPr>
          <w:ilvl w:val="2"/>
          <w:numId w:val="1"/>
        </w:numPr>
        <w:spacing w:line="360" w:lineRule="auto"/>
        <w:ind w:left="284" w:hanging="284"/>
        <w:jc w:val="both"/>
        <w:rPr>
          <w:rFonts w:eastAsiaTheme="minorHAnsi"/>
          <w:bCs/>
          <w:lang w:eastAsia="en-US"/>
        </w:rPr>
      </w:pPr>
      <w:r w:rsidRPr="001941E6">
        <w:rPr>
          <w:rFonts w:eastAsiaTheme="minorHAnsi"/>
          <w:bCs/>
          <w:lang w:eastAsia="en-US"/>
        </w:rPr>
        <w:t>Protocollo di intenti sulla regolarità e sulla sicurezza nei luoghi di lavori;</w:t>
      </w:r>
    </w:p>
    <w:bookmarkEnd w:id="58"/>
    <w:p w14:paraId="1F8C86B0" w14:textId="61E6F852" w:rsidR="00FF5DB0" w:rsidRDefault="003354BD" w:rsidP="00A15F53">
      <w:pPr>
        <w:pStyle w:val="Paragrafoelenco"/>
        <w:numPr>
          <w:ilvl w:val="2"/>
          <w:numId w:val="1"/>
        </w:numPr>
        <w:spacing w:before="60" w:after="60"/>
        <w:ind w:left="284" w:hanging="284"/>
        <w:jc w:val="both"/>
        <w:rPr>
          <w:rFonts w:eastAsiaTheme="minorHAnsi"/>
          <w:bCs/>
          <w:lang w:eastAsia="en-US"/>
        </w:rPr>
      </w:pPr>
      <w:r w:rsidRPr="001941E6">
        <w:rPr>
          <w:rFonts w:eastAsiaTheme="minorHAnsi"/>
          <w:bCs/>
          <w:lang w:eastAsia="en-US"/>
        </w:rPr>
        <w:t>Principi DNSH</w:t>
      </w:r>
    </w:p>
    <w:p w14:paraId="74D157E0" w14:textId="62ED4D3F" w:rsidR="00D82DD9" w:rsidRDefault="00D82DD9" w:rsidP="00A15F53">
      <w:pPr>
        <w:pStyle w:val="Paragrafoelenco"/>
        <w:numPr>
          <w:ilvl w:val="2"/>
          <w:numId w:val="1"/>
        </w:numPr>
        <w:spacing w:before="60" w:after="60"/>
        <w:ind w:left="284" w:hanging="284"/>
        <w:jc w:val="both"/>
        <w:rPr>
          <w:rFonts w:eastAsiaTheme="minorHAnsi"/>
          <w:bCs/>
          <w:lang w:eastAsia="en-US"/>
        </w:rPr>
      </w:pPr>
      <w:r>
        <w:rPr>
          <w:rFonts w:eastAsiaTheme="minorHAnsi"/>
          <w:bCs/>
          <w:lang w:eastAsia="en-US"/>
        </w:rPr>
        <w:t xml:space="preserve">Modulo dichiarazione Titolare effettivo </w:t>
      </w:r>
    </w:p>
    <w:p w14:paraId="44B96093" w14:textId="57B71256" w:rsidR="00D82DD9" w:rsidRPr="001941E6" w:rsidRDefault="00D82DD9" w:rsidP="00A15F53">
      <w:pPr>
        <w:pStyle w:val="Paragrafoelenco"/>
        <w:numPr>
          <w:ilvl w:val="2"/>
          <w:numId w:val="1"/>
        </w:numPr>
        <w:spacing w:before="60" w:after="60"/>
        <w:ind w:left="284" w:hanging="284"/>
        <w:jc w:val="both"/>
        <w:rPr>
          <w:rFonts w:eastAsiaTheme="minorHAnsi"/>
          <w:bCs/>
          <w:lang w:eastAsia="en-US"/>
        </w:rPr>
      </w:pPr>
      <w:r>
        <w:rPr>
          <w:rFonts w:eastAsiaTheme="minorHAnsi"/>
          <w:bCs/>
          <w:lang w:eastAsia="en-US"/>
        </w:rPr>
        <w:t xml:space="preserve">Modulo dichiarazione di assenza di conflitto di interessi del Titolare effettivo </w:t>
      </w:r>
    </w:p>
    <w:p w14:paraId="4912D1C1" w14:textId="77777777" w:rsidR="00FA0409" w:rsidRPr="001941E6" w:rsidRDefault="00FA0409" w:rsidP="00FA0409">
      <w:pPr>
        <w:spacing w:before="60" w:after="60"/>
        <w:ind w:left="284"/>
        <w:jc w:val="both"/>
        <w:rPr>
          <w:bCs/>
        </w:rPr>
      </w:pPr>
    </w:p>
    <w:p w14:paraId="744BB798" w14:textId="61BDBF1B" w:rsidR="00D42DA5" w:rsidRPr="001941E6" w:rsidRDefault="00D42DA5" w:rsidP="00922E58">
      <w:pPr>
        <w:spacing w:before="60" w:after="60"/>
        <w:jc w:val="both"/>
        <w:rPr>
          <w:bCs/>
        </w:rPr>
      </w:pPr>
      <w:r w:rsidRPr="001941E6">
        <w:rPr>
          <w:bCs/>
        </w:rPr>
        <w:t xml:space="preserve">La documentazione di gara è disponibile, firmata digitalmente, sul sito internet: </w:t>
      </w:r>
      <w:hyperlink r:id="rId9" w:history="1">
        <w:r w:rsidRPr="001941E6">
          <w:rPr>
            <w:rStyle w:val="Collegamentoipertestuale"/>
            <w:bCs/>
            <w:color w:val="auto"/>
          </w:rPr>
          <w:t>http://www.ariaspa.it</w:t>
        </w:r>
      </w:hyperlink>
      <w:r w:rsidRPr="001941E6">
        <w:rPr>
          <w:bCs/>
        </w:rPr>
        <w:t>.</w:t>
      </w:r>
    </w:p>
    <w:p w14:paraId="17CF2C78" w14:textId="77777777" w:rsidR="00D42DA5" w:rsidRPr="001941E6" w:rsidRDefault="00D42DA5" w:rsidP="00922E58">
      <w:pPr>
        <w:spacing w:before="60" w:after="60"/>
        <w:jc w:val="both"/>
        <w:rPr>
          <w:bCs/>
        </w:rPr>
      </w:pPr>
      <w:r w:rsidRPr="001941E6">
        <w:rPr>
          <w:bCs/>
        </w:rPr>
        <w:t xml:space="preserve">E’, altresì, disponibile una versione non ufficiale della predetta documentazione, in formato elettronico, sul sito </w:t>
      </w:r>
      <w:hyperlink r:id="rId10" w:history="1">
        <w:r w:rsidRPr="001941E6">
          <w:rPr>
            <w:rStyle w:val="Collegamentoipertestuale"/>
            <w:bCs/>
            <w:color w:val="auto"/>
          </w:rPr>
          <w:t>www.ariaspa.it</w:t>
        </w:r>
      </w:hyperlink>
      <w:r w:rsidRPr="001941E6">
        <w:rPr>
          <w:rStyle w:val="Collegamentoipertestuale"/>
          <w:bCs/>
          <w:color w:val="auto"/>
        </w:rPr>
        <w:t>.</w:t>
      </w:r>
    </w:p>
    <w:p w14:paraId="01E9C0F4" w14:textId="77777777" w:rsidR="00D42DA5" w:rsidRPr="001941E6" w:rsidRDefault="00D42DA5" w:rsidP="00922E58">
      <w:pPr>
        <w:spacing w:before="60" w:after="60"/>
        <w:jc w:val="both"/>
        <w:rPr>
          <w:bCs/>
        </w:rPr>
      </w:pPr>
      <w:r w:rsidRPr="001941E6">
        <w:rPr>
          <w:bCs/>
        </w:rPr>
        <w:t>La documentazione di gara è disponibile anche in formato cartaceo, ritirabile all'indirizzo di cui al punto I.1 del Bando di gara. Il legale rappresentante dell’operatore economico, o un soggetto delegato, potrà prendere visione della suddetta documentazione.</w:t>
      </w:r>
    </w:p>
    <w:p w14:paraId="20B2549F" w14:textId="77777777" w:rsidR="008D5EFF" w:rsidRPr="001941E6" w:rsidRDefault="00D42DA5" w:rsidP="00922E58">
      <w:pPr>
        <w:spacing w:after="120" w:line="300" w:lineRule="exact"/>
        <w:jc w:val="both"/>
        <w:rPr>
          <w:bCs/>
        </w:rPr>
      </w:pPr>
      <w:r w:rsidRPr="001941E6">
        <w:rPr>
          <w:bCs/>
        </w:rPr>
        <w:t>In caso di discordanza tra la versione ufficiale della documentazione di gara e la versione non ufficiale, prevarrà e, quindi, avrà validità quanto contenuto nella versione ufficiale in formato elettronico firmata digitalmente.</w:t>
      </w:r>
    </w:p>
    <w:p w14:paraId="44DD25D2" w14:textId="5A923936" w:rsidR="00D42DA5" w:rsidRPr="001941E6" w:rsidRDefault="00D42DA5" w:rsidP="00922E58">
      <w:pPr>
        <w:spacing w:after="120" w:line="300" w:lineRule="exact"/>
        <w:jc w:val="both"/>
        <w:rPr>
          <w:rFonts w:cs="Calibri"/>
          <w:bCs/>
          <w:sz w:val="22"/>
        </w:rPr>
      </w:pPr>
      <w:r w:rsidRPr="001941E6">
        <w:rPr>
          <w:bCs/>
        </w:rPr>
        <w:t xml:space="preserve">Per la lettura della documentazione firmata digitalmente è necessario dotarsi dell'apposito software per la verifica della firma digitale, rilasciato da certificatori iscritti all'Elenco di cui all’art. 29 del </w:t>
      </w:r>
      <w:proofErr w:type="spellStart"/>
      <w:r w:rsidRPr="001941E6">
        <w:rPr>
          <w:bCs/>
        </w:rPr>
        <w:t>D.Lgs.</w:t>
      </w:r>
      <w:proofErr w:type="spellEnd"/>
      <w:r w:rsidRPr="001941E6">
        <w:rPr>
          <w:bCs/>
        </w:rPr>
        <w:t xml:space="preserve"> 82/2005, disponibile sul sito </w:t>
      </w:r>
      <w:hyperlink r:id="rId11" w:history="1">
        <w:r w:rsidRPr="001941E6">
          <w:rPr>
            <w:rStyle w:val="Collegamentoipertestuale"/>
            <w:bCs/>
            <w:color w:val="auto"/>
          </w:rPr>
          <w:t>http://www.agid.gov.it</w:t>
        </w:r>
      </w:hyperlink>
      <w:r w:rsidRPr="001941E6">
        <w:rPr>
          <w:rStyle w:val="Collegamentoipertestuale"/>
          <w:bCs/>
          <w:color w:val="auto"/>
        </w:rPr>
        <w:t>.</w:t>
      </w:r>
    </w:p>
    <w:p w14:paraId="3D715377" w14:textId="5EA53019" w:rsidR="00B92AD5" w:rsidRPr="001941E6" w:rsidRDefault="00DB4554" w:rsidP="00922E58">
      <w:pPr>
        <w:pStyle w:val="Titolo2"/>
        <w:keepLines/>
        <w:numPr>
          <w:ilvl w:val="1"/>
          <w:numId w:val="2"/>
        </w:numPr>
        <w:tabs>
          <w:tab w:val="num" w:pos="718"/>
        </w:tabs>
        <w:spacing w:before="0" w:after="0"/>
        <w:ind w:left="718" w:hanging="576"/>
        <w:jc w:val="both"/>
        <w:rPr>
          <w:b w:val="0"/>
          <w:iCs w:val="0"/>
          <w:caps w:val="0"/>
          <w:sz w:val="22"/>
          <w:szCs w:val="22"/>
          <w:lang w:val="it-IT"/>
        </w:rPr>
      </w:pPr>
      <w:bookmarkStart w:id="59" w:name="_Toc89178521"/>
      <w:r w:rsidRPr="001941E6">
        <w:rPr>
          <w:b w:val="0"/>
          <w:iCs w:val="0"/>
          <w:caps w:val="0"/>
          <w:sz w:val="22"/>
          <w:szCs w:val="22"/>
          <w:lang w:val="it-IT"/>
        </w:rPr>
        <w:t>C</w:t>
      </w:r>
      <w:r w:rsidR="00950481" w:rsidRPr="001941E6">
        <w:rPr>
          <w:b w:val="0"/>
          <w:iCs w:val="0"/>
          <w:caps w:val="0"/>
          <w:sz w:val="22"/>
          <w:szCs w:val="22"/>
          <w:lang w:val="it-IT"/>
        </w:rPr>
        <w:t>hiarimenti</w:t>
      </w:r>
      <w:bookmarkEnd w:id="59"/>
    </w:p>
    <w:p w14:paraId="0E31EFDA" w14:textId="77777777" w:rsidR="005E467A" w:rsidRPr="001941E6" w:rsidRDefault="005E467A" w:rsidP="00922E58">
      <w:pPr>
        <w:spacing w:before="60" w:after="60"/>
        <w:ind w:firstLine="1"/>
        <w:jc w:val="both"/>
        <w:rPr>
          <w:bCs/>
        </w:rPr>
      </w:pPr>
      <w:r w:rsidRPr="001941E6">
        <w:rPr>
          <w:bCs/>
        </w:rPr>
        <w:t xml:space="preserve">É possibile ottenere chiarimenti sulla presente procedura </w:t>
      </w:r>
      <w:r w:rsidRPr="001941E6">
        <w:rPr>
          <w:bCs/>
          <w:u w:val="single"/>
        </w:rPr>
        <w:t>esclusivamente</w:t>
      </w:r>
      <w:r w:rsidRPr="001941E6">
        <w:rPr>
          <w:bCs/>
        </w:rPr>
        <w:t xml:space="preserve"> mediante la funzione “Comunicazioni della procedura” presente sulla piattaforma </w:t>
      </w:r>
      <w:proofErr w:type="spellStart"/>
      <w:r w:rsidRPr="001941E6">
        <w:rPr>
          <w:bCs/>
        </w:rPr>
        <w:t>Sintel</w:t>
      </w:r>
      <w:proofErr w:type="spellEnd"/>
      <w:r w:rsidRPr="001941E6">
        <w:rPr>
          <w:bCs/>
        </w:rPr>
        <w:t xml:space="preserve">, entro il perentorio termine indicato nel bando di gara. </w:t>
      </w:r>
    </w:p>
    <w:p w14:paraId="2CCB49A6" w14:textId="77777777" w:rsidR="005E467A" w:rsidRPr="001941E6" w:rsidRDefault="005E467A" w:rsidP="00922E58">
      <w:pPr>
        <w:pStyle w:val="mio"/>
        <w:spacing w:after="120" w:line="300" w:lineRule="exact"/>
        <w:jc w:val="both"/>
        <w:rPr>
          <w:rFonts w:asciiTheme="minorHAnsi" w:hAnsiTheme="minorHAnsi"/>
          <w:sz w:val="24"/>
        </w:rPr>
      </w:pPr>
      <w:r w:rsidRPr="001941E6">
        <w:rPr>
          <w:rFonts w:asciiTheme="minorHAnsi" w:hAnsiTheme="minorHAnsi"/>
          <w:sz w:val="24"/>
        </w:rPr>
        <w:lastRenderedPageBreak/>
        <w:t xml:space="preserve">Le richieste di chiarimenti devono essere formulate esclusivamente in lingua italiana. Ai sensi dell’art. 74 comma 4 del Codice, le risposte a tutte le richieste presentate in tempo utile verranno fornite almeno sei giorni prima della scadenza del termine fissato per la presentazione delle offerte, mediante pubblicazione in forma anonima ed in formato elettronico, firmato digitalmente, sul sito internet di cui al punto I.1 del Bando di gara e su </w:t>
      </w:r>
      <w:proofErr w:type="spellStart"/>
      <w:r w:rsidRPr="001941E6">
        <w:rPr>
          <w:rFonts w:asciiTheme="minorHAnsi" w:hAnsiTheme="minorHAnsi"/>
          <w:sz w:val="24"/>
        </w:rPr>
        <w:t>Sintel</w:t>
      </w:r>
      <w:proofErr w:type="spellEnd"/>
      <w:r w:rsidRPr="001941E6">
        <w:rPr>
          <w:rFonts w:asciiTheme="minorHAnsi" w:hAnsiTheme="minorHAnsi"/>
          <w:sz w:val="24"/>
        </w:rPr>
        <w:t>.</w:t>
      </w:r>
    </w:p>
    <w:p w14:paraId="0DD53BC6" w14:textId="77777777" w:rsidR="005E467A" w:rsidRPr="001941E6" w:rsidRDefault="005E467A" w:rsidP="009A5777">
      <w:pPr>
        <w:pStyle w:val="mio"/>
        <w:spacing w:after="120" w:line="300" w:lineRule="exact"/>
        <w:jc w:val="both"/>
        <w:rPr>
          <w:rFonts w:asciiTheme="minorHAnsi" w:hAnsiTheme="minorHAnsi"/>
          <w:sz w:val="24"/>
        </w:rPr>
      </w:pPr>
      <w:r w:rsidRPr="001941E6">
        <w:rPr>
          <w:rFonts w:asciiTheme="minorHAnsi" w:hAnsiTheme="minorHAnsi"/>
          <w:sz w:val="24"/>
        </w:rPr>
        <w:t xml:space="preserve">Non sono ammessi chiarimenti telefonici. Si precisa inoltre che non sarà fornita alcun tipo di informazione telefonica né da parte del RUP, né da parte del referente della procedura (a tal proposito si evidenzia che anche la segreteria di ARIA S.p.A. </w:t>
      </w:r>
      <w:proofErr w:type="spellStart"/>
      <w:r w:rsidRPr="001941E6">
        <w:rPr>
          <w:rFonts w:asciiTheme="minorHAnsi" w:hAnsiTheme="minorHAnsi"/>
          <w:sz w:val="24"/>
        </w:rPr>
        <w:t>ha</w:t>
      </w:r>
      <w:proofErr w:type="spellEnd"/>
      <w:r w:rsidRPr="001941E6">
        <w:rPr>
          <w:rFonts w:asciiTheme="minorHAnsi" w:hAnsiTheme="minorHAnsi"/>
          <w:sz w:val="24"/>
        </w:rPr>
        <w:t xml:space="preserve"> precise istruzioni in merito).</w:t>
      </w:r>
    </w:p>
    <w:p w14:paraId="4862E5EF" w14:textId="77777777" w:rsidR="005E467A" w:rsidRPr="001941E6" w:rsidRDefault="005E467A" w:rsidP="00922E58">
      <w:pPr>
        <w:pStyle w:val="mio"/>
        <w:spacing w:after="120" w:line="300" w:lineRule="exact"/>
        <w:jc w:val="both"/>
        <w:rPr>
          <w:rFonts w:asciiTheme="minorHAnsi" w:hAnsiTheme="minorHAnsi"/>
          <w:sz w:val="24"/>
        </w:rPr>
      </w:pPr>
      <w:r w:rsidRPr="001941E6">
        <w:rPr>
          <w:rFonts w:asciiTheme="minorHAnsi" w:hAnsiTheme="minorHAnsi"/>
          <w:sz w:val="24"/>
        </w:rPr>
        <w:t xml:space="preserve">Si precisa che verranno considerati validi, unicamente i chiarimenti ricevuti tramite il canale presente su </w:t>
      </w:r>
      <w:proofErr w:type="spellStart"/>
      <w:r w:rsidRPr="001941E6">
        <w:rPr>
          <w:rFonts w:asciiTheme="minorHAnsi" w:hAnsiTheme="minorHAnsi"/>
          <w:sz w:val="24"/>
        </w:rPr>
        <w:t>Sintel</w:t>
      </w:r>
      <w:proofErr w:type="spellEnd"/>
      <w:r w:rsidRPr="001941E6">
        <w:rPr>
          <w:rFonts w:asciiTheme="minorHAnsi" w:hAnsiTheme="minorHAnsi"/>
          <w:sz w:val="24"/>
        </w:rPr>
        <w:t xml:space="preserve"> “Comunicazioni della procedura”. In caso di mancato rispetto delle predette condizioni, ovvero in caso di non corretto invio delle richieste di chiarimento, ARIA non sarà ritenuta responsabile della mancata risposta agli stessi. Le risposte saranno fornite in forma scritta attraverso il medesimo canale.</w:t>
      </w:r>
    </w:p>
    <w:p w14:paraId="151BD4D9" w14:textId="77777777" w:rsidR="005E467A" w:rsidRPr="001941E6" w:rsidRDefault="005E467A" w:rsidP="00922E58">
      <w:pPr>
        <w:pStyle w:val="mio"/>
        <w:spacing w:after="120" w:line="300" w:lineRule="exact"/>
        <w:jc w:val="both"/>
        <w:rPr>
          <w:rFonts w:asciiTheme="minorHAnsi" w:hAnsiTheme="minorHAnsi"/>
          <w:sz w:val="24"/>
        </w:rPr>
      </w:pPr>
      <w:r w:rsidRPr="001941E6">
        <w:rPr>
          <w:rFonts w:asciiTheme="minorHAnsi" w:hAnsiTheme="minorHAnsi"/>
          <w:sz w:val="24"/>
        </w:rPr>
        <w:t>Nei casi di comprovato malfunzionamento e/o indisponibilità prolungata del Sistema, la Stazione Appaltante si riserva di ricevere le richieste di informazioni e chiarimenti anche solo a mezzo email.</w:t>
      </w:r>
    </w:p>
    <w:p w14:paraId="5C52D378" w14:textId="36A9AC9A" w:rsidR="005E467A" w:rsidRPr="001941E6" w:rsidRDefault="005E467A" w:rsidP="009A5777">
      <w:pPr>
        <w:pStyle w:val="mio"/>
        <w:spacing w:after="120" w:line="300" w:lineRule="exact"/>
        <w:jc w:val="both"/>
        <w:rPr>
          <w:rFonts w:asciiTheme="minorHAnsi" w:hAnsiTheme="minorHAnsi"/>
          <w:sz w:val="24"/>
        </w:rPr>
      </w:pPr>
      <w:r w:rsidRPr="001941E6">
        <w:rPr>
          <w:rFonts w:asciiTheme="minorHAnsi" w:hAnsiTheme="minorHAnsi"/>
          <w:sz w:val="24"/>
        </w:rPr>
        <w:t>Eventuali rettifiche al Bando di gara verranno pubblicate secondo le modalità di legge.</w:t>
      </w:r>
    </w:p>
    <w:p w14:paraId="067AE503" w14:textId="218BFDE0" w:rsidR="00950481" w:rsidRPr="001941E6" w:rsidRDefault="00DB4554" w:rsidP="00922E58">
      <w:pPr>
        <w:pStyle w:val="Titolo2"/>
        <w:keepLines/>
        <w:numPr>
          <w:ilvl w:val="1"/>
          <w:numId w:val="2"/>
        </w:numPr>
        <w:tabs>
          <w:tab w:val="num" w:pos="718"/>
        </w:tabs>
        <w:spacing w:before="0" w:after="0"/>
        <w:ind w:left="718" w:hanging="576"/>
        <w:jc w:val="both"/>
        <w:rPr>
          <w:b w:val="0"/>
          <w:iCs w:val="0"/>
          <w:caps w:val="0"/>
          <w:sz w:val="22"/>
          <w:szCs w:val="22"/>
          <w:lang w:val="it-IT"/>
        </w:rPr>
      </w:pPr>
      <w:bookmarkStart w:id="60" w:name="_Ref495492879"/>
      <w:bookmarkStart w:id="61" w:name="_Ref495492927"/>
      <w:bookmarkStart w:id="62" w:name="_Toc89178522"/>
      <w:r w:rsidRPr="001941E6">
        <w:rPr>
          <w:b w:val="0"/>
          <w:iCs w:val="0"/>
          <w:caps w:val="0"/>
          <w:sz w:val="22"/>
          <w:szCs w:val="22"/>
          <w:lang w:val="it-IT"/>
        </w:rPr>
        <w:t>C</w:t>
      </w:r>
      <w:r w:rsidR="00950481" w:rsidRPr="001941E6">
        <w:rPr>
          <w:b w:val="0"/>
          <w:iCs w:val="0"/>
          <w:caps w:val="0"/>
          <w:sz w:val="22"/>
          <w:szCs w:val="22"/>
          <w:lang w:val="it-IT"/>
        </w:rPr>
        <w:t>omunicazioni</w:t>
      </w:r>
      <w:bookmarkEnd w:id="60"/>
      <w:bookmarkEnd w:id="61"/>
      <w:bookmarkEnd w:id="62"/>
    </w:p>
    <w:p w14:paraId="484218DB" w14:textId="77777777" w:rsidR="00287D6C" w:rsidRPr="001941E6" w:rsidRDefault="00287D6C" w:rsidP="009A5777">
      <w:pPr>
        <w:pStyle w:val="mio"/>
        <w:spacing w:after="120" w:line="300" w:lineRule="exact"/>
        <w:jc w:val="both"/>
        <w:rPr>
          <w:rFonts w:asciiTheme="minorHAnsi" w:hAnsiTheme="minorHAnsi"/>
          <w:sz w:val="24"/>
        </w:rPr>
      </w:pPr>
      <w:bookmarkStart w:id="63" w:name="_Toc392577488"/>
      <w:bookmarkStart w:id="64" w:name="_Toc393110555"/>
      <w:bookmarkStart w:id="65" w:name="_Toc393112119"/>
      <w:bookmarkStart w:id="66" w:name="_Toc393187836"/>
      <w:bookmarkStart w:id="67" w:name="_Toc393272592"/>
      <w:bookmarkStart w:id="68" w:name="_Toc393272650"/>
      <w:bookmarkStart w:id="69" w:name="_Toc393283166"/>
      <w:bookmarkStart w:id="70" w:name="_Toc393700825"/>
      <w:bookmarkStart w:id="71" w:name="_Toc393706898"/>
      <w:bookmarkStart w:id="72" w:name="_Toc397346813"/>
      <w:bookmarkStart w:id="73" w:name="_Toc397422854"/>
      <w:bookmarkStart w:id="74" w:name="_Toc403471261"/>
      <w:bookmarkStart w:id="75" w:name="_Toc406058367"/>
      <w:bookmarkStart w:id="76" w:name="_Toc406754168"/>
      <w:bookmarkStart w:id="77" w:name="_Toc416423353"/>
      <w:r w:rsidRPr="001941E6">
        <w:rPr>
          <w:rFonts w:asciiTheme="minorHAnsi" w:hAnsiTheme="minorHAnsi"/>
          <w:sz w:val="24"/>
        </w:rPr>
        <w:t xml:space="preserve">Salvo quanto disposto nel presente disciplinare, tutte le comunicazioni tra stazione appaltante e operatori economici si intendono validamente ed efficacemente effettuate qualora rese mediante l’utilizzo della funzione “Comunicazioni della procedura” presente sulla piattaforma </w:t>
      </w:r>
      <w:proofErr w:type="spellStart"/>
      <w:r w:rsidRPr="001941E6">
        <w:rPr>
          <w:rFonts w:asciiTheme="minorHAnsi" w:hAnsiTheme="minorHAnsi"/>
          <w:sz w:val="24"/>
        </w:rPr>
        <w:t>Sintel</w:t>
      </w:r>
      <w:proofErr w:type="spellEnd"/>
      <w:r w:rsidRPr="001941E6">
        <w:rPr>
          <w:rFonts w:asciiTheme="minorHAnsi" w:hAnsiTheme="minorHAnsi"/>
          <w:sz w:val="24"/>
        </w:rPr>
        <w:t xml:space="preserve"> e all’indirizzo indicato dai concorrenti nella documentazione di gara.</w:t>
      </w:r>
    </w:p>
    <w:p w14:paraId="2AC0644C" w14:textId="77777777" w:rsidR="00287D6C" w:rsidRPr="001941E6" w:rsidRDefault="00287D6C" w:rsidP="00922E58">
      <w:pPr>
        <w:spacing w:before="60" w:after="60"/>
        <w:ind w:firstLine="1"/>
        <w:jc w:val="both"/>
        <w:rPr>
          <w:bCs/>
        </w:rPr>
      </w:pPr>
      <w:r w:rsidRPr="001941E6">
        <w:rPr>
          <w:bCs/>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14:paraId="31D4902D" w14:textId="77777777" w:rsidR="00287D6C" w:rsidRPr="001941E6" w:rsidRDefault="00287D6C" w:rsidP="00922E58">
      <w:pPr>
        <w:spacing w:before="60" w:after="60"/>
        <w:ind w:firstLine="1"/>
        <w:jc w:val="both"/>
        <w:rPr>
          <w:bCs/>
        </w:rPr>
      </w:pPr>
      <w:r w:rsidRPr="001941E6">
        <w:rPr>
          <w:bCs/>
        </w:rPr>
        <w:t>In caso di consorzi di cui all’art. 45, comma 2, lett. b e c del Codice, la comunicazione recapitata al consorzio si intende validamente resa a tutte le consorziate.</w:t>
      </w:r>
    </w:p>
    <w:p w14:paraId="42ABDCA6" w14:textId="77777777" w:rsidR="00287D6C" w:rsidRPr="001941E6" w:rsidRDefault="00287D6C" w:rsidP="00922E58">
      <w:pPr>
        <w:tabs>
          <w:tab w:val="left" w:pos="360"/>
        </w:tabs>
        <w:spacing w:before="60" w:after="60"/>
        <w:jc w:val="both"/>
        <w:rPr>
          <w:bCs/>
        </w:rPr>
      </w:pPr>
      <w:r w:rsidRPr="001941E6">
        <w:rPr>
          <w:bCs/>
        </w:rPr>
        <w:t>In caso di avvalimento, la comunicazione recapitata all’offerente si intende validamente resa a tutti gli operatori economici ausiliari.</w:t>
      </w:r>
    </w:p>
    <w:p w14:paraId="68B296F0" w14:textId="77777777" w:rsidR="0044743E" w:rsidRPr="001941E6" w:rsidRDefault="0044743E" w:rsidP="00922E58">
      <w:pPr>
        <w:tabs>
          <w:tab w:val="left" w:pos="360"/>
        </w:tabs>
        <w:spacing w:before="60" w:after="60"/>
        <w:jc w:val="both"/>
        <w:rPr>
          <w:rFonts w:cs="Calibri"/>
          <w:bCs/>
          <w:sz w:val="22"/>
        </w:rPr>
      </w:pPr>
    </w:p>
    <w:p w14:paraId="332499E2" w14:textId="17F069A7" w:rsidR="0046029F" w:rsidRPr="001941E6" w:rsidRDefault="00E41DE8" w:rsidP="00922E58">
      <w:pPr>
        <w:pStyle w:val="Titolo1"/>
        <w:numPr>
          <w:ilvl w:val="0"/>
          <w:numId w:val="2"/>
        </w:numPr>
        <w:tabs>
          <w:tab w:val="num" w:pos="681"/>
        </w:tabs>
        <w:spacing w:before="0" w:beforeAutospacing="0" w:after="0" w:afterAutospacing="0"/>
        <w:ind w:left="392" w:hanging="378"/>
        <w:jc w:val="both"/>
        <w:rPr>
          <w:b w:val="0"/>
          <w:lang w:val="it-IT"/>
        </w:rPr>
      </w:pPr>
      <w:bookmarkStart w:id="78" w:name="_Toc89178523"/>
      <w:bookmarkEnd w:id="50"/>
      <w:bookmarkEnd w:id="51"/>
      <w:bookmarkEnd w:id="52"/>
      <w:bookmarkEnd w:id="53"/>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1941E6">
        <w:rPr>
          <w:rFonts w:eastAsia="Times New Roman"/>
          <w:b w:val="0"/>
          <w:sz w:val="22"/>
          <w:szCs w:val="22"/>
          <w:lang w:val="it-IT" w:eastAsia="en-US"/>
        </w:rPr>
        <w:t xml:space="preserve">OGGETTO, </w:t>
      </w:r>
      <w:r w:rsidR="00451C70" w:rsidRPr="001941E6">
        <w:rPr>
          <w:rFonts w:eastAsia="Times New Roman"/>
          <w:b w:val="0"/>
          <w:sz w:val="22"/>
          <w:szCs w:val="22"/>
          <w:lang w:val="it-IT" w:eastAsia="en-US"/>
        </w:rPr>
        <w:t xml:space="preserve">IMPORTO </w:t>
      </w:r>
      <w:r w:rsidRPr="001941E6">
        <w:rPr>
          <w:rFonts w:eastAsia="Times New Roman"/>
          <w:b w:val="0"/>
          <w:sz w:val="22"/>
          <w:szCs w:val="22"/>
          <w:lang w:val="it-IT" w:eastAsia="en-US"/>
        </w:rPr>
        <w:t xml:space="preserve">E SUDDIVISIONI </w:t>
      </w:r>
      <w:r w:rsidR="00451C70" w:rsidRPr="001941E6">
        <w:rPr>
          <w:rFonts w:eastAsia="Times New Roman"/>
          <w:b w:val="0"/>
          <w:sz w:val="22"/>
          <w:szCs w:val="22"/>
          <w:lang w:val="it-IT" w:eastAsia="en-US"/>
        </w:rPr>
        <w:t>DE</w:t>
      </w:r>
      <w:r w:rsidRPr="001941E6">
        <w:rPr>
          <w:rFonts w:eastAsia="Times New Roman"/>
          <w:b w:val="0"/>
          <w:sz w:val="22"/>
          <w:szCs w:val="22"/>
          <w:lang w:val="it-IT" w:eastAsia="en-US"/>
        </w:rPr>
        <w:t>LL’ACCORDO QUADRO</w:t>
      </w:r>
      <w:r w:rsidR="00833E93" w:rsidRPr="001941E6">
        <w:rPr>
          <w:rFonts w:eastAsia="Times New Roman"/>
          <w:b w:val="0"/>
          <w:sz w:val="22"/>
          <w:szCs w:val="22"/>
          <w:lang w:val="it-IT" w:eastAsia="en-US"/>
        </w:rPr>
        <w:t xml:space="preserve"> IN LOTTI</w:t>
      </w:r>
      <w:bookmarkEnd w:id="78"/>
    </w:p>
    <w:p w14:paraId="3422A768" w14:textId="77777777" w:rsidR="00474EAE" w:rsidRPr="001941E6" w:rsidRDefault="00474EAE" w:rsidP="00922E58">
      <w:pPr>
        <w:spacing w:line="239" w:lineRule="auto"/>
        <w:jc w:val="both"/>
        <w:rPr>
          <w:bCs/>
        </w:rPr>
      </w:pPr>
    </w:p>
    <w:p w14:paraId="4A912C49" w14:textId="3C83D9A9" w:rsidR="00474EAE" w:rsidRPr="001941E6" w:rsidRDefault="00474EAE" w:rsidP="005616DA">
      <w:pPr>
        <w:tabs>
          <w:tab w:val="left" w:pos="375"/>
        </w:tabs>
        <w:spacing w:before="60" w:after="60"/>
        <w:jc w:val="both"/>
        <w:rPr>
          <w:bCs/>
        </w:rPr>
      </w:pPr>
      <w:r w:rsidRPr="001941E6">
        <w:rPr>
          <w:bCs/>
        </w:rPr>
        <w:t>La presente procedura ha per oggetto l’affidamento</w:t>
      </w:r>
      <w:r w:rsidR="0029699B">
        <w:rPr>
          <w:bCs/>
        </w:rPr>
        <w:t xml:space="preserve"> per i lotti </w:t>
      </w:r>
      <w:r w:rsidR="003161E9">
        <w:rPr>
          <w:bCs/>
        </w:rPr>
        <w:t xml:space="preserve">dal n. </w:t>
      </w:r>
      <w:r w:rsidR="009E66AA">
        <w:rPr>
          <w:bCs/>
        </w:rPr>
        <w:t>1 al 9</w:t>
      </w:r>
      <w:r w:rsidR="0029699B">
        <w:rPr>
          <w:bCs/>
        </w:rPr>
        <w:t xml:space="preserve"> </w:t>
      </w:r>
      <w:r w:rsidRPr="001941E6">
        <w:rPr>
          <w:bCs/>
        </w:rPr>
        <w:t xml:space="preserve"> della progettazione </w:t>
      </w:r>
      <w:r w:rsidR="00AF378C" w:rsidRPr="001941E6">
        <w:rPr>
          <w:bCs/>
        </w:rPr>
        <w:t xml:space="preserve">definitiva ed </w:t>
      </w:r>
      <w:r w:rsidRPr="001941E6">
        <w:rPr>
          <w:bCs/>
        </w:rPr>
        <w:t xml:space="preserve">esecutiva e </w:t>
      </w:r>
      <w:r w:rsidR="00E80C05" w:rsidRPr="001941E6">
        <w:rPr>
          <w:bCs/>
        </w:rPr>
        <w:t xml:space="preserve">la realizzazione </w:t>
      </w:r>
      <w:r w:rsidR="00AF378C" w:rsidRPr="001941E6">
        <w:rPr>
          <w:bCs/>
        </w:rPr>
        <w:t xml:space="preserve">delle opere di nuova </w:t>
      </w:r>
      <w:r w:rsidR="00E80C05" w:rsidRPr="001941E6">
        <w:rPr>
          <w:bCs/>
        </w:rPr>
        <w:t>edificazione</w:t>
      </w:r>
      <w:r w:rsidR="00AF378C" w:rsidRPr="001941E6">
        <w:rPr>
          <w:bCs/>
        </w:rPr>
        <w:t>, di riqualificazione e di ristrutturazione di edifici quali Case di Comunità, Ospedali di Comunità, Centri Operatori Territoriali e Ospedali pubblici</w:t>
      </w:r>
      <w:r w:rsidRPr="001941E6">
        <w:rPr>
          <w:bCs/>
        </w:rPr>
        <w:t xml:space="preserve"> </w:t>
      </w:r>
      <w:r w:rsidR="0029699B">
        <w:rPr>
          <w:bCs/>
        </w:rPr>
        <w:t xml:space="preserve">e per i lotti </w:t>
      </w:r>
      <w:r w:rsidR="00BD6F57">
        <w:rPr>
          <w:bCs/>
        </w:rPr>
        <w:t>dal 1</w:t>
      </w:r>
      <w:r w:rsidR="006511BE">
        <w:rPr>
          <w:bCs/>
        </w:rPr>
        <w:t>3</w:t>
      </w:r>
      <w:r w:rsidR="00BD6F57">
        <w:rPr>
          <w:bCs/>
        </w:rPr>
        <w:t xml:space="preserve"> al 16</w:t>
      </w:r>
      <w:r w:rsidR="0029699B">
        <w:rPr>
          <w:bCs/>
        </w:rPr>
        <w:t xml:space="preserve"> la realizzazione delle opere di nuova edificazione, di riqualificazione e di ristrutturazione </w:t>
      </w:r>
      <w:r w:rsidR="0029699B" w:rsidRPr="001941E6">
        <w:rPr>
          <w:bCs/>
        </w:rPr>
        <w:t xml:space="preserve">quali Case di Comunità, Ospedali di Comunità, Centri Operatori </w:t>
      </w:r>
      <w:r w:rsidR="0029699B" w:rsidRPr="001941E6">
        <w:rPr>
          <w:bCs/>
        </w:rPr>
        <w:lastRenderedPageBreak/>
        <w:t>Territoriali e Ospedali pubblici</w:t>
      </w:r>
      <w:r w:rsidR="0029699B">
        <w:rPr>
          <w:bCs/>
        </w:rPr>
        <w:t xml:space="preserve">, tutti  </w:t>
      </w:r>
      <w:r w:rsidRPr="001941E6">
        <w:rPr>
          <w:bCs/>
        </w:rPr>
        <w:t>afferenti a</w:t>
      </w:r>
      <w:r w:rsidR="0029699B">
        <w:rPr>
          <w:bCs/>
        </w:rPr>
        <w:t>d</w:t>
      </w:r>
      <w:r w:rsidR="002B6241">
        <w:rPr>
          <w:bCs/>
        </w:rPr>
        <w:t xml:space="preserve"> </w:t>
      </w:r>
      <w:r w:rsidR="00AF378C" w:rsidRPr="001941E6">
        <w:rPr>
          <w:bCs/>
        </w:rPr>
        <w:t>interventi finanziati nell’ambito dei</w:t>
      </w:r>
      <w:r w:rsidR="009A5777" w:rsidRPr="001941E6">
        <w:rPr>
          <w:bCs/>
        </w:rPr>
        <w:t xml:space="preserve"> progetti P</w:t>
      </w:r>
      <w:r w:rsidR="00AF378C" w:rsidRPr="001941E6">
        <w:rPr>
          <w:bCs/>
        </w:rPr>
        <w:t>.</w:t>
      </w:r>
      <w:r w:rsidR="009A5777" w:rsidRPr="001941E6">
        <w:rPr>
          <w:bCs/>
        </w:rPr>
        <w:t>N</w:t>
      </w:r>
      <w:r w:rsidR="00AF378C" w:rsidRPr="001941E6">
        <w:rPr>
          <w:bCs/>
        </w:rPr>
        <w:t>.</w:t>
      </w:r>
      <w:r w:rsidR="009A5777" w:rsidRPr="001941E6">
        <w:rPr>
          <w:bCs/>
        </w:rPr>
        <w:t>R</w:t>
      </w:r>
      <w:r w:rsidR="00AF378C" w:rsidRPr="001941E6">
        <w:rPr>
          <w:bCs/>
        </w:rPr>
        <w:t>.</w:t>
      </w:r>
      <w:r w:rsidR="009A5777" w:rsidRPr="001941E6">
        <w:rPr>
          <w:bCs/>
        </w:rPr>
        <w:t>R</w:t>
      </w:r>
      <w:r w:rsidR="00AF378C" w:rsidRPr="001941E6">
        <w:rPr>
          <w:bCs/>
        </w:rPr>
        <w:t>.</w:t>
      </w:r>
      <w:r w:rsidR="009A5777" w:rsidRPr="001941E6">
        <w:rPr>
          <w:bCs/>
        </w:rPr>
        <w:t xml:space="preserve"> "Reti di prossimità, strutture e telemedicina per l’Assistenza Sanitaria Territoriale"</w:t>
      </w:r>
      <w:r w:rsidRPr="001941E6">
        <w:rPr>
          <w:bCs/>
        </w:rPr>
        <w:t xml:space="preserve">, </w:t>
      </w:r>
      <w:r w:rsidR="00A47266" w:rsidRPr="001941E6">
        <w:rPr>
          <w:bCs/>
        </w:rPr>
        <w:t xml:space="preserve">e “Verso un Ospedale sicuro e sostenibile” e altri interventi </w:t>
      </w:r>
      <w:r w:rsidRPr="001941E6">
        <w:rPr>
          <w:bCs/>
        </w:rPr>
        <w:t>secondo quanto meglio precisato e previsto nella documentazione posta a base di gara e, specificamente nel</w:t>
      </w:r>
      <w:r w:rsidR="009A5777" w:rsidRPr="001941E6">
        <w:rPr>
          <w:bCs/>
        </w:rPr>
        <w:t xml:space="preserve"> </w:t>
      </w:r>
      <w:r w:rsidR="00DC3851" w:rsidRPr="001941E6">
        <w:rPr>
          <w:bCs/>
        </w:rPr>
        <w:t xml:space="preserve">Documento Tecnico a base gara (Progetto di Fattibilità </w:t>
      </w:r>
      <w:proofErr w:type="spellStart"/>
      <w:r w:rsidR="00DC3851" w:rsidRPr="001941E6">
        <w:rPr>
          <w:bCs/>
        </w:rPr>
        <w:t>Tecnico_economica</w:t>
      </w:r>
      <w:proofErr w:type="spellEnd"/>
      <w:r w:rsidR="00DC3851" w:rsidRPr="001941E6">
        <w:rPr>
          <w:bCs/>
        </w:rPr>
        <w:t xml:space="preserve"> PFTE) </w:t>
      </w:r>
      <w:r w:rsidRPr="001941E6">
        <w:rPr>
          <w:bCs/>
        </w:rPr>
        <w:t>ai sensi dell’art. 15 del D.P.R. n. 207/10 e nei documenti allegati, ai quali si rimanda per una descrizione più approfondita dell’oggetto di affidamento.</w:t>
      </w:r>
    </w:p>
    <w:p w14:paraId="480073A0" w14:textId="77777777" w:rsidR="00474EAE" w:rsidRPr="001941E6" w:rsidRDefault="00474EAE" w:rsidP="00922E58">
      <w:pPr>
        <w:spacing w:line="239" w:lineRule="auto"/>
        <w:jc w:val="both"/>
        <w:rPr>
          <w:bCs/>
        </w:rPr>
      </w:pPr>
    </w:p>
    <w:p w14:paraId="241CB5E4" w14:textId="1633734F" w:rsidR="00835213" w:rsidRPr="001941E6" w:rsidRDefault="00835213" w:rsidP="009A5777">
      <w:pPr>
        <w:tabs>
          <w:tab w:val="left" w:pos="360"/>
        </w:tabs>
        <w:spacing w:before="60" w:after="60"/>
        <w:jc w:val="both"/>
        <w:rPr>
          <w:bCs/>
        </w:rPr>
      </w:pPr>
      <w:r w:rsidRPr="001941E6">
        <w:rPr>
          <w:bCs/>
        </w:rPr>
        <w:t>Le convenzioni che saranno stipulate a seguito dell’esperimento del seguente procedimento di gara p</w:t>
      </w:r>
      <w:r w:rsidR="00D24031" w:rsidRPr="001941E6">
        <w:rPr>
          <w:bCs/>
        </w:rPr>
        <w:t>o</w:t>
      </w:r>
      <w:r w:rsidR="002134E8" w:rsidRPr="001941E6">
        <w:rPr>
          <w:bCs/>
        </w:rPr>
        <w:t xml:space="preserve">tranno </w:t>
      </w:r>
      <w:r w:rsidRPr="001941E6">
        <w:rPr>
          <w:bCs/>
        </w:rPr>
        <w:t xml:space="preserve">essere </w:t>
      </w:r>
      <w:r w:rsidR="00D24031" w:rsidRPr="001941E6">
        <w:rPr>
          <w:bCs/>
        </w:rPr>
        <w:t>utilizza</w:t>
      </w:r>
      <w:r w:rsidRPr="001941E6">
        <w:rPr>
          <w:bCs/>
        </w:rPr>
        <w:t>t</w:t>
      </w:r>
      <w:r w:rsidR="00D24031" w:rsidRPr="001941E6">
        <w:rPr>
          <w:bCs/>
        </w:rPr>
        <w:t xml:space="preserve">e </w:t>
      </w:r>
      <w:r w:rsidRPr="001941E6">
        <w:rPr>
          <w:bCs/>
        </w:rPr>
        <w:t>dagli Enti del Servizio Sanitario Regionale di cui all’art. 1 della L.R. n. 30 del 27/12/2006 2006</w:t>
      </w:r>
      <w:r w:rsidR="00AF260A" w:rsidRPr="001941E6">
        <w:rPr>
          <w:bCs/>
        </w:rPr>
        <w:t>.</w:t>
      </w:r>
      <w:r w:rsidRPr="001941E6">
        <w:rPr>
          <w:bCs/>
        </w:rPr>
        <w:t xml:space="preserve"> </w:t>
      </w:r>
    </w:p>
    <w:p w14:paraId="6724AD21" w14:textId="7016056D" w:rsidR="009843FC" w:rsidRPr="001941E6" w:rsidRDefault="00E41DE8" w:rsidP="00B14C96">
      <w:pPr>
        <w:tabs>
          <w:tab w:val="left" w:pos="360"/>
        </w:tabs>
        <w:spacing w:before="60" w:after="60"/>
        <w:jc w:val="both"/>
        <w:rPr>
          <w:bCs/>
        </w:rPr>
      </w:pPr>
      <w:r w:rsidRPr="001941E6">
        <w:rPr>
          <w:bCs/>
        </w:rPr>
        <w:t xml:space="preserve">Le condizioni in termini di </w:t>
      </w:r>
      <w:r w:rsidR="002134E8" w:rsidRPr="001941E6">
        <w:rPr>
          <w:bCs/>
        </w:rPr>
        <w:t>corrispettivi</w:t>
      </w:r>
      <w:r w:rsidRPr="001941E6">
        <w:rPr>
          <w:bCs/>
        </w:rPr>
        <w:t>, caratteristiche, requisiti e modalità alle quali dovr</w:t>
      </w:r>
      <w:r w:rsidR="00AF260A" w:rsidRPr="001941E6">
        <w:rPr>
          <w:bCs/>
        </w:rPr>
        <w:t>anno</w:t>
      </w:r>
      <w:r w:rsidR="0022594F" w:rsidRPr="001941E6">
        <w:rPr>
          <w:bCs/>
        </w:rPr>
        <w:t xml:space="preserve"> </w:t>
      </w:r>
      <w:r w:rsidR="00AF260A" w:rsidRPr="001941E6">
        <w:rPr>
          <w:bCs/>
        </w:rPr>
        <w:t xml:space="preserve"> </w:t>
      </w:r>
      <w:r w:rsidRPr="001941E6">
        <w:rPr>
          <w:bCs/>
        </w:rPr>
        <w:t xml:space="preserve"> rispondere il servizio </w:t>
      </w:r>
      <w:r w:rsidR="00AF260A" w:rsidRPr="001941E6">
        <w:rPr>
          <w:bCs/>
        </w:rPr>
        <w:t xml:space="preserve">di progettazione e l’esecuzione delle opere </w:t>
      </w:r>
      <w:r w:rsidR="002134E8" w:rsidRPr="001941E6">
        <w:rPr>
          <w:bCs/>
        </w:rPr>
        <w:t xml:space="preserve">di nuova costruzione, riqualificazione e ristrutturazione </w:t>
      </w:r>
      <w:r w:rsidRPr="001941E6">
        <w:rPr>
          <w:bCs/>
        </w:rPr>
        <w:t xml:space="preserve">sono dettagliatamente descritte e stabilite nel </w:t>
      </w:r>
      <w:r w:rsidR="00F43C09" w:rsidRPr="001941E6">
        <w:rPr>
          <w:rFonts w:cstheme="minorHAnsi"/>
          <w:sz w:val="22"/>
          <w:szCs w:val="22"/>
        </w:rPr>
        <w:t xml:space="preserve">Capitolato Tecnico Amministrativo </w:t>
      </w:r>
      <w:r w:rsidRPr="001941E6">
        <w:rPr>
          <w:bCs/>
        </w:rPr>
        <w:t>(completo di allegati) e nell’ulteriore documentazione di gara allegata al presente documento</w:t>
      </w:r>
      <w:r w:rsidR="00B14C96" w:rsidRPr="001941E6">
        <w:rPr>
          <w:bCs/>
        </w:rPr>
        <w:t>. In particolare</w:t>
      </w:r>
      <w:r w:rsidR="0022594F" w:rsidRPr="001941E6">
        <w:rPr>
          <w:bCs/>
        </w:rPr>
        <w:t>,</w:t>
      </w:r>
      <w:r w:rsidR="00B14C96" w:rsidRPr="001941E6">
        <w:rPr>
          <w:bCs/>
        </w:rPr>
        <w:t xml:space="preserve"> ARIA SpA mette a disposizione dei concorrenti i documenti di indirizzo e riferimento per la progettazione definitiva ed esecutiva</w:t>
      </w:r>
      <w:r w:rsidR="008C69A3" w:rsidRPr="001941E6">
        <w:rPr>
          <w:bCs/>
        </w:rPr>
        <w:t xml:space="preserve"> nonché per l’esecuzione dei lavori </w:t>
      </w:r>
      <w:r w:rsidR="005539AA" w:rsidRPr="001941E6">
        <w:rPr>
          <w:bCs/>
        </w:rPr>
        <w:t xml:space="preserve">relativi agli </w:t>
      </w:r>
      <w:r w:rsidR="00B14C96" w:rsidRPr="001941E6">
        <w:rPr>
          <w:bCs/>
        </w:rPr>
        <w:t>interventi in gara nel seguente ordine di prevalenza in caso di contrasto tra i documenti</w:t>
      </w:r>
      <w:r w:rsidR="009843FC" w:rsidRPr="001941E6">
        <w:rPr>
          <w:bCs/>
        </w:rPr>
        <w:t xml:space="preserve"> stessi: </w:t>
      </w:r>
    </w:p>
    <w:p w14:paraId="0C9EDD97" w14:textId="77777777" w:rsidR="00E2309A" w:rsidRPr="001941E6" w:rsidRDefault="00E2309A" w:rsidP="00E2309A">
      <w:pPr>
        <w:pStyle w:val="Paragrafoelenco"/>
        <w:numPr>
          <w:ilvl w:val="3"/>
          <w:numId w:val="1"/>
        </w:numPr>
        <w:spacing w:before="60" w:after="60"/>
        <w:jc w:val="both"/>
        <w:rPr>
          <w:bCs/>
        </w:rPr>
      </w:pPr>
      <w:r w:rsidRPr="001941E6">
        <w:rPr>
          <w:bCs/>
        </w:rPr>
        <w:t xml:space="preserve">Documento di indirizzo per il Metaprogetto della Casa di Comunità </w:t>
      </w:r>
    </w:p>
    <w:p w14:paraId="71E9911F" w14:textId="30FAAD4B" w:rsidR="00E2309A" w:rsidRPr="001941E6" w:rsidRDefault="00E2309A" w:rsidP="00E2309A">
      <w:pPr>
        <w:pStyle w:val="Paragrafoelenco"/>
        <w:numPr>
          <w:ilvl w:val="3"/>
          <w:numId w:val="1"/>
        </w:numPr>
        <w:rPr>
          <w:bCs/>
        </w:rPr>
      </w:pPr>
      <w:r w:rsidRPr="001941E6">
        <w:rPr>
          <w:bCs/>
        </w:rPr>
        <w:t>Vademecum per l’interventi edilizi</w:t>
      </w:r>
    </w:p>
    <w:p w14:paraId="26651AF7" w14:textId="678831A5" w:rsidR="009843FC" w:rsidRPr="001941E6" w:rsidRDefault="002B58D4" w:rsidP="00E2309A">
      <w:pPr>
        <w:pStyle w:val="Paragrafoelenco"/>
        <w:numPr>
          <w:ilvl w:val="3"/>
          <w:numId w:val="1"/>
        </w:numPr>
        <w:rPr>
          <w:bCs/>
        </w:rPr>
      </w:pPr>
      <w:r w:rsidRPr="001941E6">
        <w:rPr>
          <w:rFonts w:cstheme="minorHAnsi"/>
          <w:bCs/>
        </w:rPr>
        <w:t xml:space="preserve">Documento tecnico base gara (PFTE) </w:t>
      </w:r>
    </w:p>
    <w:p w14:paraId="00F82DEF" w14:textId="77777777" w:rsidR="00E41DE8" w:rsidRPr="001941E6" w:rsidRDefault="00E41DE8" w:rsidP="00922E58">
      <w:pPr>
        <w:ind w:left="14"/>
        <w:jc w:val="both"/>
        <w:rPr>
          <w:bCs/>
        </w:rPr>
      </w:pPr>
      <w:r w:rsidRPr="001941E6">
        <w:rPr>
          <w:bCs/>
        </w:rPr>
        <w:t>A conclusione di tale fase ARIA, come richiamato all’art. 1, comma 4, lett. c), della L.R. n. 33/2007, procede a stipulare un Accordo Quadro, per ciascun lotto, con l’operatore economico individuato ed aggiudicatario.</w:t>
      </w:r>
    </w:p>
    <w:p w14:paraId="4C06E192" w14:textId="0D42E554" w:rsidR="00E41DE8" w:rsidRPr="001941E6" w:rsidRDefault="00E41DE8" w:rsidP="00922E58">
      <w:pPr>
        <w:ind w:left="14"/>
        <w:jc w:val="both"/>
        <w:rPr>
          <w:bCs/>
        </w:rPr>
      </w:pPr>
      <w:r w:rsidRPr="001941E6">
        <w:rPr>
          <w:bCs/>
        </w:rPr>
        <w:t>Nel presente Documento (completo di allegati) sono previste le regole per l’aggiudicazione della presente procedura di gara e per la stipula dell’Accordo Quadro, riferite in particolare ai requisiti necessari per la partecipazione, al contenuto ed alle modalità di presentazione dell’offerta ed al criterio di aggiudicazione dell’Accordo Quadro.</w:t>
      </w:r>
    </w:p>
    <w:p w14:paraId="38643FC9" w14:textId="0613A352" w:rsidR="00E41DE8" w:rsidRPr="001941E6" w:rsidRDefault="005E3FCE" w:rsidP="00922E58">
      <w:pPr>
        <w:ind w:left="14"/>
        <w:jc w:val="both"/>
        <w:rPr>
          <w:bCs/>
        </w:rPr>
      </w:pPr>
      <w:r w:rsidRPr="001941E6">
        <w:rPr>
          <w:bCs/>
        </w:rPr>
        <w:t>L’elenco indicativo de</w:t>
      </w:r>
      <w:r w:rsidR="002134E8" w:rsidRPr="001941E6">
        <w:rPr>
          <w:bCs/>
        </w:rPr>
        <w:t>lle opere</w:t>
      </w:r>
      <w:r w:rsidRPr="001941E6">
        <w:rPr>
          <w:bCs/>
        </w:rPr>
        <w:t xml:space="preserve"> a cui gli incarichi </w:t>
      </w:r>
      <w:r w:rsidR="00AF260A" w:rsidRPr="001941E6">
        <w:rPr>
          <w:bCs/>
        </w:rPr>
        <w:t>di progettazione e</w:t>
      </w:r>
      <w:r w:rsidR="002134E8" w:rsidRPr="001941E6">
        <w:rPr>
          <w:bCs/>
        </w:rPr>
        <w:t xml:space="preserve"> l’esecuzione dei lavori </w:t>
      </w:r>
      <w:r w:rsidRPr="001941E6">
        <w:rPr>
          <w:bCs/>
        </w:rPr>
        <w:t xml:space="preserve">si riferiscono </w:t>
      </w:r>
      <w:r w:rsidR="00E41DE8" w:rsidRPr="001941E6">
        <w:rPr>
          <w:bCs/>
        </w:rPr>
        <w:t xml:space="preserve">è riportato </w:t>
      </w:r>
      <w:r w:rsidRPr="001941E6">
        <w:rPr>
          <w:bCs/>
        </w:rPr>
        <w:t xml:space="preserve">nel documento </w:t>
      </w:r>
      <w:r w:rsidR="00E41DE8" w:rsidRPr="001941E6">
        <w:rPr>
          <w:bCs/>
        </w:rPr>
        <w:t>“</w:t>
      </w:r>
      <w:r w:rsidR="00AA4DFF" w:rsidRPr="001941E6">
        <w:rPr>
          <w:bCs/>
        </w:rPr>
        <w:t xml:space="preserve">Elenco </w:t>
      </w:r>
      <w:r w:rsidR="00B73393" w:rsidRPr="001941E6">
        <w:rPr>
          <w:bCs/>
        </w:rPr>
        <w:t>prestazioni</w:t>
      </w:r>
      <w:r w:rsidR="0029699B">
        <w:rPr>
          <w:bCs/>
        </w:rPr>
        <w:t xml:space="preserve"> LL</w:t>
      </w:r>
      <w:r w:rsidR="003161E9">
        <w:rPr>
          <w:bCs/>
        </w:rPr>
        <w:t xml:space="preserve"> </w:t>
      </w:r>
      <w:r w:rsidR="00BD6F57">
        <w:rPr>
          <w:bCs/>
        </w:rPr>
        <w:t>dal 1 al 12</w:t>
      </w:r>
      <w:r w:rsidR="00E41DE8" w:rsidRPr="001941E6">
        <w:rPr>
          <w:bCs/>
        </w:rPr>
        <w:t>”, che costituisce parte integrante del presente disciplinare di gara</w:t>
      </w:r>
      <w:r w:rsidR="0029699B">
        <w:rPr>
          <w:bCs/>
        </w:rPr>
        <w:t xml:space="preserve"> mentre nell</w:t>
      </w:r>
      <w:r w:rsidR="00227256">
        <w:rPr>
          <w:bCs/>
        </w:rPr>
        <w:t>’</w:t>
      </w:r>
      <w:r w:rsidR="0029699B">
        <w:rPr>
          <w:bCs/>
        </w:rPr>
        <w:t xml:space="preserve">allegato “Elenco prestazioni Lotti </w:t>
      </w:r>
      <w:r w:rsidR="00BD6F57">
        <w:rPr>
          <w:bCs/>
        </w:rPr>
        <w:t>dal 1</w:t>
      </w:r>
      <w:r w:rsidR="006511BE">
        <w:rPr>
          <w:bCs/>
        </w:rPr>
        <w:t>3</w:t>
      </w:r>
      <w:r w:rsidR="00BD6F57">
        <w:rPr>
          <w:bCs/>
        </w:rPr>
        <w:t xml:space="preserve"> al 16</w:t>
      </w:r>
      <w:r w:rsidR="0029699B">
        <w:rPr>
          <w:bCs/>
        </w:rPr>
        <w:t xml:space="preserve">” sono previste solamente le </w:t>
      </w:r>
      <w:r w:rsidR="003708EB">
        <w:rPr>
          <w:bCs/>
        </w:rPr>
        <w:t xml:space="preserve">esecuzioni </w:t>
      </w:r>
      <w:r w:rsidR="0029699B">
        <w:rPr>
          <w:bCs/>
        </w:rPr>
        <w:t>dei lavori</w:t>
      </w:r>
      <w:r w:rsidR="00E41DE8" w:rsidRPr="001941E6">
        <w:rPr>
          <w:bCs/>
        </w:rPr>
        <w:t>.</w:t>
      </w:r>
      <w:r w:rsidR="00AA4DFF" w:rsidRPr="001941E6">
        <w:rPr>
          <w:bCs/>
        </w:rPr>
        <w:t xml:space="preserve"> </w:t>
      </w:r>
    </w:p>
    <w:p w14:paraId="63DA04EF" w14:textId="2BBC4B90" w:rsidR="00F04477" w:rsidRPr="001941E6" w:rsidRDefault="0046029F" w:rsidP="00922E58">
      <w:pPr>
        <w:autoSpaceDE w:val="0"/>
        <w:autoSpaceDN w:val="0"/>
        <w:adjustRightInd w:val="0"/>
        <w:spacing w:after="120"/>
        <w:jc w:val="both"/>
        <w:rPr>
          <w:rFonts w:cstheme="minorHAnsi"/>
          <w:bCs/>
        </w:rPr>
      </w:pPr>
      <w:r w:rsidRPr="001941E6">
        <w:rPr>
          <w:bCs/>
        </w:rPr>
        <w:t>Le condizioni, i requisiti e le modalità alle quali dovr</w:t>
      </w:r>
      <w:r w:rsidR="002134E8" w:rsidRPr="001941E6">
        <w:rPr>
          <w:bCs/>
        </w:rPr>
        <w:t>anno r</w:t>
      </w:r>
      <w:r w:rsidRPr="001941E6">
        <w:rPr>
          <w:bCs/>
        </w:rPr>
        <w:t>ispondere i</w:t>
      </w:r>
      <w:r w:rsidR="00A44EBF">
        <w:rPr>
          <w:bCs/>
        </w:rPr>
        <w:t xml:space="preserve"> servizi in gara </w:t>
      </w:r>
      <w:r w:rsidRPr="001941E6">
        <w:rPr>
          <w:bCs/>
        </w:rPr>
        <w:t xml:space="preserve"> sono stabiliti, oltre che nel presente Disciplinare, nel </w:t>
      </w:r>
      <w:r w:rsidR="001F674A" w:rsidRPr="001941E6">
        <w:rPr>
          <w:bCs/>
        </w:rPr>
        <w:t xml:space="preserve">Capitolato </w:t>
      </w:r>
      <w:r w:rsidR="00537DB6" w:rsidRPr="001941E6">
        <w:rPr>
          <w:bCs/>
        </w:rPr>
        <w:t>Tecnico Amministrativo</w:t>
      </w:r>
      <w:r w:rsidR="00A44EBF">
        <w:rPr>
          <w:bCs/>
        </w:rPr>
        <w:t xml:space="preserve"> LL </w:t>
      </w:r>
      <w:r w:rsidR="00BD6F57">
        <w:rPr>
          <w:bCs/>
        </w:rPr>
        <w:t>dal 1 al 12</w:t>
      </w:r>
      <w:r w:rsidR="002B6241">
        <w:rPr>
          <w:bCs/>
        </w:rPr>
        <w:t xml:space="preserve"> </w:t>
      </w:r>
      <w:r w:rsidR="00A44EBF">
        <w:rPr>
          <w:bCs/>
        </w:rPr>
        <w:t xml:space="preserve"> e nel Capitolato Tecnico Amministrativo lotti </w:t>
      </w:r>
      <w:r w:rsidR="00BD6F57">
        <w:rPr>
          <w:bCs/>
        </w:rPr>
        <w:t>dal 1</w:t>
      </w:r>
      <w:r w:rsidR="006511BE">
        <w:rPr>
          <w:bCs/>
        </w:rPr>
        <w:t>3</w:t>
      </w:r>
      <w:r w:rsidR="00BD6F57">
        <w:rPr>
          <w:bCs/>
        </w:rPr>
        <w:t xml:space="preserve"> al 16</w:t>
      </w:r>
      <w:r w:rsidR="009926E3" w:rsidRPr="001941E6">
        <w:rPr>
          <w:bCs/>
        </w:rPr>
        <w:t xml:space="preserve">, </w:t>
      </w:r>
      <w:r w:rsidRPr="001941E6">
        <w:rPr>
          <w:bCs/>
        </w:rPr>
        <w:t>nello Schema di Accordo Quadro</w:t>
      </w:r>
      <w:r w:rsidR="00A44EBF">
        <w:rPr>
          <w:bCs/>
        </w:rPr>
        <w:t xml:space="preserve"> LL</w:t>
      </w:r>
      <w:r w:rsidR="003161E9">
        <w:rPr>
          <w:bCs/>
        </w:rPr>
        <w:t xml:space="preserve"> </w:t>
      </w:r>
      <w:r w:rsidR="00BD6F57">
        <w:rPr>
          <w:bCs/>
        </w:rPr>
        <w:t>dal 1 al 12</w:t>
      </w:r>
      <w:r w:rsidR="003161E9">
        <w:rPr>
          <w:bCs/>
        </w:rPr>
        <w:t xml:space="preserve">  </w:t>
      </w:r>
      <w:r w:rsidR="00A44EBF">
        <w:rPr>
          <w:bCs/>
        </w:rPr>
        <w:t xml:space="preserve"> e Schema di Accordo Quadro lotti </w:t>
      </w:r>
      <w:r w:rsidR="00BD6F57">
        <w:rPr>
          <w:bCs/>
        </w:rPr>
        <w:t>dal 1</w:t>
      </w:r>
      <w:r w:rsidR="006511BE">
        <w:rPr>
          <w:bCs/>
        </w:rPr>
        <w:t>3</w:t>
      </w:r>
      <w:r w:rsidR="00BD6F57">
        <w:rPr>
          <w:bCs/>
        </w:rPr>
        <w:t xml:space="preserve"> al 16</w:t>
      </w:r>
      <w:r w:rsidR="00A44EBF">
        <w:rPr>
          <w:bCs/>
        </w:rPr>
        <w:t>,</w:t>
      </w:r>
      <w:r w:rsidR="00367A29" w:rsidRPr="001941E6">
        <w:rPr>
          <w:bCs/>
        </w:rPr>
        <w:t xml:space="preserve"> nel</w:t>
      </w:r>
      <w:r w:rsidR="0022594F" w:rsidRPr="001941E6">
        <w:rPr>
          <w:bCs/>
        </w:rPr>
        <w:t xml:space="preserve"> </w:t>
      </w:r>
      <w:r w:rsidR="00C35F33" w:rsidRPr="001941E6">
        <w:rPr>
          <w:bCs/>
        </w:rPr>
        <w:t xml:space="preserve"> </w:t>
      </w:r>
      <w:r w:rsidR="00367A29" w:rsidRPr="001941E6">
        <w:rPr>
          <w:rFonts w:cstheme="minorHAnsi"/>
          <w:bCs/>
        </w:rPr>
        <w:t>Documento tecnico base gara (PFTE) e nei documenti di indirizzo per la progettazione ed esecuzione lavori</w:t>
      </w:r>
      <w:r w:rsidR="00A44EBF">
        <w:rPr>
          <w:rFonts w:cstheme="minorHAnsi"/>
          <w:bCs/>
        </w:rPr>
        <w:t xml:space="preserve"> per i lotti </w:t>
      </w:r>
      <w:r w:rsidR="00BD6F57">
        <w:rPr>
          <w:bCs/>
        </w:rPr>
        <w:t>dal 1 al 12</w:t>
      </w:r>
      <w:r w:rsidR="003161E9">
        <w:rPr>
          <w:bCs/>
        </w:rPr>
        <w:t xml:space="preserve">  </w:t>
      </w:r>
      <w:r w:rsidR="00A44EBF">
        <w:rPr>
          <w:rFonts w:cstheme="minorHAnsi"/>
          <w:bCs/>
        </w:rPr>
        <w:t xml:space="preserve">e della sola esecuzione lavori per i lotti dal </w:t>
      </w:r>
      <w:r w:rsidR="003161E9">
        <w:rPr>
          <w:bCs/>
        </w:rPr>
        <w:t xml:space="preserve"> </w:t>
      </w:r>
      <w:r w:rsidR="009E66AA">
        <w:rPr>
          <w:bCs/>
        </w:rPr>
        <w:t>1</w:t>
      </w:r>
      <w:r w:rsidR="006511BE">
        <w:rPr>
          <w:bCs/>
        </w:rPr>
        <w:t>3</w:t>
      </w:r>
      <w:r w:rsidR="009E66AA">
        <w:rPr>
          <w:bCs/>
        </w:rPr>
        <w:t xml:space="preserve"> al 1</w:t>
      </w:r>
      <w:r w:rsidR="006511BE">
        <w:rPr>
          <w:bCs/>
        </w:rPr>
        <w:t>6.</w:t>
      </w:r>
    </w:p>
    <w:p w14:paraId="0208CC4B" w14:textId="5E784CDF" w:rsidR="002D11D5" w:rsidRPr="001941E6" w:rsidRDefault="002D11D5" w:rsidP="00922E58">
      <w:pPr>
        <w:autoSpaceDE w:val="0"/>
        <w:autoSpaceDN w:val="0"/>
        <w:adjustRightInd w:val="0"/>
        <w:spacing w:after="120" w:line="300" w:lineRule="exact"/>
        <w:jc w:val="both"/>
        <w:rPr>
          <w:bCs/>
        </w:rPr>
      </w:pPr>
      <w:r w:rsidRPr="001941E6">
        <w:rPr>
          <w:bCs/>
        </w:rPr>
        <w:lastRenderedPageBreak/>
        <w:t xml:space="preserve">Nell’Allegato </w:t>
      </w:r>
      <w:r w:rsidR="00B73393" w:rsidRPr="001941E6">
        <w:rPr>
          <w:bCs/>
        </w:rPr>
        <w:t xml:space="preserve">documento </w:t>
      </w:r>
      <w:r w:rsidRPr="001941E6">
        <w:rPr>
          <w:bCs/>
        </w:rPr>
        <w:t>“</w:t>
      </w:r>
      <w:r w:rsidR="00490893" w:rsidRPr="001941E6">
        <w:rPr>
          <w:bCs/>
        </w:rPr>
        <w:t>Elenco</w:t>
      </w:r>
      <w:r w:rsidRPr="001941E6">
        <w:rPr>
          <w:bCs/>
        </w:rPr>
        <w:t xml:space="preserve"> </w:t>
      </w:r>
      <w:r w:rsidR="00B73393" w:rsidRPr="001941E6">
        <w:rPr>
          <w:bCs/>
        </w:rPr>
        <w:t>Prestazioni</w:t>
      </w:r>
      <w:r w:rsidR="00A44EBF">
        <w:rPr>
          <w:bCs/>
        </w:rPr>
        <w:t xml:space="preserve"> </w:t>
      </w:r>
      <w:r w:rsidR="00BD6F57">
        <w:rPr>
          <w:bCs/>
        </w:rPr>
        <w:t>dal 1 al 12</w:t>
      </w:r>
      <w:r w:rsidR="003161E9">
        <w:rPr>
          <w:bCs/>
        </w:rPr>
        <w:t xml:space="preserve">  </w:t>
      </w:r>
      <w:r w:rsidRPr="001941E6">
        <w:rPr>
          <w:bCs/>
        </w:rPr>
        <w:t xml:space="preserve">” </w:t>
      </w:r>
      <w:r w:rsidR="00A44EBF">
        <w:rPr>
          <w:bCs/>
        </w:rPr>
        <w:t xml:space="preserve">ed “Elenco prestazioni lotti </w:t>
      </w:r>
      <w:r w:rsidR="00BD6F57">
        <w:rPr>
          <w:bCs/>
        </w:rPr>
        <w:t>dal 1</w:t>
      </w:r>
      <w:r w:rsidR="006511BE">
        <w:rPr>
          <w:bCs/>
        </w:rPr>
        <w:t>3</w:t>
      </w:r>
      <w:r w:rsidR="00BD6F57">
        <w:rPr>
          <w:bCs/>
        </w:rPr>
        <w:t xml:space="preserve"> al 16</w:t>
      </w:r>
      <w:r w:rsidR="00A44EBF">
        <w:rPr>
          <w:bCs/>
        </w:rPr>
        <w:t xml:space="preserve">” </w:t>
      </w:r>
      <w:r w:rsidRPr="001941E6">
        <w:rPr>
          <w:bCs/>
        </w:rPr>
        <w:t xml:space="preserve">del presente Disciplinare vengono riportati i seguenti elementi: </w:t>
      </w:r>
    </w:p>
    <w:p w14:paraId="72550B30" w14:textId="288A4E6F" w:rsidR="003B12E0" w:rsidRPr="001941E6" w:rsidRDefault="003B12E0">
      <w:pPr>
        <w:pStyle w:val="testo1"/>
        <w:numPr>
          <w:ilvl w:val="0"/>
          <w:numId w:val="14"/>
        </w:numPr>
        <w:tabs>
          <w:tab w:val="left" w:pos="5387"/>
        </w:tabs>
        <w:spacing w:after="120" w:line="300" w:lineRule="exact"/>
        <w:ind w:left="284" w:hanging="284"/>
        <w:jc w:val="both"/>
        <w:rPr>
          <w:rFonts w:asciiTheme="minorHAnsi" w:hAnsiTheme="minorHAnsi"/>
          <w:bCs/>
          <w:sz w:val="24"/>
          <w:szCs w:val="22"/>
          <w:lang w:eastAsia="en-US"/>
        </w:rPr>
      </w:pPr>
      <w:r w:rsidRPr="001941E6">
        <w:rPr>
          <w:rFonts w:asciiTheme="minorHAnsi" w:hAnsiTheme="minorHAnsi"/>
          <w:bCs/>
          <w:sz w:val="24"/>
          <w:szCs w:val="22"/>
          <w:lang w:eastAsia="en-US"/>
        </w:rPr>
        <w:t xml:space="preserve">N. del lotto </w:t>
      </w:r>
      <w:r w:rsidR="00BB647B" w:rsidRPr="001941E6">
        <w:rPr>
          <w:rFonts w:asciiTheme="minorHAnsi" w:hAnsiTheme="minorHAnsi"/>
          <w:bCs/>
          <w:sz w:val="24"/>
          <w:szCs w:val="22"/>
          <w:lang w:eastAsia="en-US"/>
        </w:rPr>
        <w:t xml:space="preserve">ed eventuale </w:t>
      </w:r>
      <w:proofErr w:type="spellStart"/>
      <w:r w:rsidR="00BB647B" w:rsidRPr="001941E6">
        <w:rPr>
          <w:rFonts w:asciiTheme="minorHAnsi" w:hAnsiTheme="minorHAnsi"/>
          <w:bCs/>
          <w:sz w:val="24"/>
          <w:szCs w:val="22"/>
          <w:lang w:eastAsia="en-US"/>
        </w:rPr>
        <w:t>sublotto</w:t>
      </w:r>
      <w:proofErr w:type="spellEnd"/>
      <w:r w:rsidR="00BB647B" w:rsidRPr="001941E6">
        <w:rPr>
          <w:rFonts w:asciiTheme="minorHAnsi" w:hAnsiTheme="minorHAnsi"/>
          <w:bCs/>
          <w:sz w:val="24"/>
          <w:szCs w:val="22"/>
          <w:lang w:eastAsia="en-US"/>
        </w:rPr>
        <w:t xml:space="preserve"> </w:t>
      </w:r>
    </w:p>
    <w:p w14:paraId="77D2E8A1" w14:textId="7B2C7A24" w:rsidR="00642C25" w:rsidRPr="001941E6" w:rsidRDefault="005C43EF">
      <w:pPr>
        <w:pStyle w:val="testo1"/>
        <w:numPr>
          <w:ilvl w:val="0"/>
          <w:numId w:val="14"/>
        </w:numPr>
        <w:tabs>
          <w:tab w:val="left" w:pos="5387"/>
        </w:tabs>
        <w:spacing w:after="120" w:line="300" w:lineRule="exact"/>
        <w:ind w:left="284" w:hanging="284"/>
        <w:jc w:val="both"/>
        <w:rPr>
          <w:rFonts w:asciiTheme="minorHAnsi" w:hAnsiTheme="minorHAnsi"/>
          <w:bCs/>
          <w:sz w:val="24"/>
          <w:szCs w:val="22"/>
          <w:lang w:eastAsia="en-US"/>
        </w:rPr>
      </w:pPr>
      <w:r w:rsidRPr="001941E6">
        <w:rPr>
          <w:rFonts w:asciiTheme="minorHAnsi" w:hAnsiTheme="minorHAnsi"/>
          <w:bCs/>
          <w:sz w:val="24"/>
          <w:szCs w:val="22"/>
          <w:lang w:eastAsia="en-US"/>
        </w:rPr>
        <w:t xml:space="preserve">N. </w:t>
      </w:r>
      <w:r w:rsidR="00642C25" w:rsidRPr="001941E6">
        <w:rPr>
          <w:rFonts w:asciiTheme="minorHAnsi" w:hAnsiTheme="minorHAnsi"/>
          <w:bCs/>
          <w:sz w:val="24"/>
          <w:szCs w:val="22"/>
          <w:lang w:eastAsia="en-US"/>
        </w:rPr>
        <w:t>CIG</w:t>
      </w:r>
      <w:r w:rsidRPr="001941E6">
        <w:rPr>
          <w:rFonts w:asciiTheme="minorHAnsi" w:hAnsiTheme="minorHAnsi"/>
          <w:bCs/>
          <w:sz w:val="24"/>
          <w:szCs w:val="22"/>
          <w:lang w:eastAsia="en-US"/>
        </w:rPr>
        <w:t xml:space="preserve"> </w:t>
      </w:r>
    </w:p>
    <w:p w14:paraId="7E16E2C1" w14:textId="342550C3" w:rsidR="005616DA" w:rsidRPr="001941E6" w:rsidRDefault="00BB647B">
      <w:pPr>
        <w:pStyle w:val="testo1"/>
        <w:numPr>
          <w:ilvl w:val="0"/>
          <w:numId w:val="14"/>
        </w:numPr>
        <w:tabs>
          <w:tab w:val="left" w:pos="5387"/>
        </w:tabs>
        <w:spacing w:after="120" w:line="300" w:lineRule="exact"/>
        <w:ind w:left="284" w:hanging="284"/>
        <w:jc w:val="both"/>
        <w:rPr>
          <w:rFonts w:asciiTheme="minorHAnsi" w:hAnsiTheme="minorHAnsi"/>
          <w:bCs/>
          <w:sz w:val="24"/>
          <w:szCs w:val="22"/>
          <w:lang w:eastAsia="en-US"/>
        </w:rPr>
      </w:pPr>
      <w:r w:rsidRPr="001941E6">
        <w:rPr>
          <w:rFonts w:asciiTheme="minorHAnsi" w:hAnsiTheme="minorHAnsi"/>
          <w:bCs/>
          <w:sz w:val="24"/>
          <w:szCs w:val="22"/>
          <w:lang w:eastAsia="en-US"/>
        </w:rPr>
        <w:t>T</w:t>
      </w:r>
      <w:r w:rsidR="005616DA" w:rsidRPr="001941E6">
        <w:rPr>
          <w:rFonts w:asciiTheme="minorHAnsi" w:hAnsiTheme="minorHAnsi"/>
          <w:bCs/>
          <w:sz w:val="24"/>
          <w:szCs w:val="22"/>
          <w:lang w:eastAsia="en-US"/>
        </w:rPr>
        <w:t>ipologia di intervent</w:t>
      </w:r>
      <w:r w:rsidR="000567DB" w:rsidRPr="001941E6">
        <w:rPr>
          <w:rFonts w:asciiTheme="minorHAnsi" w:hAnsiTheme="minorHAnsi"/>
          <w:bCs/>
          <w:sz w:val="24"/>
          <w:szCs w:val="22"/>
          <w:lang w:eastAsia="en-US"/>
        </w:rPr>
        <w:t>o</w:t>
      </w:r>
      <w:r w:rsidR="005616DA" w:rsidRPr="001941E6">
        <w:rPr>
          <w:rFonts w:asciiTheme="minorHAnsi" w:hAnsiTheme="minorHAnsi"/>
          <w:bCs/>
          <w:sz w:val="24"/>
          <w:szCs w:val="22"/>
          <w:lang w:eastAsia="en-US"/>
        </w:rPr>
        <w:t xml:space="preserve"> </w:t>
      </w:r>
      <w:r w:rsidRPr="001941E6">
        <w:rPr>
          <w:rFonts w:asciiTheme="minorHAnsi" w:hAnsiTheme="minorHAnsi"/>
          <w:bCs/>
          <w:sz w:val="24"/>
          <w:szCs w:val="22"/>
          <w:lang w:eastAsia="en-US"/>
        </w:rPr>
        <w:t xml:space="preserve">e relativo CUP </w:t>
      </w:r>
      <w:r w:rsidR="005C43EF" w:rsidRPr="001941E6">
        <w:rPr>
          <w:rFonts w:asciiTheme="minorHAnsi" w:hAnsiTheme="minorHAnsi"/>
          <w:bCs/>
          <w:sz w:val="24"/>
          <w:szCs w:val="22"/>
          <w:lang w:eastAsia="en-US"/>
        </w:rPr>
        <w:t xml:space="preserve">(dell’Ente interessato soggetto attuatore esterno) </w:t>
      </w:r>
    </w:p>
    <w:p w14:paraId="72BE44B7" w14:textId="4E244906" w:rsidR="000567DB" w:rsidRPr="001941E6" w:rsidRDefault="000567DB">
      <w:pPr>
        <w:pStyle w:val="testo1"/>
        <w:numPr>
          <w:ilvl w:val="0"/>
          <w:numId w:val="14"/>
        </w:numPr>
        <w:tabs>
          <w:tab w:val="left" w:pos="5387"/>
        </w:tabs>
        <w:spacing w:after="120" w:line="300" w:lineRule="exact"/>
        <w:ind w:left="284" w:hanging="284"/>
        <w:jc w:val="both"/>
        <w:rPr>
          <w:rFonts w:asciiTheme="minorHAnsi" w:hAnsiTheme="minorHAnsi"/>
          <w:bCs/>
          <w:sz w:val="24"/>
          <w:szCs w:val="22"/>
          <w:lang w:eastAsia="en-US"/>
        </w:rPr>
      </w:pPr>
      <w:r w:rsidRPr="001941E6">
        <w:rPr>
          <w:rFonts w:asciiTheme="minorHAnsi" w:hAnsiTheme="minorHAnsi"/>
          <w:bCs/>
          <w:sz w:val="24"/>
          <w:szCs w:val="22"/>
          <w:lang w:eastAsia="en-US"/>
        </w:rPr>
        <w:t xml:space="preserve">Ente (soggetto attuatore esterno) </w:t>
      </w:r>
      <w:r w:rsidR="00BB647B" w:rsidRPr="001941E6">
        <w:rPr>
          <w:rFonts w:asciiTheme="minorHAnsi" w:hAnsiTheme="minorHAnsi"/>
          <w:bCs/>
          <w:sz w:val="24"/>
          <w:szCs w:val="22"/>
          <w:lang w:eastAsia="en-US"/>
        </w:rPr>
        <w:t xml:space="preserve">e nominativo del RUP </w:t>
      </w:r>
    </w:p>
    <w:p w14:paraId="2731F3F3" w14:textId="79871CF6" w:rsidR="00FA49E9" w:rsidRPr="001941E6" w:rsidRDefault="000567DB">
      <w:pPr>
        <w:pStyle w:val="testo1"/>
        <w:numPr>
          <w:ilvl w:val="0"/>
          <w:numId w:val="14"/>
        </w:numPr>
        <w:tabs>
          <w:tab w:val="left" w:pos="5387"/>
        </w:tabs>
        <w:spacing w:after="120" w:line="300" w:lineRule="exact"/>
        <w:ind w:left="284" w:hanging="284"/>
        <w:jc w:val="both"/>
        <w:rPr>
          <w:rFonts w:asciiTheme="minorHAnsi" w:hAnsiTheme="minorHAnsi"/>
          <w:bCs/>
          <w:sz w:val="24"/>
          <w:szCs w:val="22"/>
          <w:lang w:eastAsia="en-US"/>
        </w:rPr>
      </w:pPr>
      <w:r w:rsidRPr="001941E6">
        <w:rPr>
          <w:rFonts w:asciiTheme="minorHAnsi" w:hAnsiTheme="minorHAnsi"/>
          <w:bCs/>
          <w:sz w:val="24"/>
          <w:szCs w:val="22"/>
          <w:lang w:eastAsia="en-US"/>
        </w:rPr>
        <w:t xml:space="preserve">Indirizzo </w:t>
      </w:r>
      <w:r w:rsidR="004E10BF" w:rsidRPr="001941E6">
        <w:rPr>
          <w:rFonts w:asciiTheme="minorHAnsi" w:hAnsiTheme="minorHAnsi"/>
          <w:bCs/>
          <w:sz w:val="24"/>
          <w:szCs w:val="22"/>
          <w:lang w:eastAsia="en-US"/>
        </w:rPr>
        <w:t xml:space="preserve">completo dell’edificio oggetto di intervento </w:t>
      </w:r>
    </w:p>
    <w:p w14:paraId="062D36EF" w14:textId="01F903F1" w:rsidR="000567DB" w:rsidRPr="001941E6" w:rsidRDefault="00FA49E9">
      <w:pPr>
        <w:pStyle w:val="testo1"/>
        <w:numPr>
          <w:ilvl w:val="0"/>
          <w:numId w:val="14"/>
        </w:numPr>
        <w:tabs>
          <w:tab w:val="left" w:pos="709"/>
          <w:tab w:val="left" w:pos="5387"/>
        </w:tabs>
        <w:spacing w:after="120" w:line="300" w:lineRule="exact"/>
        <w:ind w:left="284" w:hanging="284"/>
        <w:jc w:val="both"/>
        <w:rPr>
          <w:rFonts w:asciiTheme="minorHAnsi" w:hAnsiTheme="minorHAnsi"/>
          <w:bCs/>
          <w:sz w:val="24"/>
          <w:szCs w:val="22"/>
          <w:lang w:eastAsia="en-US"/>
        </w:rPr>
      </w:pPr>
      <w:r w:rsidRPr="001941E6">
        <w:rPr>
          <w:rFonts w:asciiTheme="minorHAnsi" w:hAnsiTheme="minorHAnsi"/>
          <w:bCs/>
          <w:sz w:val="24"/>
          <w:szCs w:val="22"/>
          <w:lang w:eastAsia="en-US"/>
        </w:rPr>
        <w:t xml:space="preserve">Importo </w:t>
      </w:r>
      <w:r w:rsidR="000567DB" w:rsidRPr="001941E6">
        <w:rPr>
          <w:rFonts w:asciiTheme="minorHAnsi" w:hAnsiTheme="minorHAnsi"/>
          <w:bCs/>
          <w:sz w:val="24"/>
          <w:szCs w:val="22"/>
          <w:lang w:eastAsia="en-US"/>
        </w:rPr>
        <w:t xml:space="preserve">Lavori al netto </w:t>
      </w:r>
      <w:r w:rsidR="00A50CC3" w:rsidRPr="001941E6">
        <w:rPr>
          <w:rFonts w:asciiTheme="minorHAnsi" w:hAnsiTheme="minorHAnsi"/>
          <w:bCs/>
          <w:sz w:val="24"/>
          <w:szCs w:val="22"/>
          <w:lang w:eastAsia="en-US"/>
        </w:rPr>
        <w:t xml:space="preserve">degli oneri di sicurezza e al netto </w:t>
      </w:r>
      <w:r w:rsidR="000567DB" w:rsidRPr="001941E6">
        <w:rPr>
          <w:rFonts w:asciiTheme="minorHAnsi" w:hAnsiTheme="minorHAnsi"/>
          <w:bCs/>
          <w:sz w:val="24"/>
          <w:szCs w:val="22"/>
          <w:lang w:eastAsia="en-US"/>
        </w:rPr>
        <w:t xml:space="preserve">di IVA </w:t>
      </w:r>
    </w:p>
    <w:p w14:paraId="4B0FA9C1" w14:textId="77777777" w:rsidR="000567DB" w:rsidRPr="001941E6" w:rsidRDefault="000567DB">
      <w:pPr>
        <w:pStyle w:val="testo1"/>
        <w:numPr>
          <w:ilvl w:val="0"/>
          <w:numId w:val="14"/>
        </w:numPr>
        <w:tabs>
          <w:tab w:val="left" w:pos="709"/>
          <w:tab w:val="left" w:pos="5387"/>
        </w:tabs>
        <w:spacing w:after="120" w:line="300" w:lineRule="exact"/>
        <w:ind w:left="284" w:hanging="284"/>
        <w:jc w:val="both"/>
        <w:rPr>
          <w:rFonts w:asciiTheme="minorHAnsi" w:hAnsiTheme="minorHAnsi"/>
          <w:bCs/>
          <w:sz w:val="24"/>
          <w:szCs w:val="22"/>
          <w:lang w:eastAsia="en-US"/>
        </w:rPr>
      </w:pPr>
      <w:r w:rsidRPr="001941E6">
        <w:rPr>
          <w:rFonts w:asciiTheme="minorHAnsi" w:hAnsiTheme="minorHAnsi"/>
          <w:bCs/>
          <w:sz w:val="24"/>
          <w:szCs w:val="22"/>
          <w:lang w:eastAsia="en-US"/>
        </w:rPr>
        <w:t xml:space="preserve">Importo oneri della sicurezza non ribassabili (al netto di IVA) </w:t>
      </w:r>
    </w:p>
    <w:p w14:paraId="28C92C8B" w14:textId="17F9A7F0" w:rsidR="00A50CC3" w:rsidRPr="001941E6" w:rsidRDefault="000567DB">
      <w:pPr>
        <w:pStyle w:val="testo1"/>
        <w:numPr>
          <w:ilvl w:val="0"/>
          <w:numId w:val="14"/>
        </w:numPr>
        <w:tabs>
          <w:tab w:val="left" w:pos="709"/>
          <w:tab w:val="left" w:pos="5387"/>
        </w:tabs>
        <w:spacing w:after="120" w:line="300" w:lineRule="exact"/>
        <w:ind w:left="284" w:hanging="284"/>
        <w:jc w:val="both"/>
        <w:rPr>
          <w:rFonts w:asciiTheme="minorHAnsi" w:hAnsiTheme="minorHAnsi"/>
          <w:bCs/>
          <w:sz w:val="24"/>
          <w:szCs w:val="22"/>
          <w:lang w:eastAsia="en-US"/>
        </w:rPr>
      </w:pPr>
      <w:r w:rsidRPr="001941E6">
        <w:rPr>
          <w:rFonts w:asciiTheme="minorHAnsi" w:hAnsiTheme="minorHAnsi"/>
          <w:bCs/>
          <w:sz w:val="24"/>
          <w:szCs w:val="22"/>
          <w:lang w:eastAsia="en-US"/>
        </w:rPr>
        <w:t xml:space="preserve">Importo </w:t>
      </w:r>
      <w:r w:rsidR="00A50CC3" w:rsidRPr="001941E6">
        <w:rPr>
          <w:rFonts w:asciiTheme="minorHAnsi" w:hAnsiTheme="minorHAnsi"/>
          <w:bCs/>
          <w:sz w:val="24"/>
          <w:szCs w:val="22"/>
          <w:lang w:eastAsia="en-US"/>
        </w:rPr>
        <w:t xml:space="preserve">stimato dei </w:t>
      </w:r>
      <w:r w:rsidRPr="001941E6">
        <w:rPr>
          <w:rFonts w:asciiTheme="minorHAnsi" w:hAnsiTheme="minorHAnsi"/>
          <w:bCs/>
          <w:sz w:val="24"/>
          <w:szCs w:val="22"/>
          <w:lang w:eastAsia="en-US"/>
        </w:rPr>
        <w:t>servizi di progettazione al netto di IVA</w:t>
      </w:r>
      <w:r w:rsidR="00A44EBF">
        <w:rPr>
          <w:rFonts w:asciiTheme="minorHAnsi" w:hAnsiTheme="minorHAnsi"/>
          <w:bCs/>
          <w:sz w:val="24"/>
          <w:szCs w:val="22"/>
          <w:lang w:eastAsia="en-US"/>
        </w:rPr>
        <w:t xml:space="preserve"> (solo per i lotti </w:t>
      </w:r>
      <w:r w:rsidR="00BD6F57">
        <w:rPr>
          <w:rFonts w:asciiTheme="minorHAnsi" w:hAnsiTheme="minorHAnsi"/>
          <w:bCs/>
          <w:sz w:val="24"/>
          <w:szCs w:val="22"/>
          <w:lang w:eastAsia="en-US"/>
        </w:rPr>
        <w:t>dal 1 al 12</w:t>
      </w:r>
      <w:r w:rsidR="00A44EBF">
        <w:rPr>
          <w:rFonts w:asciiTheme="minorHAnsi" w:hAnsiTheme="minorHAnsi"/>
          <w:bCs/>
          <w:sz w:val="24"/>
          <w:szCs w:val="22"/>
          <w:lang w:eastAsia="en-US"/>
        </w:rPr>
        <w:t xml:space="preserve">) </w:t>
      </w:r>
    </w:p>
    <w:p w14:paraId="3F535AF9" w14:textId="4E418A25" w:rsidR="00A50CC3" w:rsidRPr="001941E6" w:rsidRDefault="00A50CC3">
      <w:pPr>
        <w:pStyle w:val="testo1"/>
        <w:numPr>
          <w:ilvl w:val="0"/>
          <w:numId w:val="14"/>
        </w:numPr>
        <w:tabs>
          <w:tab w:val="left" w:pos="709"/>
          <w:tab w:val="left" w:pos="5387"/>
        </w:tabs>
        <w:spacing w:after="120" w:line="300" w:lineRule="exact"/>
        <w:ind w:left="284" w:hanging="284"/>
        <w:jc w:val="both"/>
        <w:rPr>
          <w:rFonts w:asciiTheme="minorHAnsi" w:hAnsiTheme="minorHAnsi"/>
          <w:bCs/>
          <w:sz w:val="24"/>
          <w:szCs w:val="22"/>
          <w:lang w:eastAsia="en-US"/>
        </w:rPr>
      </w:pPr>
      <w:r w:rsidRPr="001941E6">
        <w:rPr>
          <w:rFonts w:asciiTheme="minorHAnsi" w:hAnsiTheme="minorHAnsi"/>
          <w:bCs/>
          <w:sz w:val="24"/>
          <w:szCs w:val="22"/>
          <w:lang w:eastAsia="en-US"/>
        </w:rPr>
        <w:t xml:space="preserve">Importo pari al </w:t>
      </w:r>
      <w:r w:rsidR="002113F4" w:rsidRPr="001941E6">
        <w:rPr>
          <w:rFonts w:asciiTheme="minorHAnsi" w:hAnsiTheme="minorHAnsi"/>
          <w:bCs/>
          <w:sz w:val="24"/>
          <w:szCs w:val="22"/>
          <w:lang w:eastAsia="en-US"/>
        </w:rPr>
        <w:t>1</w:t>
      </w:r>
      <w:r w:rsidRPr="001941E6">
        <w:rPr>
          <w:rFonts w:asciiTheme="minorHAnsi" w:hAnsiTheme="minorHAnsi"/>
          <w:bCs/>
          <w:sz w:val="24"/>
          <w:szCs w:val="22"/>
          <w:lang w:eastAsia="en-US"/>
        </w:rPr>
        <w:t>0% dell’importo lavori per imprevisti AQ</w:t>
      </w:r>
    </w:p>
    <w:p w14:paraId="11377499" w14:textId="427D4DE1" w:rsidR="00A50CC3" w:rsidRPr="001941E6" w:rsidRDefault="00A50CC3">
      <w:pPr>
        <w:pStyle w:val="testo1"/>
        <w:numPr>
          <w:ilvl w:val="0"/>
          <w:numId w:val="14"/>
        </w:numPr>
        <w:tabs>
          <w:tab w:val="left" w:pos="709"/>
          <w:tab w:val="left" w:pos="5387"/>
        </w:tabs>
        <w:spacing w:after="120" w:line="300" w:lineRule="exact"/>
        <w:ind w:left="284" w:hanging="284"/>
        <w:jc w:val="both"/>
        <w:rPr>
          <w:rFonts w:asciiTheme="minorHAnsi" w:hAnsiTheme="minorHAnsi"/>
          <w:bCs/>
          <w:sz w:val="24"/>
          <w:szCs w:val="22"/>
          <w:lang w:eastAsia="en-US"/>
        </w:rPr>
      </w:pPr>
      <w:r w:rsidRPr="001941E6">
        <w:rPr>
          <w:rFonts w:asciiTheme="minorHAnsi" w:hAnsiTheme="minorHAnsi"/>
          <w:bCs/>
          <w:sz w:val="24"/>
          <w:szCs w:val="22"/>
          <w:lang w:eastAsia="en-US"/>
        </w:rPr>
        <w:t xml:space="preserve">Importo totale </w:t>
      </w:r>
      <w:r w:rsidR="005C43EF" w:rsidRPr="001941E6">
        <w:rPr>
          <w:rFonts w:asciiTheme="minorHAnsi" w:hAnsiTheme="minorHAnsi"/>
          <w:bCs/>
          <w:sz w:val="24"/>
          <w:szCs w:val="22"/>
          <w:lang w:eastAsia="en-US"/>
        </w:rPr>
        <w:t xml:space="preserve">stimato </w:t>
      </w:r>
      <w:r w:rsidRPr="001941E6">
        <w:rPr>
          <w:rFonts w:asciiTheme="minorHAnsi" w:hAnsiTheme="minorHAnsi"/>
          <w:bCs/>
          <w:sz w:val="24"/>
          <w:szCs w:val="22"/>
          <w:lang w:eastAsia="en-US"/>
        </w:rPr>
        <w:t xml:space="preserve">di gara </w:t>
      </w:r>
    </w:p>
    <w:p w14:paraId="5808DA07" w14:textId="28F5E896" w:rsidR="000567DB" w:rsidRPr="001941E6" w:rsidRDefault="00A50CC3">
      <w:pPr>
        <w:pStyle w:val="testo1"/>
        <w:numPr>
          <w:ilvl w:val="0"/>
          <w:numId w:val="14"/>
        </w:numPr>
        <w:tabs>
          <w:tab w:val="left" w:pos="709"/>
          <w:tab w:val="left" w:pos="5387"/>
        </w:tabs>
        <w:spacing w:after="120" w:line="300" w:lineRule="exact"/>
        <w:ind w:left="284" w:hanging="284"/>
        <w:jc w:val="both"/>
        <w:rPr>
          <w:rFonts w:asciiTheme="minorHAnsi" w:hAnsiTheme="minorHAnsi"/>
          <w:bCs/>
          <w:sz w:val="24"/>
          <w:szCs w:val="22"/>
          <w:lang w:eastAsia="en-US"/>
        </w:rPr>
      </w:pPr>
      <w:r w:rsidRPr="001941E6">
        <w:rPr>
          <w:rFonts w:asciiTheme="minorHAnsi" w:hAnsiTheme="minorHAnsi"/>
          <w:bCs/>
          <w:sz w:val="24"/>
          <w:szCs w:val="22"/>
          <w:lang w:eastAsia="en-US"/>
        </w:rPr>
        <w:t>Indicazione se si tratta di nuova costruzione o di ristrutturazione</w:t>
      </w:r>
      <w:r w:rsidR="00227256">
        <w:rPr>
          <w:rFonts w:asciiTheme="minorHAnsi" w:hAnsiTheme="minorHAnsi"/>
          <w:bCs/>
          <w:sz w:val="24"/>
          <w:szCs w:val="22"/>
          <w:lang w:eastAsia="en-US"/>
        </w:rPr>
        <w:t>/riqualificazione</w:t>
      </w:r>
      <w:r w:rsidRPr="001941E6">
        <w:rPr>
          <w:rFonts w:asciiTheme="minorHAnsi" w:hAnsiTheme="minorHAnsi"/>
          <w:bCs/>
          <w:sz w:val="24"/>
          <w:szCs w:val="22"/>
          <w:lang w:eastAsia="en-US"/>
        </w:rPr>
        <w:t xml:space="preserve"> di edificio esistente </w:t>
      </w:r>
      <w:r w:rsidR="000567DB" w:rsidRPr="001941E6">
        <w:rPr>
          <w:rFonts w:asciiTheme="minorHAnsi" w:hAnsiTheme="minorHAnsi"/>
          <w:bCs/>
          <w:sz w:val="24"/>
          <w:szCs w:val="22"/>
          <w:lang w:eastAsia="en-US"/>
        </w:rPr>
        <w:t xml:space="preserve"> </w:t>
      </w:r>
    </w:p>
    <w:p w14:paraId="2DC38BA5" w14:textId="75C8D99A" w:rsidR="00A57471" w:rsidRPr="001941E6" w:rsidRDefault="00A50CC3">
      <w:pPr>
        <w:pStyle w:val="testo1"/>
        <w:numPr>
          <w:ilvl w:val="0"/>
          <w:numId w:val="14"/>
        </w:numPr>
        <w:tabs>
          <w:tab w:val="left" w:pos="709"/>
          <w:tab w:val="left" w:pos="5387"/>
        </w:tabs>
        <w:spacing w:after="120" w:line="300" w:lineRule="exact"/>
        <w:ind w:left="284" w:hanging="284"/>
        <w:jc w:val="both"/>
        <w:rPr>
          <w:rFonts w:asciiTheme="minorHAnsi" w:hAnsiTheme="minorHAnsi"/>
          <w:bCs/>
          <w:sz w:val="24"/>
          <w:szCs w:val="22"/>
          <w:lang w:eastAsia="en-US"/>
        </w:rPr>
      </w:pPr>
      <w:r w:rsidRPr="001941E6">
        <w:rPr>
          <w:rFonts w:asciiTheme="minorHAnsi" w:hAnsiTheme="minorHAnsi"/>
          <w:bCs/>
          <w:sz w:val="24"/>
          <w:szCs w:val="22"/>
          <w:lang w:eastAsia="en-US"/>
        </w:rPr>
        <w:t>Categoria della progettazione prevalente con identificazione delle opere e valore delle stesse</w:t>
      </w:r>
      <w:r w:rsidR="00A44EBF">
        <w:rPr>
          <w:rFonts w:asciiTheme="minorHAnsi" w:hAnsiTheme="minorHAnsi"/>
          <w:bCs/>
          <w:sz w:val="24"/>
          <w:szCs w:val="22"/>
          <w:lang w:eastAsia="en-US"/>
        </w:rPr>
        <w:t xml:space="preserve"> (solo per i lotti </w:t>
      </w:r>
      <w:r w:rsidR="00BD6F57">
        <w:rPr>
          <w:rFonts w:asciiTheme="minorHAnsi" w:hAnsiTheme="minorHAnsi"/>
          <w:bCs/>
          <w:sz w:val="24"/>
          <w:szCs w:val="22"/>
          <w:lang w:eastAsia="en-US"/>
        </w:rPr>
        <w:t>dal 1 al 12</w:t>
      </w:r>
      <w:r w:rsidR="00A44EBF">
        <w:rPr>
          <w:rFonts w:asciiTheme="minorHAnsi" w:hAnsiTheme="minorHAnsi"/>
          <w:bCs/>
          <w:sz w:val="24"/>
          <w:szCs w:val="22"/>
          <w:lang w:eastAsia="en-US"/>
        </w:rPr>
        <w:t xml:space="preserve">) </w:t>
      </w:r>
    </w:p>
    <w:p w14:paraId="62A8D539" w14:textId="4BB8A700" w:rsidR="002D11D5" w:rsidRPr="001941E6" w:rsidRDefault="00A50CC3">
      <w:pPr>
        <w:pStyle w:val="testo1"/>
        <w:numPr>
          <w:ilvl w:val="0"/>
          <w:numId w:val="14"/>
        </w:numPr>
        <w:tabs>
          <w:tab w:val="left" w:pos="5387"/>
        </w:tabs>
        <w:spacing w:after="120" w:line="300" w:lineRule="exact"/>
        <w:ind w:left="284" w:hanging="284"/>
        <w:jc w:val="both"/>
        <w:rPr>
          <w:rFonts w:asciiTheme="minorHAnsi" w:hAnsiTheme="minorHAnsi"/>
          <w:bCs/>
          <w:sz w:val="24"/>
          <w:szCs w:val="22"/>
          <w:lang w:eastAsia="en-US"/>
        </w:rPr>
      </w:pPr>
      <w:r w:rsidRPr="001941E6">
        <w:rPr>
          <w:rFonts w:asciiTheme="minorHAnsi" w:hAnsiTheme="minorHAnsi"/>
          <w:bCs/>
          <w:sz w:val="24"/>
          <w:szCs w:val="22"/>
          <w:lang w:eastAsia="en-US"/>
        </w:rPr>
        <w:t xml:space="preserve">Categorie della progettazione secondarie </w:t>
      </w:r>
      <w:r w:rsidR="00642C25" w:rsidRPr="001941E6">
        <w:rPr>
          <w:rFonts w:asciiTheme="minorHAnsi" w:hAnsiTheme="minorHAnsi"/>
          <w:bCs/>
          <w:sz w:val="24"/>
          <w:szCs w:val="22"/>
          <w:lang w:eastAsia="en-US"/>
        </w:rPr>
        <w:t>con identificazione delle opere e valore delle stesse</w:t>
      </w:r>
      <w:r w:rsidR="00A44EBF">
        <w:rPr>
          <w:rFonts w:asciiTheme="minorHAnsi" w:hAnsiTheme="minorHAnsi"/>
          <w:bCs/>
          <w:sz w:val="24"/>
          <w:szCs w:val="22"/>
          <w:lang w:eastAsia="en-US"/>
        </w:rPr>
        <w:t xml:space="preserve"> (solo per i lotti </w:t>
      </w:r>
      <w:r w:rsidR="003161E9">
        <w:rPr>
          <w:rFonts w:asciiTheme="minorHAnsi" w:hAnsiTheme="minorHAnsi"/>
          <w:bCs/>
          <w:sz w:val="24"/>
          <w:szCs w:val="22"/>
          <w:lang w:eastAsia="en-US"/>
        </w:rPr>
        <w:t xml:space="preserve">dal  </w:t>
      </w:r>
      <w:r w:rsidR="009E66AA">
        <w:rPr>
          <w:rFonts w:asciiTheme="minorHAnsi" w:hAnsiTheme="minorHAnsi"/>
          <w:bCs/>
          <w:sz w:val="24"/>
          <w:szCs w:val="22"/>
          <w:lang w:eastAsia="en-US"/>
        </w:rPr>
        <w:t>1 al</w:t>
      </w:r>
      <w:r w:rsidR="006C16C0">
        <w:rPr>
          <w:rFonts w:asciiTheme="minorHAnsi" w:hAnsiTheme="minorHAnsi"/>
          <w:bCs/>
          <w:sz w:val="24"/>
          <w:szCs w:val="22"/>
          <w:lang w:eastAsia="en-US"/>
        </w:rPr>
        <w:t xml:space="preserve"> 12</w:t>
      </w:r>
      <w:r w:rsidR="00A44EBF">
        <w:rPr>
          <w:rFonts w:asciiTheme="minorHAnsi" w:hAnsiTheme="minorHAnsi"/>
          <w:bCs/>
          <w:sz w:val="24"/>
          <w:szCs w:val="22"/>
          <w:lang w:eastAsia="en-US"/>
        </w:rPr>
        <w:t xml:space="preserve">) </w:t>
      </w:r>
    </w:p>
    <w:p w14:paraId="37F79D7D" w14:textId="1E874744" w:rsidR="00642C25" w:rsidRPr="001941E6" w:rsidRDefault="00642C25">
      <w:pPr>
        <w:pStyle w:val="testo1"/>
        <w:numPr>
          <w:ilvl w:val="0"/>
          <w:numId w:val="14"/>
        </w:numPr>
        <w:tabs>
          <w:tab w:val="left" w:pos="5387"/>
        </w:tabs>
        <w:spacing w:after="120" w:line="300" w:lineRule="exact"/>
        <w:ind w:left="284" w:hanging="284"/>
        <w:jc w:val="both"/>
        <w:rPr>
          <w:rFonts w:asciiTheme="minorHAnsi" w:hAnsiTheme="minorHAnsi"/>
          <w:bCs/>
          <w:sz w:val="24"/>
          <w:szCs w:val="22"/>
          <w:lang w:eastAsia="en-US"/>
        </w:rPr>
      </w:pPr>
      <w:r w:rsidRPr="001941E6">
        <w:rPr>
          <w:rFonts w:asciiTheme="minorHAnsi" w:hAnsiTheme="minorHAnsi"/>
          <w:bCs/>
          <w:sz w:val="24"/>
          <w:szCs w:val="22"/>
          <w:lang w:eastAsia="en-US"/>
        </w:rPr>
        <w:t>Categoria della SOA prevalente con descrizione, importo, e classifica SOA</w:t>
      </w:r>
    </w:p>
    <w:p w14:paraId="116ACDA8" w14:textId="11B96D69" w:rsidR="00642C25" w:rsidRPr="001941E6" w:rsidRDefault="00642C25">
      <w:pPr>
        <w:pStyle w:val="testo1"/>
        <w:numPr>
          <w:ilvl w:val="0"/>
          <w:numId w:val="14"/>
        </w:numPr>
        <w:tabs>
          <w:tab w:val="left" w:pos="5387"/>
        </w:tabs>
        <w:spacing w:after="120" w:line="300" w:lineRule="exact"/>
        <w:ind w:left="284" w:hanging="284"/>
        <w:jc w:val="both"/>
        <w:rPr>
          <w:rFonts w:asciiTheme="minorHAnsi" w:hAnsiTheme="minorHAnsi"/>
          <w:bCs/>
          <w:sz w:val="24"/>
          <w:szCs w:val="22"/>
          <w:lang w:eastAsia="en-US"/>
        </w:rPr>
      </w:pPr>
      <w:r w:rsidRPr="001941E6">
        <w:rPr>
          <w:rFonts w:asciiTheme="minorHAnsi" w:hAnsiTheme="minorHAnsi"/>
          <w:bCs/>
          <w:sz w:val="24"/>
          <w:szCs w:val="22"/>
          <w:lang w:eastAsia="en-US"/>
        </w:rPr>
        <w:t xml:space="preserve">Categorie delle SOA secondarie con descrizione, importo e classifica SOA </w:t>
      </w:r>
    </w:p>
    <w:p w14:paraId="4D60D984" w14:textId="77777777" w:rsidR="00A57471" w:rsidRPr="001941E6" w:rsidRDefault="00A57471" w:rsidP="00A57471">
      <w:pPr>
        <w:pStyle w:val="testo1"/>
        <w:tabs>
          <w:tab w:val="left" w:pos="5387"/>
        </w:tabs>
        <w:spacing w:after="120" w:line="300" w:lineRule="exact"/>
        <w:jc w:val="both"/>
        <w:rPr>
          <w:rFonts w:asciiTheme="minorHAnsi" w:hAnsiTheme="minorHAnsi"/>
          <w:bCs/>
          <w:sz w:val="24"/>
          <w:szCs w:val="22"/>
          <w:lang w:eastAsia="en-US"/>
        </w:rPr>
      </w:pPr>
    </w:p>
    <w:p w14:paraId="0D12F44E" w14:textId="78E54A29" w:rsidR="00E36295" w:rsidRPr="001941E6" w:rsidRDefault="00E36295" w:rsidP="00922E58">
      <w:pPr>
        <w:pStyle w:val="Titolo2"/>
        <w:keepLines/>
        <w:numPr>
          <w:ilvl w:val="1"/>
          <w:numId w:val="2"/>
        </w:numPr>
        <w:tabs>
          <w:tab w:val="num" w:pos="718"/>
        </w:tabs>
        <w:spacing w:before="0" w:after="0"/>
        <w:ind w:left="718" w:hanging="576"/>
        <w:jc w:val="both"/>
        <w:rPr>
          <w:b w:val="0"/>
          <w:i/>
        </w:rPr>
      </w:pPr>
      <w:bookmarkStart w:id="79" w:name="_Toc89178524"/>
      <w:r w:rsidRPr="001941E6">
        <w:rPr>
          <w:b w:val="0"/>
          <w:i/>
        </w:rPr>
        <w:t xml:space="preserve">Convenzione e </w:t>
      </w:r>
      <w:r w:rsidR="00037DBB" w:rsidRPr="001941E6">
        <w:rPr>
          <w:b w:val="0"/>
          <w:i/>
          <w:lang w:val="it-IT"/>
        </w:rPr>
        <w:t>RICHIESTE D’O</w:t>
      </w:r>
      <w:r w:rsidR="001E5538" w:rsidRPr="001941E6">
        <w:rPr>
          <w:b w:val="0"/>
          <w:i/>
          <w:lang w:val="it-IT"/>
        </w:rPr>
        <w:t>FFERTA</w:t>
      </w:r>
      <w:bookmarkEnd w:id="79"/>
    </w:p>
    <w:p w14:paraId="3306A0DB" w14:textId="2F575576" w:rsidR="00E36295" w:rsidRPr="001941E6" w:rsidRDefault="00E36295" w:rsidP="00922E58">
      <w:pPr>
        <w:pStyle w:val="testo1"/>
        <w:spacing w:after="120" w:line="300" w:lineRule="exact"/>
        <w:ind w:left="0"/>
        <w:jc w:val="both"/>
        <w:rPr>
          <w:rFonts w:asciiTheme="minorHAnsi" w:hAnsiTheme="minorHAnsi"/>
          <w:bCs/>
          <w:sz w:val="24"/>
        </w:rPr>
      </w:pPr>
      <w:r w:rsidRPr="001941E6">
        <w:rPr>
          <w:rFonts w:asciiTheme="minorHAnsi" w:hAnsiTheme="minorHAnsi"/>
          <w:bCs/>
          <w:sz w:val="24"/>
        </w:rPr>
        <w:t>Con l’aggiudicatario della presente procedura (di seguito anche solo “</w:t>
      </w:r>
      <w:r w:rsidR="000A7362" w:rsidRPr="001941E6">
        <w:rPr>
          <w:rFonts w:asciiTheme="minorHAnsi" w:hAnsiTheme="minorHAnsi"/>
          <w:bCs/>
          <w:i/>
          <w:sz w:val="24"/>
        </w:rPr>
        <w:t>Appaltatore</w:t>
      </w:r>
      <w:r w:rsidRPr="001941E6">
        <w:rPr>
          <w:rFonts w:asciiTheme="minorHAnsi" w:hAnsiTheme="minorHAnsi"/>
          <w:bCs/>
          <w:sz w:val="24"/>
        </w:rPr>
        <w:t xml:space="preserve">”), ARIA S.p.A. stipulerà un’unica Convenzione ai sensi dell’art. 26 della L. n. 488/1999 </w:t>
      </w:r>
      <w:proofErr w:type="spellStart"/>
      <w:r w:rsidRPr="001941E6">
        <w:rPr>
          <w:rFonts w:asciiTheme="minorHAnsi" w:hAnsiTheme="minorHAnsi"/>
          <w:bCs/>
          <w:sz w:val="24"/>
        </w:rPr>
        <w:t>s.m.i.</w:t>
      </w:r>
      <w:proofErr w:type="spellEnd"/>
      <w:r w:rsidRPr="001941E6">
        <w:rPr>
          <w:rFonts w:asciiTheme="minorHAnsi" w:hAnsiTheme="minorHAnsi"/>
          <w:bCs/>
          <w:sz w:val="24"/>
        </w:rPr>
        <w:t xml:space="preserve">, come richiamato dall’art. 1, comma 4, lett. a), della L.R. n. 33/2007, conforme allo Schema di </w:t>
      </w:r>
      <w:r w:rsidR="00F66620" w:rsidRPr="001941E6">
        <w:rPr>
          <w:rFonts w:asciiTheme="minorHAnsi" w:hAnsiTheme="minorHAnsi"/>
          <w:bCs/>
          <w:sz w:val="24"/>
        </w:rPr>
        <w:t>Accordo Quadro</w:t>
      </w:r>
      <w:r w:rsidRPr="001941E6">
        <w:rPr>
          <w:rFonts w:asciiTheme="minorHAnsi" w:hAnsiTheme="minorHAnsi"/>
          <w:bCs/>
          <w:sz w:val="24"/>
        </w:rPr>
        <w:t xml:space="preserve"> cui all’Allegato del presente Disciplinare, con il quale verranno regolamentati i Contratti </w:t>
      </w:r>
      <w:r w:rsidR="00F66620" w:rsidRPr="001941E6">
        <w:rPr>
          <w:rFonts w:asciiTheme="minorHAnsi" w:hAnsiTheme="minorHAnsi"/>
          <w:bCs/>
          <w:sz w:val="24"/>
        </w:rPr>
        <w:t>Applicativi</w:t>
      </w:r>
      <w:r w:rsidRPr="001941E6">
        <w:rPr>
          <w:rFonts w:asciiTheme="minorHAnsi" w:hAnsiTheme="minorHAnsi"/>
          <w:bCs/>
          <w:sz w:val="24"/>
        </w:rPr>
        <w:t xml:space="preserve"> attuativi della medesima Convenzione, stipulati dai singoli Enti mediante l’emissione </w:t>
      </w:r>
      <w:r w:rsidR="00F66620" w:rsidRPr="001941E6">
        <w:rPr>
          <w:rFonts w:asciiTheme="minorHAnsi" w:hAnsiTheme="minorHAnsi"/>
          <w:bCs/>
          <w:sz w:val="24"/>
        </w:rPr>
        <w:t>delle singole Richieste d’Ordine (RDO)</w:t>
      </w:r>
      <w:r w:rsidR="005E3FCE" w:rsidRPr="001941E6">
        <w:rPr>
          <w:rFonts w:asciiTheme="minorHAnsi" w:hAnsiTheme="minorHAnsi"/>
          <w:bCs/>
          <w:sz w:val="24"/>
        </w:rPr>
        <w:t xml:space="preserve"> e relativa Accettazione d’Ordine da parte dell’Appaltatore</w:t>
      </w:r>
      <w:r w:rsidR="00F66620" w:rsidRPr="001941E6">
        <w:rPr>
          <w:rFonts w:asciiTheme="minorHAnsi" w:hAnsiTheme="minorHAnsi"/>
          <w:bCs/>
          <w:sz w:val="24"/>
        </w:rPr>
        <w:t>.</w:t>
      </w:r>
    </w:p>
    <w:p w14:paraId="2055C8B4" w14:textId="63F82A67" w:rsidR="00E36295" w:rsidRPr="001941E6" w:rsidRDefault="00E36295" w:rsidP="00922E58">
      <w:pPr>
        <w:widowControl w:val="0"/>
        <w:spacing w:after="120" w:line="300" w:lineRule="exact"/>
        <w:jc w:val="both"/>
        <w:rPr>
          <w:bCs/>
        </w:rPr>
      </w:pPr>
      <w:r w:rsidRPr="001941E6">
        <w:rPr>
          <w:bCs/>
        </w:rPr>
        <w:t>Per il lotto/lotti della procedura, la Convenzione stabilisce l’“</w:t>
      </w:r>
      <w:r w:rsidRPr="001941E6">
        <w:rPr>
          <w:bCs/>
          <w:i/>
        </w:rPr>
        <w:t>Importo massimo contrattuale</w:t>
      </w:r>
      <w:r w:rsidRPr="001941E6">
        <w:rPr>
          <w:bCs/>
        </w:rPr>
        <w:t>”, che è pari all</w:t>
      </w:r>
      <w:r w:rsidR="00B964BE" w:rsidRPr="001941E6">
        <w:rPr>
          <w:bCs/>
        </w:rPr>
        <w:t xml:space="preserve">’importo </w:t>
      </w:r>
      <w:r w:rsidR="005E3FCE" w:rsidRPr="001941E6">
        <w:rPr>
          <w:bCs/>
        </w:rPr>
        <w:t>stimato indicato nel Bando di gara per ciascun lotto</w:t>
      </w:r>
      <w:r w:rsidR="002113F4" w:rsidRPr="001941E6">
        <w:rPr>
          <w:bCs/>
        </w:rPr>
        <w:t>.</w:t>
      </w:r>
      <w:r w:rsidR="00B964BE" w:rsidRPr="001941E6">
        <w:rPr>
          <w:bCs/>
        </w:rPr>
        <w:t xml:space="preserve"> </w:t>
      </w:r>
    </w:p>
    <w:p w14:paraId="4D8EA9E5" w14:textId="3622D0BA" w:rsidR="00E36295" w:rsidRPr="001941E6" w:rsidRDefault="00E36295" w:rsidP="00922E58">
      <w:pPr>
        <w:widowControl w:val="0"/>
        <w:spacing w:after="120" w:line="300" w:lineRule="exact"/>
        <w:jc w:val="both"/>
        <w:rPr>
          <w:bCs/>
        </w:rPr>
      </w:pPr>
      <w:r w:rsidRPr="001941E6">
        <w:rPr>
          <w:bCs/>
        </w:rPr>
        <w:t xml:space="preserve">In forza della Convenzione, pertanto, </w:t>
      </w:r>
      <w:r w:rsidR="0024066E" w:rsidRPr="001941E6">
        <w:rPr>
          <w:bCs/>
        </w:rPr>
        <w:t>l’</w:t>
      </w:r>
      <w:r w:rsidR="000A7362" w:rsidRPr="001941E6">
        <w:rPr>
          <w:bCs/>
        </w:rPr>
        <w:t>Appaltatore</w:t>
      </w:r>
      <w:r w:rsidRPr="001941E6">
        <w:rPr>
          <w:bCs/>
        </w:rPr>
        <w:t xml:space="preserve"> si obbliga ad accettare (e conseguentemente ad </w:t>
      </w:r>
      <w:r w:rsidRPr="001941E6">
        <w:rPr>
          <w:bCs/>
        </w:rPr>
        <w:lastRenderedPageBreak/>
        <w:t xml:space="preserve">adempiere) </w:t>
      </w:r>
      <w:r w:rsidR="00652ED0" w:rsidRPr="001941E6">
        <w:rPr>
          <w:bCs/>
        </w:rPr>
        <w:t>al</w:t>
      </w:r>
      <w:r w:rsidR="002458C0" w:rsidRPr="001941E6">
        <w:rPr>
          <w:bCs/>
        </w:rPr>
        <w:t>le Richieste d’Ordine emesse</w:t>
      </w:r>
      <w:r w:rsidRPr="001941E6">
        <w:rPr>
          <w:bCs/>
        </w:rPr>
        <w:t xml:space="preserve"> dagli Enti, sino a concorrenza del predetto Importo massimo contrattuale della Convenzione</w:t>
      </w:r>
      <w:r w:rsidR="00652ED0" w:rsidRPr="001941E6">
        <w:rPr>
          <w:bCs/>
        </w:rPr>
        <w:t xml:space="preserve">. </w:t>
      </w:r>
      <w:r w:rsidRPr="001941E6">
        <w:rPr>
          <w:bCs/>
        </w:rPr>
        <w:t xml:space="preserve"> </w:t>
      </w:r>
    </w:p>
    <w:p w14:paraId="75189D4A" w14:textId="77777777" w:rsidR="00E36295" w:rsidRPr="001941E6" w:rsidRDefault="00E36295" w:rsidP="00922E58">
      <w:pPr>
        <w:widowControl w:val="0"/>
        <w:spacing w:after="120" w:line="300" w:lineRule="exact"/>
        <w:jc w:val="both"/>
        <w:rPr>
          <w:bCs/>
        </w:rPr>
      </w:pPr>
      <w:bookmarkStart w:id="80" w:name="_Hlk31950873"/>
      <w:r w:rsidRPr="001941E6">
        <w:rPr>
          <w:bCs/>
        </w:rPr>
        <w:t>Con riferimento alla Convenzione:</w:t>
      </w:r>
    </w:p>
    <w:p w14:paraId="4C571DB0" w14:textId="61212A69" w:rsidR="00E36295" w:rsidRPr="001941E6" w:rsidRDefault="00E36295">
      <w:pPr>
        <w:widowControl w:val="0"/>
        <w:numPr>
          <w:ilvl w:val="0"/>
          <w:numId w:val="43"/>
        </w:numPr>
        <w:spacing w:after="120" w:line="300" w:lineRule="exact"/>
        <w:ind w:left="567" w:hanging="567"/>
        <w:jc w:val="both"/>
        <w:rPr>
          <w:bCs/>
        </w:rPr>
      </w:pPr>
      <w:r w:rsidRPr="001941E6">
        <w:rPr>
          <w:bCs/>
        </w:rPr>
        <w:t xml:space="preserve">ciascun Ente, attraverso </w:t>
      </w:r>
      <w:r w:rsidR="009F3688" w:rsidRPr="001941E6">
        <w:rPr>
          <w:bCs/>
        </w:rPr>
        <w:t xml:space="preserve">la Richiesta </w:t>
      </w:r>
      <w:r w:rsidR="00D60921" w:rsidRPr="001941E6">
        <w:rPr>
          <w:bCs/>
        </w:rPr>
        <w:t>d’Ordine</w:t>
      </w:r>
      <w:r w:rsidRPr="001941E6">
        <w:rPr>
          <w:bCs/>
        </w:rPr>
        <w:t xml:space="preserve"> emess</w:t>
      </w:r>
      <w:r w:rsidR="009F3688" w:rsidRPr="001941E6">
        <w:rPr>
          <w:bCs/>
        </w:rPr>
        <w:t>a</w:t>
      </w:r>
      <w:r w:rsidRPr="001941E6">
        <w:rPr>
          <w:bCs/>
        </w:rPr>
        <w:t xml:space="preserve"> secondo le modalità stabilite nella Convenzione, stipulerà un Contratto </w:t>
      </w:r>
      <w:r w:rsidR="009F3688" w:rsidRPr="001941E6">
        <w:rPr>
          <w:bCs/>
        </w:rPr>
        <w:t>Applicativo</w:t>
      </w:r>
      <w:r w:rsidRPr="001941E6">
        <w:rPr>
          <w:bCs/>
        </w:rPr>
        <w:t xml:space="preserve"> con </w:t>
      </w:r>
      <w:r w:rsidR="00E15B77" w:rsidRPr="001941E6">
        <w:rPr>
          <w:bCs/>
        </w:rPr>
        <w:t>l’</w:t>
      </w:r>
      <w:r w:rsidR="000A7362" w:rsidRPr="001941E6">
        <w:rPr>
          <w:bCs/>
        </w:rPr>
        <w:t>Appaltatore</w:t>
      </w:r>
      <w:r w:rsidRPr="001941E6">
        <w:rPr>
          <w:bCs/>
        </w:rPr>
        <w:t xml:space="preserve"> aggiudicatario;</w:t>
      </w:r>
    </w:p>
    <w:p w14:paraId="451AC1E1" w14:textId="09142356" w:rsidR="00E36295" w:rsidRPr="001941E6" w:rsidRDefault="009F3688">
      <w:pPr>
        <w:widowControl w:val="0"/>
        <w:numPr>
          <w:ilvl w:val="0"/>
          <w:numId w:val="43"/>
        </w:numPr>
        <w:spacing w:after="120" w:line="300" w:lineRule="exact"/>
        <w:ind w:left="567" w:hanging="567"/>
        <w:jc w:val="both"/>
        <w:rPr>
          <w:bCs/>
        </w:rPr>
      </w:pPr>
      <w:r w:rsidRPr="001941E6">
        <w:rPr>
          <w:bCs/>
        </w:rPr>
        <w:t xml:space="preserve">l’importo effettivo del servizio </w:t>
      </w:r>
      <w:r w:rsidR="00DD64E9" w:rsidRPr="001941E6">
        <w:rPr>
          <w:bCs/>
        </w:rPr>
        <w:t>di progettazione e dell’esecuzione delle opere</w:t>
      </w:r>
      <w:r w:rsidR="00A44EBF">
        <w:rPr>
          <w:bCs/>
        </w:rPr>
        <w:t xml:space="preserve"> (lotti </w:t>
      </w:r>
      <w:r w:rsidR="00BD6F57">
        <w:rPr>
          <w:bCs/>
        </w:rPr>
        <w:t>dal 1 al 12</w:t>
      </w:r>
      <w:r w:rsidR="00A44EBF">
        <w:rPr>
          <w:bCs/>
        </w:rPr>
        <w:t xml:space="preserve">) o dell’esecuzione delle opere (per i lotti </w:t>
      </w:r>
      <w:r w:rsidR="00BD6F57">
        <w:rPr>
          <w:bCs/>
        </w:rPr>
        <w:t>dal 1</w:t>
      </w:r>
      <w:r w:rsidR="006511BE">
        <w:rPr>
          <w:bCs/>
        </w:rPr>
        <w:t>3</w:t>
      </w:r>
      <w:r w:rsidR="00BD6F57">
        <w:rPr>
          <w:bCs/>
        </w:rPr>
        <w:t xml:space="preserve"> al 16</w:t>
      </w:r>
      <w:r w:rsidR="00A44EBF">
        <w:rPr>
          <w:bCs/>
        </w:rPr>
        <w:t xml:space="preserve">) </w:t>
      </w:r>
      <w:r w:rsidR="00E36295" w:rsidRPr="001941E6">
        <w:rPr>
          <w:bCs/>
        </w:rPr>
        <w:t xml:space="preserve">, oggetto dei singoli Contratti </w:t>
      </w:r>
      <w:r w:rsidRPr="001941E6">
        <w:rPr>
          <w:bCs/>
        </w:rPr>
        <w:t>Applicativi</w:t>
      </w:r>
      <w:r w:rsidR="00E36295" w:rsidRPr="001941E6">
        <w:rPr>
          <w:bCs/>
        </w:rPr>
        <w:t xml:space="preserve"> è indicato </w:t>
      </w:r>
      <w:r w:rsidRPr="001941E6">
        <w:rPr>
          <w:bCs/>
        </w:rPr>
        <w:t>nelle singole Richieste d’Ordine emesse</w:t>
      </w:r>
      <w:r w:rsidR="00E36295" w:rsidRPr="001941E6">
        <w:rPr>
          <w:bCs/>
        </w:rPr>
        <w:t xml:space="preserve"> dagli Enti</w:t>
      </w:r>
      <w:r w:rsidRPr="001941E6">
        <w:rPr>
          <w:bCs/>
        </w:rPr>
        <w:t>, sino a concorrenza dell’Importo Massimo Contrattuale;</w:t>
      </w:r>
    </w:p>
    <w:p w14:paraId="63D06F6E" w14:textId="77AD4894" w:rsidR="00E36295" w:rsidRPr="001941E6" w:rsidRDefault="00720479">
      <w:pPr>
        <w:widowControl w:val="0"/>
        <w:numPr>
          <w:ilvl w:val="0"/>
          <w:numId w:val="43"/>
        </w:numPr>
        <w:spacing w:after="120" w:line="300" w:lineRule="exact"/>
        <w:ind w:left="567" w:hanging="567"/>
        <w:jc w:val="both"/>
        <w:rPr>
          <w:bCs/>
        </w:rPr>
      </w:pPr>
      <w:r w:rsidRPr="001941E6">
        <w:rPr>
          <w:bCs/>
        </w:rPr>
        <w:t>ciascuna Richieste d’Ordine è impegnativa</w:t>
      </w:r>
      <w:r w:rsidR="00E36295" w:rsidRPr="001941E6">
        <w:rPr>
          <w:bCs/>
        </w:rPr>
        <w:t xml:space="preserve"> per i singoli Enti, relativamente </w:t>
      </w:r>
      <w:r w:rsidRPr="001941E6">
        <w:rPr>
          <w:bCs/>
        </w:rPr>
        <w:t>all’importo del</w:t>
      </w:r>
      <w:r w:rsidR="00652ED0" w:rsidRPr="001941E6">
        <w:rPr>
          <w:bCs/>
        </w:rPr>
        <w:t>l’incarico</w:t>
      </w:r>
      <w:r w:rsidR="00E36295" w:rsidRPr="001941E6">
        <w:rPr>
          <w:bCs/>
        </w:rPr>
        <w:t xml:space="preserve"> ivi indicato</w:t>
      </w:r>
      <w:r w:rsidRPr="001941E6">
        <w:rPr>
          <w:bCs/>
        </w:rPr>
        <w:t>;</w:t>
      </w:r>
    </w:p>
    <w:p w14:paraId="16CC2FA0" w14:textId="47F94F1F" w:rsidR="00E36295" w:rsidRPr="001941E6" w:rsidRDefault="00E36295">
      <w:pPr>
        <w:widowControl w:val="0"/>
        <w:numPr>
          <w:ilvl w:val="0"/>
          <w:numId w:val="43"/>
        </w:numPr>
        <w:spacing w:after="120" w:line="300" w:lineRule="exact"/>
        <w:ind w:left="567" w:hanging="567"/>
        <w:jc w:val="both"/>
        <w:rPr>
          <w:bCs/>
        </w:rPr>
      </w:pPr>
      <w:r w:rsidRPr="001941E6">
        <w:rPr>
          <w:bCs/>
        </w:rPr>
        <w:t>gli Enti potranno emettere, e</w:t>
      </w:r>
      <w:r w:rsidR="00A73EBD" w:rsidRPr="001941E6">
        <w:rPr>
          <w:bCs/>
        </w:rPr>
        <w:t xml:space="preserve"> </w:t>
      </w:r>
      <w:r w:rsidR="00CF286C" w:rsidRPr="001941E6">
        <w:rPr>
          <w:bCs/>
        </w:rPr>
        <w:t>l’</w:t>
      </w:r>
      <w:r w:rsidR="000A7362" w:rsidRPr="001941E6">
        <w:rPr>
          <w:bCs/>
        </w:rPr>
        <w:t>Appaltatore</w:t>
      </w:r>
      <w:r w:rsidRPr="001941E6">
        <w:rPr>
          <w:bCs/>
        </w:rPr>
        <w:t xml:space="preserve"> dovrà accettare, </w:t>
      </w:r>
      <w:r w:rsidR="00720479" w:rsidRPr="001941E6">
        <w:rPr>
          <w:bCs/>
        </w:rPr>
        <w:t>Richieste d’Ordine</w:t>
      </w:r>
      <w:r w:rsidRPr="001941E6">
        <w:rPr>
          <w:bCs/>
        </w:rPr>
        <w:t xml:space="preserve"> per una quantità complessiva sino a concorrenza dell’importo massimo contrattuale di cui sopra</w:t>
      </w:r>
      <w:r w:rsidR="00DD64E9" w:rsidRPr="001941E6">
        <w:rPr>
          <w:bCs/>
        </w:rPr>
        <w:t xml:space="preserve">. </w:t>
      </w:r>
    </w:p>
    <w:p w14:paraId="0C3480FA" w14:textId="11A71BF4" w:rsidR="00E36295" w:rsidRPr="001941E6" w:rsidRDefault="00D30992">
      <w:pPr>
        <w:widowControl w:val="0"/>
        <w:numPr>
          <w:ilvl w:val="0"/>
          <w:numId w:val="43"/>
        </w:numPr>
        <w:spacing w:after="120" w:line="300" w:lineRule="exact"/>
        <w:ind w:left="567" w:hanging="567"/>
        <w:jc w:val="both"/>
        <w:rPr>
          <w:bCs/>
          <w:szCs w:val="22"/>
        </w:rPr>
      </w:pPr>
      <w:r w:rsidRPr="001941E6">
        <w:rPr>
          <w:bCs/>
        </w:rPr>
        <w:t>è previsto che</w:t>
      </w:r>
      <w:r w:rsidR="00652ED0" w:rsidRPr="001941E6">
        <w:rPr>
          <w:bCs/>
        </w:rPr>
        <w:t xml:space="preserve"> all’Accordo Quadro si qualifichino </w:t>
      </w:r>
      <w:r w:rsidR="00D250D1" w:rsidRPr="001941E6">
        <w:rPr>
          <w:bCs/>
        </w:rPr>
        <w:t>i primi tre in graduatoria</w:t>
      </w:r>
      <w:r w:rsidR="00CA5048">
        <w:rPr>
          <w:bCs/>
        </w:rPr>
        <w:t xml:space="preserve">. Laddove si sia in presenza di un numero di offerte pari a 1,2 o 3 si qualificano tutti gli OO.EE, e in caso di presenza di un numero di offerte superiori a tre, si qualificano i primi tre OO.EE. in graduatoria. </w:t>
      </w:r>
      <w:r w:rsidRPr="001941E6">
        <w:rPr>
          <w:bCs/>
        </w:rPr>
        <w:t>Si</w:t>
      </w:r>
      <w:r w:rsidR="00B964BE" w:rsidRPr="001941E6">
        <w:rPr>
          <w:bCs/>
        </w:rPr>
        <w:t xml:space="preserve"> procederà ad attivare la Convenzione </w:t>
      </w:r>
      <w:r w:rsidR="00AB7EEC" w:rsidRPr="001941E6">
        <w:rPr>
          <w:bCs/>
        </w:rPr>
        <w:t>con l’</w:t>
      </w:r>
      <w:r w:rsidR="00B964BE" w:rsidRPr="001941E6">
        <w:rPr>
          <w:bCs/>
        </w:rPr>
        <w:t>operatore economico qualificato</w:t>
      </w:r>
      <w:r w:rsidR="00AB7EEC" w:rsidRPr="001941E6">
        <w:rPr>
          <w:bCs/>
        </w:rPr>
        <w:t>si al</w:t>
      </w:r>
      <w:r w:rsidR="00B964BE" w:rsidRPr="001941E6">
        <w:rPr>
          <w:bCs/>
        </w:rPr>
        <w:t xml:space="preserve"> primo </w:t>
      </w:r>
      <w:r w:rsidR="00AB7EEC" w:rsidRPr="001941E6">
        <w:rPr>
          <w:bCs/>
        </w:rPr>
        <w:t>posto in graduatoria (</w:t>
      </w:r>
      <w:r w:rsidR="00B964BE" w:rsidRPr="001941E6">
        <w:rPr>
          <w:bCs/>
        </w:rPr>
        <w:t>aggiudicatario</w:t>
      </w:r>
      <w:r w:rsidR="00AB7EEC" w:rsidRPr="001941E6">
        <w:rPr>
          <w:bCs/>
        </w:rPr>
        <w:t>)</w:t>
      </w:r>
      <w:r w:rsidR="00B964BE" w:rsidRPr="001941E6">
        <w:rPr>
          <w:bCs/>
        </w:rPr>
        <w:t xml:space="preserve"> </w:t>
      </w:r>
      <w:r w:rsidR="003C4B07" w:rsidRPr="001941E6">
        <w:rPr>
          <w:bCs/>
        </w:rPr>
        <w:t xml:space="preserve">mentre per i restanti operatori qualificati </w:t>
      </w:r>
      <w:r w:rsidR="006716BE" w:rsidRPr="001941E6">
        <w:rPr>
          <w:bCs/>
        </w:rPr>
        <w:t>si procederà all’attivazione di Convenzione</w:t>
      </w:r>
      <w:r w:rsidR="003C4B07" w:rsidRPr="001941E6">
        <w:rPr>
          <w:bCs/>
        </w:rPr>
        <w:t>, in ordine di graduatoria</w:t>
      </w:r>
      <w:r w:rsidR="00AB7EEC" w:rsidRPr="001941E6">
        <w:rPr>
          <w:bCs/>
        </w:rPr>
        <w:t>,</w:t>
      </w:r>
      <w:r w:rsidR="003C4B07" w:rsidRPr="001941E6">
        <w:rPr>
          <w:bCs/>
        </w:rPr>
        <w:t xml:space="preserve"> </w:t>
      </w:r>
      <w:r w:rsidR="00AB7EEC" w:rsidRPr="001941E6">
        <w:rPr>
          <w:bCs/>
        </w:rPr>
        <w:t>in tutti i casi di mancata sottoscrizione della Convenzione, di decadenza dalla graduatoria o di risoluzione contrattuale</w:t>
      </w:r>
      <w:r w:rsidR="006716BE" w:rsidRPr="001941E6">
        <w:rPr>
          <w:bCs/>
        </w:rPr>
        <w:t xml:space="preserve"> etc</w:t>
      </w:r>
      <w:r w:rsidR="00AB7EEC" w:rsidRPr="001941E6">
        <w:rPr>
          <w:bCs/>
        </w:rPr>
        <w:t xml:space="preserve">.  </w:t>
      </w:r>
      <w:bookmarkEnd w:id="80"/>
    </w:p>
    <w:p w14:paraId="0815114D" w14:textId="77777777" w:rsidR="00AB7EEC" w:rsidRPr="001941E6" w:rsidRDefault="00AB7EEC" w:rsidP="00AB7EEC">
      <w:pPr>
        <w:widowControl w:val="0"/>
        <w:spacing w:after="120" w:line="300" w:lineRule="exact"/>
        <w:jc w:val="both"/>
        <w:rPr>
          <w:bCs/>
          <w:szCs w:val="22"/>
        </w:rPr>
      </w:pPr>
    </w:p>
    <w:p w14:paraId="22D2DBF1" w14:textId="4E0EFDA6" w:rsidR="002113F4" w:rsidRPr="001941E6" w:rsidRDefault="002D11D5" w:rsidP="002113F4">
      <w:pPr>
        <w:pStyle w:val="Titolo2"/>
        <w:keepLines/>
        <w:numPr>
          <w:ilvl w:val="1"/>
          <w:numId w:val="2"/>
        </w:numPr>
        <w:tabs>
          <w:tab w:val="num" w:pos="718"/>
        </w:tabs>
        <w:spacing w:before="0" w:after="0"/>
        <w:ind w:left="718" w:hanging="576"/>
        <w:jc w:val="both"/>
        <w:rPr>
          <w:b w:val="0"/>
          <w:i/>
        </w:rPr>
      </w:pPr>
      <w:bookmarkStart w:id="81" w:name="_Toc89178525"/>
      <w:r w:rsidRPr="001941E6">
        <w:rPr>
          <w:b w:val="0"/>
          <w:i/>
        </w:rPr>
        <w:t>L’importo massimo nel sistema delle Convenzioni ex articolo 26 Legge 488/1999</w:t>
      </w:r>
      <w:bookmarkEnd w:id="81"/>
    </w:p>
    <w:p w14:paraId="7E58C61F" w14:textId="26DE75FE" w:rsidR="002D11D5" w:rsidRPr="001941E6" w:rsidRDefault="002D11D5" w:rsidP="00922E58">
      <w:pPr>
        <w:widowControl w:val="0"/>
        <w:spacing w:after="120" w:line="300" w:lineRule="exact"/>
        <w:jc w:val="both"/>
        <w:rPr>
          <w:bCs/>
        </w:rPr>
      </w:pPr>
      <w:r w:rsidRPr="001941E6">
        <w:rPr>
          <w:bCs/>
        </w:rPr>
        <w:t>L’importo massimo contrattuale espresso in Convenzione non è garantito al</w:t>
      </w:r>
      <w:r w:rsidR="005F0342" w:rsidRPr="001941E6">
        <w:rPr>
          <w:bCs/>
        </w:rPr>
        <w:t>l’</w:t>
      </w:r>
      <w:r w:rsidR="000A7362" w:rsidRPr="001941E6">
        <w:rPr>
          <w:bCs/>
        </w:rPr>
        <w:t>Appaltatore</w:t>
      </w:r>
      <w:r w:rsidRPr="001941E6">
        <w:rPr>
          <w:bCs/>
        </w:rPr>
        <w:t xml:space="preserve"> in quanto non è da considerarsi vincolante né per ARIA, né per gli Enti i quali, pertanto, non risponderanno nei confronti del</w:t>
      </w:r>
      <w:r w:rsidR="00E1658B" w:rsidRPr="001941E6">
        <w:rPr>
          <w:bCs/>
        </w:rPr>
        <w:t>l’</w:t>
      </w:r>
      <w:r w:rsidR="000A7362" w:rsidRPr="001941E6">
        <w:rPr>
          <w:bCs/>
        </w:rPr>
        <w:t>Appaltatore</w:t>
      </w:r>
      <w:r w:rsidRPr="001941E6">
        <w:rPr>
          <w:bCs/>
        </w:rPr>
        <w:t xml:space="preserve"> nel caso in cui </w:t>
      </w:r>
      <w:r w:rsidR="00D21AAF" w:rsidRPr="001941E6">
        <w:rPr>
          <w:bCs/>
        </w:rPr>
        <w:t>i Contratti Applicativi stipulati</w:t>
      </w:r>
      <w:r w:rsidRPr="001941E6">
        <w:rPr>
          <w:bCs/>
        </w:rPr>
        <w:t xml:space="preserve"> risultino complessivamente inferiori al predetto Importo massimo contrattuale. </w:t>
      </w:r>
    </w:p>
    <w:p w14:paraId="73AED705" w14:textId="37E25D20" w:rsidR="00683E22" w:rsidRPr="001941E6" w:rsidRDefault="002D11D5" w:rsidP="00922E58">
      <w:pPr>
        <w:widowControl w:val="0"/>
        <w:spacing w:after="120" w:line="300" w:lineRule="exact"/>
        <w:jc w:val="both"/>
        <w:rPr>
          <w:bCs/>
        </w:rPr>
      </w:pPr>
      <w:r w:rsidRPr="001941E6">
        <w:rPr>
          <w:bCs/>
        </w:rPr>
        <w:t>Più in generale, la Convenzione non è fonte di alcuna obbligazione per ARIA nei confronti del</w:t>
      </w:r>
      <w:r w:rsidR="00E1658B" w:rsidRPr="001941E6">
        <w:rPr>
          <w:bCs/>
        </w:rPr>
        <w:t>l’</w:t>
      </w:r>
      <w:r w:rsidR="000A7362" w:rsidRPr="001941E6">
        <w:rPr>
          <w:bCs/>
        </w:rPr>
        <w:t>Appaltatore</w:t>
      </w:r>
      <w:r w:rsidRPr="001941E6">
        <w:rPr>
          <w:bCs/>
        </w:rPr>
        <w:t xml:space="preserve">, salvo quelle espressamente alla stessa riferite, contenendo la Convenzione, quale contratto normativo e/o regolamentare, le condizioni generali dei Contratti </w:t>
      </w:r>
      <w:r w:rsidR="00D21AAF" w:rsidRPr="001941E6">
        <w:rPr>
          <w:bCs/>
        </w:rPr>
        <w:t>Applicativi</w:t>
      </w:r>
      <w:r w:rsidRPr="001941E6">
        <w:rPr>
          <w:bCs/>
        </w:rPr>
        <w:t xml:space="preserve"> che verranno stipulati dai singoli Enti e </w:t>
      </w:r>
      <w:r w:rsidR="00942D10" w:rsidRPr="001941E6">
        <w:rPr>
          <w:bCs/>
        </w:rPr>
        <w:t>l’</w:t>
      </w:r>
      <w:r w:rsidR="000A7362" w:rsidRPr="001941E6">
        <w:rPr>
          <w:bCs/>
        </w:rPr>
        <w:t>Appaltatore</w:t>
      </w:r>
      <w:r w:rsidRPr="001941E6">
        <w:rPr>
          <w:bCs/>
        </w:rPr>
        <w:t>.</w:t>
      </w:r>
    </w:p>
    <w:p w14:paraId="021B66E6" w14:textId="77777777" w:rsidR="005C43EF" w:rsidRPr="001941E6" w:rsidRDefault="005C43EF" w:rsidP="00922E58">
      <w:pPr>
        <w:widowControl w:val="0"/>
        <w:spacing w:after="120" w:line="300" w:lineRule="exact"/>
        <w:jc w:val="both"/>
        <w:rPr>
          <w:bCs/>
        </w:rPr>
      </w:pPr>
    </w:p>
    <w:p w14:paraId="07938639" w14:textId="77777777" w:rsidR="002D11D5" w:rsidRPr="001941E6" w:rsidRDefault="002D11D5" w:rsidP="00922E58">
      <w:pPr>
        <w:pStyle w:val="Titolo2"/>
        <w:keepLines/>
        <w:numPr>
          <w:ilvl w:val="1"/>
          <w:numId w:val="2"/>
        </w:numPr>
        <w:tabs>
          <w:tab w:val="num" w:pos="718"/>
        </w:tabs>
        <w:spacing w:before="0" w:after="0"/>
        <w:ind w:left="718" w:hanging="576"/>
        <w:jc w:val="both"/>
        <w:rPr>
          <w:b w:val="0"/>
          <w:i/>
        </w:rPr>
      </w:pPr>
      <w:bookmarkStart w:id="82" w:name="_Toc89178526"/>
      <w:r w:rsidRPr="001941E6">
        <w:rPr>
          <w:b w:val="0"/>
          <w:i/>
        </w:rPr>
        <w:t>Normativa su Obbligatorietà delle Convenzioni ARIA e quantitativi di gara</w:t>
      </w:r>
      <w:bookmarkEnd w:id="82"/>
    </w:p>
    <w:p w14:paraId="4190E19E" w14:textId="73AC75BA" w:rsidR="002D11D5" w:rsidRPr="001941E6" w:rsidRDefault="004B40DA" w:rsidP="00922E58">
      <w:pPr>
        <w:widowControl w:val="0"/>
        <w:spacing w:after="120" w:line="300" w:lineRule="exact"/>
        <w:jc w:val="both"/>
        <w:rPr>
          <w:bCs/>
        </w:rPr>
      </w:pPr>
      <w:r w:rsidRPr="001941E6">
        <w:rPr>
          <w:bCs/>
        </w:rPr>
        <w:t>A titolo meramente informativo</w:t>
      </w:r>
      <w:r w:rsidR="002D11D5" w:rsidRPr="001941E6">
        <w:rPr>
          <w:bCs/>
        </w:rPr>
        <w:t xml:space="preserve">, di seguito </w:t>
      </w:r>
      <w:r w:rsidRPr="001941E6">
        <w:rPr>
          <w:bCs/>
        </w:rPr>
        <w:t xml:space="preserve">si </w:t>
      </w:r>
      <w:r w:rsidR="002D11D5" w:rsidRPr="001941E6">
        <w:rPr>
          <w:bCs/>
        </w:rPr>
        <w:t xml:space="preserve">evidenzia la normativa anche secondaria che stabilisce l’obbligatorietà degli Enti all’utilizzo delle Convenzioni poste in essere da ARIA, nonché al rispetto </w:t>
      </w:r>
      <w:r w:rsidR="002D11D5" w:rsidRPr="001941E6">
        <w:rPr>
          <w:bCs/>
        </w:rPr>
        <w:lastRenderedPageBreak/>
        <w:t>dei tempi e della qualità dei flussi informativi relativi ai propri fabbisogni in favore di ARIA, e in particolare:</w:t>
      </w:r>
    </w:p>
    <w:p w14:paraId="6E2C4AFA" w14:textId="77777777" w:rsidR="002D11D5" w:rsidRPr="001941E6" w:rsidRDefault="002D11D5">
      <w:pPr>
        <w:widowControl w:val="0"/>
        <w:numPr>
          <w:ilvl w:val="0"/>
          <w:numId w:val="15"/>
        </w:numPr>
        <w:spacing w:after="120" w:line="300" w:lineRule="exact"/>
        <w:ind w:left="426" w:hanging="426"/>
        <w:jc w:val="both"/>
        <w:rPr>
          <w:bCs/>
        </w:rPr>
      </w:pPr>
      <w:r w:rsidRPr="001941E6">
        <w:rPr>
          <w:bCs/>
        </w:rPr>
        <w:t>la Legge n. 296/2006</w:t>
      </w:r>
      <w:r w:rsidRPr="001941E6">
        <w:rPr>
          <w:rStyle w:val="estremosel3"/>
          <w:bCs/>
        </w:rPr>
        <w:t xml:space="preserve"> </w:t>
      </w:r>
      <w:r w:rsidRPr="001941E6">
        <w:rPr>
          <w:bCs/>
        </w:rPr>
        <w:t>(Finanziaria 2007), la quale stabilisce l’obbligo per gli Enti del Servizio Sanitario Nazionale ad approvvigionarsi mediante le Convenzioni stipulate dalle Centrali Regionali Acquisti di riferimento (cfr.: art. 1, comma 449 “</w:t>
      </w:r>
      <w:r w:rsidRPr="001941E6">
        <w:rPr>
          <w:bCs/>
          <w:i/>
        </w:rPr>
        <w:t>Gli enti del Servizio sanitario nazionale sono in ogni caso tenuti ad approvvigionarsi utilizzando le convenzioni stipulate dalle centrali regionali di riferimento</w:t>
      </w:r>
      <w:r w:rsidRPr="001941E6">
        <w:rPr>
          <w:bCs/>
        </w:rPr>
        <w:t>”) e, quindi, ad affidarsi esclusivamente ai fornitori aggiudicatari delle procedure centralizzate ai prezzi offerti in fase di gara;</w:t>
      </w:r>
    </w:p>
    <w:p w14:paraId="34455E32" w14:textId="77777777" w:rsidR="002D11D5" w:rsidRPr="001941E6" w:rsidRDefault="002D11D5">
      <w:pPr>
        <w:widowControl w:val="0"/>
        <w:numPr>
          <w:ilvl w:val="0"/>
          <w:numId w:val="15"/>
        </w:numPr>
        <w:spacing w:after="120" w:line="300" w:lineRule="exact"/>
        <w:ind w:left="426" w:hanging="426"/>
        <w:jc w:val="both"/>
        <w:rPr>
          <w:bCs/>
        </w:rPr>
      </w:pPr>
      <w:r w:rsidRPr="001941E6">
        <w:rPr>
          <w:bCs/>
        </w:rPr>
        <w:t xml:space="preserve">la legge regionale n. 33/2007, la quale stabilisce l’obbligo per gli </w:t>
      </w:r>
      <w:r w:rsidRPr="001941E6">
        <w:rPr>
          <w:rFonts w:cs="Arial"/>
          <w:bCs/>
        </w:rPr>
        <w:t>Enti</w:t>
      </w:r>
      <w:r w:rsidRPr="001941E6">
        <w:rPr>
          <w:bCs/>
        </w:rPr>
        <w:t xml:space="preserve"> del </w:t>
      </w:r>
      <w:r w:rsidRPr="001941E6">
        <w:rPr>
          <w:rFonts w:cs="Arial"/>
          <w:bCs/>
        </w:rPr>
        <w:t>SIREG</w:t>
      </w:r>
      <w:r w:rsidRPr="001941E6">
        <w:rPr>
          <w:bCs/>
        </w:rPr>
        <w:t xml:space="preserve"> (tra cui gli Enti Sanitari oggetto della presente procedura) di utilizzare le convenzioni e gli accordi quadro stipulati da ARIA per l’acquisizione di beni e servizi</w:t>
      </w:r>
      <w:r w:rsidRPr="001941E6">
        <w:rPr>
          <w:bCs/>
          <w:i/>
        </w:rPr>
        <w:t>: articolo 1, comma 6 bis 1. Gli enti del sistema regionale di cui agli allegati A1 e A2 della L.R. 30/2006, ad eccezione dei soggetti di diritto privato indicati nel citato allegato A2, sono obbligati ad utilizzare le convenzioni, gli accordi quadro ed ogni strumento contrattuale stipulato, in favore dei medesimi, dall’Agenzia (ora Azienda) regionale centrale acquisti ai sensi del comma 4, lettere a), c) e c bis). La mancata osservanza delle disposizioni del presente comma rileva ai fini della responsabilità disciplinare e amministrativa);</w:t>
      </w:r>
    </w:p>
    <w:p w14:paraId="643B63ED" w14:textId="77777777" w:rsidR="002D11D5" w:rsidRPr="001941E6" w:rsidRDefault="002D11D5">
      <w:pPr>
        <w:widowControl w:val="0"/>
        <w:numPr>
          <w:ilvl w:val="0"/>
          <w:numId w:val="15"/>
        </w:numPr>
        <w:spacing w:after="120" w:line="300" w:lineRule="exact"/>
        <w:ind w:left="426" w:hanging="426"/>
        <w:jc w:val="both"/>
        <w:rPr>
          <w:bCs/>
        </w:rPr>
      </w:pPr>
      <w:r w:rsidRPr="001941E6">
        <w:rPr>
          <w:bCs/>
        </w:rPr>
        <w:t xml:space="preserve">il comma 13, lettera d), dell’articolo 15 del D.L. n. 95/2012 (c.d. Spending Review) il quale stabilisce che gli Enti del SSN (ovvero, per essi, le Regioni e le Province autonome) per acquistare  beni e servizi relativi alle categorie merceologiche presenti nella “piattaforma CONSIP” (vale a dire per tutte le categorie merceologiche presenti nelle Convenzioni stipulate dalla Consip S.p.A.), devono avvalersi degli strumenti di acquisto e negoziazione telematici messi a disposizione dalla stessa Consip S.p.A. (cioè SDA e del </w:t>
      </w:r>
      <w:proofErr w:type="spellStart"/>
      <w:r w:rsidRPr="001941E6">
        <w:rPr>
          <w:bCs/>
        </w:rPr>
        <w:t>MePA</w:t>
      </w:r>
      <w:proofErr w:type="spellEnd"/>
      <w:r w:rsidRPr="001941E6">
        <w:rPr>
          <w:bCs/>
        </w:rPr>
        <w:t>), ovvero, se disponibili, dalle CRA di riferimento, pena la nullità dei contratti stipulati in violazione di detto obbligo e la conseguenza della responsabilità amministrativa e dell’illecito disciplinare;</w:t>
      </w:r>
    </w:p>
    <w:p w14:paraId="55756B0A" w14:textId="77777777" w:rsidR="002D11D5" w:rsidRPr="001941E6" w:rsidRDefault="002D11D5">
      <w:pPr>
        <w:widowControl w:val="0"/>
        <w:numPr>
          <w:ilvl w:val="0"/>
          <w:numId w:val="15"/>
        </w:numPr>
        <w:spacing w:after="120" w:line="300" w:lineRule="exact"/>
        <w:ind w:left="426" w:hanging="426"/>
        <w:jc w:val="both"/>
        <w:rPr>
          <w:bCs/>
        </w:rPr>
      </w:pPr>
      <w:r w:rsidRPr="001941E6">
        <w:rPr>
          <w:bCs/>
        </w:rPr>
        <w:t>la D.G.R. n° IX / 4334 del 26/10/2012 con la quale, nel confermare la predetta obbligatorietà degli Enti del Servizio Sanitario Nazionale, la Regione ha deliberato che “</w:t>
      </w:r>
      <w:r w:rsidRPr="001941E6">
        <w:rPr>
          <w:bCs/>
          <w:i/>
        </w:rPr>
        <w:t xml:space="preserve">Regione Lombardia, come definito, da deliberazione IX/2633 del 06/12/2011 ribadisce l’obbligo di adesione ai contratti/convenzioni attivati a livello regionale dalla Agenzia </w:t>
      </w:r>
      <w:r w:rsidRPr="001941E6">
        <w:rPr>
          <w:bCs/>
        </w:rPr>
        <w:t xml:space="preserve">(ora Azienda) </w:t>
      </w:r>
      <w:r w:rsidRPr="001941E6">
        <w:rPr>
          <w:bCs/>
          <w:i/>
        </w:rPr>
        <w:t>Regionale Centrale Acquisti e in un’ottica di una migliore programmazione degli acquisti, le Aziende Sanitarie non potranno attivare procedure di acquisto autonome già oggetto di contratti/convenzioni regionali attive o in corso di attivazione</w:t>
      </w:r>
      <w:r w:rsidRPr="001941E6">
        <w:rPr>
          <w:bCs/>
        </w:rPr>
        <w:t xml:space="preserve">”; </w:t>
      </w:r>
    </w:p>
    <w:p w14:paraId="149846B6" w14:textId="77777777" w:rsidR="002D11D5" w:rsidRPr="001941E6" w:rsidRDefault="002D11D5">
      <w:pPr>
        <w:widowControl w:val="0"/>
        <w:numPr>
          <w:ilvl w:val="0"/>
          <w:numId w:val="15"/>
        </w:numPr>
        <w:spacing w:after="120" w:line="300" w:lineRule="exact"/>
        <w:ind w:left="426" w:hanging="426"/>
        <w:jc w:val="both"/>
        <w:rPr>
          <w:bCs/>
        </w:rPr>
      </w:pPr>
      <w:r w:rsidRPr="001941E6">
        <w:rPr>
          <w:bCs/>
        </w:rPr>
        <w:t xml:space="preserve">l’art. 11, comma 4, del D.L. 31 maggio 2010, n. 78, convertito in Legge 30 luglio 2010, n.122, in materia di controllo della spesa sanitaria, la quale stabilisce che, in conformità con quanto previsto dall'art. 26 della Legge n. 488/1999, gli eventuali acquisti di beni e servizi effettuati dalle Aziende Sanitarie ed Ospedaliere al di fuori delle Convenzioni e per importi superiori ai prezzi di riferimento, sono oggetto di specifica e motivata relazione, sottoposta agli organi di </w:t>
      </w:r>
      <w:r w:rsidRPr="001941E6">
        <w:rPr>
          <w:bCs/>
        </w:rPr>
        <w:lastRenderedPageBreak/>
        <w:t>controllo e di revisione delle Aziende Sanitarie ed Ospedaliere;</w:t>
      </w:r>
    </w:p>
    <w:p w14:paraId="1BE31F0E" w14:textId="38FB9AC3" w:rsidR="00192FC3" w:rsidRPr="001941E6" w:rsidRDefault="002D11D5">
      <w:pPr>
        <w:widowControl w:val="0"/>
        <w:numPr>
          <w:ilvl w:val="0"/>
          <w:numId w:val="15"/>
        </w:numPr>
        <w:spacing w:after="120" w:line="300" w:lineRule="exact"/>
        <w:ind w:left="426" w:hanging="426"/>
        <w:jc w:val="both"/>
        <w:rPr>
          <w:bCs/>
        </w:rPr>
      </w:pPr>
      <w:r w:rsidRPr="001941E6">
        <w:rPr>
          <w:bCs/>
        </w:rPr>
        <w:t>l’allegato 3 della DGR n. 937 del 1° dicembre 2010, nel quale è stabilito che “</w:t>
      </w:r>
      <w:r w:rsidRPr="001941E6">
        <w:rPr>
          <w:bCs/>
          <w:i/>
        </w:rPr>
        <w:t>Per definire la propria programmazione e la propria attività la Centrale Acquisti si basa sui flussi informativi delle aziende sanitarie; si richiama quindi l’</w:t>
      </w:r>
      <w:r w:rsidRPr="001941E6">
        <w:rPr>
          <w:bCs/>
          <w:i/>
          <w:u w:val="single"/>
        </w:rPr>
        <w:t>obbligo per tutte le Aziende sanitarie di rispettare i tempi e la cura della qualità dei dati trasmessi</w:t>
      </w:r>
      <w:r w:rsidRPr="001941E6">
        <w:rPr>
          <w:bCs/>
          <w:i/>
        </w:rPr>
        <w:t>. In tali comunicazioni le aziende dovranno specificare tutte le informazioni richieste …</w:t>
      </w:r>
      <w:r w:rsidRPr="001941E6">
        <w:rPr>
          <w:bCs/>
        </w:rPr>
        <w:t>”, su tali informazioni “</w:t>
      </w:r>
      <w:r w:rsidRPr="001941E6">
        <w:rPr>
          <w:bCs/>
          <w:i/>
        </w:rPr>
        <w:t>le Direzioni aziendali, oltre all’obbligo di invio tempestivo dei dati di cui sopra, saranno tenute a chiarire gli eventuali scostamenti significativi</w:t>
      </w:r>
      <w:r w:rsidRPr="001941E6">
        <w:rPr>
          <w:bCs/>
        </w:rPr>
        <w:t>”.</w:t>
      </w:r>
    </w:p>
    <w:p w14:paraId="276CEA88" w14:textId="1B5CD334" w:rsidR="005C43EF" w:rsidRPr="001941E6" w:rsidRDefault="00B9652E" w:rsidP="00B9652E">
      <w:pPr>
        <w:widowControl w:val="0"/>
        <w:tabs>
          <w:tab w:val="left" w:pos="2260"/>
        </w:tabs>
        <w:spacing w:after="120" w:line="300" w:lineRule="exact"/>
        <w:ind w:left="426"/>
        <w:jc w:val="both"/>
        <w:rPr>
          <w:bCs/>
        </w:rPr>
      </w:pPr>
      <w:r w:rsidRPr="001941E6">
        <w:rPr>
          <w:bCs/>
        </w:rPr>
        <w:tab/>
      </w:r>
    </w:p>
    <w:p w14:paraId="3A93D01B" w14:textId="77777777" w:rsidR="002D11D5" w:rsidRPr="001941E6" w:rsidRDefault="002D11D5" w:rsidP="00922E58">
      <w:pPr>
        <w:pStyle w:val="Titolo2"/>
        <w:keepLines/>
        <w:numPr>
          <w:ilvl w:val="1"/>
          <w:numId w:val="2"/>
        </w:numPr>
        <w:tabs>
          <w:tab w:val="num" w:pos="718"/>
        </w:tabs>
        <w:spacing w:before="0" w:after="0"/>
        <w:ind w:left="718" w:hanging="576"/>
        <w:jc w:val="both"/>
        <w:rPr>
          <w:b w:val="0"/>
          <w:i/>
        </w:rPr>
      </w:pPr>
      <w:bookmarkStart w:id="83" w:name="_Toc89178527"/>
      <w:r w:rsidRPr="001941E6">
        <w:rPr>
          <w:b w:val="0"/>
          <w:i/>
        </w:rPr>
        <w:t>Quantità</w:t>
      </w:r>
      <w:bookmarkEnd w:id="83"/>
    </w:p>
    <w:p w14:paraId="3E52F098" w14:textId="7EED005F" w:rsidR="002D11D5" w:rsidRPr="001941E6" w:rsidRDefault="004B40DA" w:rsidP="00922E58">
      <w:pPr>
        <w:widowControl w:val="0"/>
        <w:spacing w:after="120" w:line="300" w:lineRule="exact"/>
        <w:jc w:val="both"/>
        <w:rPr>
          <w:bCs/>
        </w:rPr>
      </w:pPr>
      <w:r w:rsidRPr="001941E6">
        <w:rPr>
          <w:bCs/>
        </w:rPr>
        <w:t xml:space="preserve">Le </w:t>
      </w:r>
      <w:r w:rsidR="002D11D5" w:rsidRPr="001941E6">
        <w:rPr>
          <w:bCs/>
        </w:rPr>
        <w:t xml:space="preserve">quantità sono determinate ai soli fini della valutazione e aggiudicazione delle offerte e non sono vincolanti e garantite ai fini contrattuali, atteso che, in caso di aggiudicazione, ciascun </w:t>
      </w:r>
      <w:r w:rsidR="000A7362" w:rsidRPr="001941E6">
        <w:rPr>
          <w:bCs/>
        </w:rPr>
        <w:t>Appaltatore</w:t>
      </w:r>
      <w:r w:rsidR="002D11D5" w:rsidRPr="001941E6">
        <w:rPr>
          <w:bCs/>
        </w:rPr>
        <w:t xml:space="preserve"> si obbliga a prestare</w:t>
      </w:r>
      <w:r w:rsidR="00B16F44" w:rsidRPr="001941E6">
        <w:rPr>
          <w:bCs/>
        </w:rPr>
        <w:t xml:space="preserve"> </w:t>
      </w:r>
      <w:r w:rsidR="002D11D5" w:rsidRPr="001941E6">
        <w:rPr>
          <w:bCs/>
        </w:rPr>
        <w:t xml:space="preserve">i servizi </w:t>
      </w:r>
      <w:r w:rsidR="006716BE" w:rsidRPr="001941E6">
        <w:rPr>
          <w:bCs/>
        </w:rPr>
        <w:t xml:space="preserve">e l’esecuzione delle opere </w:t>
      </w:r>
      <w:r w:rsidR="002D11D5" w:rsidRPr="001941E6">
        <w:rPr>
          <w:bCs/>
        </w:rPr>
        <w:t>sino a concorrenza dell’Importo Massimo Contrattuale, come precedentemente esposto</w:t>
      </w:r>
      <w:r w:rsidR="00E17523" w:rsidRPr="001941E6">
        <w:rPr>
          <w:bCs/>
        </w:rPr>
        <w:t>.</w:t>
      </w:r>
      <w:r w:rsidR="002D11D5" w:rsidRPr="001941E6">
        <w:rPr>
          <w:bCs/>
        </w:rPr>
        <w:t xml:space="preserve"> </w:t>
      </w:r>
    </w:p>
    <w:p w14:paraId="56FC7DB8" w14:textId="63E5A58C" w:rsidR="002D11D5" w:rsidRPr="001941E6" w:rsidRDefault="002D11D5" w:rsidP="00922E58">
      <w:pPr>
        <w:spacing w:before="60" w:after="60"/>
        <w:jc w:val="both"/>
        <w:rPr>
          <w:rStyle w:val="Collegamentoipertestuale"/>
          <w:bCs/>
          <w:color w:val="auto"/>
        </w:rPr>
      </w:pPr>
      <w:r w:rsidRPr="001941E6">
        <w:rPr>
          <w:bCs/>
        </w:rPr>
        <w:t>La stima dei fabbisogni inseriti nella presente procedura</w:t>
      </w:r>
      <w:r w:rsidR="002C1B03" w:rsidRPr="001941E6">
        <w:rPr>
          <w:bCs/>
        </w:rPr>
        <w:t xml:space="preserve"> (elenco indicativo delle opere di riferimento per gli incarichi di progettazione </w:t>
      </w:r>
      <w:r w:rsidR="00A44EBF">
        <w:rPr>
          <w:bCs/>
        </w:rPr>
        <w:t xml:space="preserve">(solo per i lotti </w:t>
      </w:r>
      <w:r w:rsidR="00BD6F57">
        <w:rPr>
          <w:bCs/>
        </w:rPr>
        <w:t>dal 1 al 12</w:t>
      </w:r>
      <w:r w:rsidR="00A44EBF">
        <w:rPr>
          <w:bCs/>
        </w:rPr>
        <w:t xml:space="preserve">) </w:t>
      </w:r>
      <w:r w:rsidR="006716BE" w:rsidRPr="001941E6">
        <w:rPr>
          <w:bCs/>
        </w:rPr>
        <w:t xml:space="preserve">e </w:t>
      </w:r>
      <w:r w:rsidR="00A57471" w:rsidRPr="001941E6">
        <w:rPr>
          <w:bCs/>
        </w:rPr>
        <w:t xml:space="preserve">per la realizzazione degli interventi di nuova costruzione, ristrutturazione o riqualificazione </w:t>
      </w:r>
      <w:r w:rsidR="006716BE" w:rsidRPr="001941E6">
        <w:rPr>
          <w:bCs/>
        </w:rPr>
        <w:t>d</w:t>
      </w:r>
      <w:r w:rsidR="00A57471" w:rsidRPr="001941E6">
        <w:rPr>
          <w:bCs/>
        </w:rPr>
        <w:t xml:space="preserve">egli </w:t>
      </w:r>
      <w:r w:rsidR="006716BE" w:rsidRPr="001941E6">
        <w:rPr>
          <w:bCs/>
        </w:rPr>
        <w:t xml:space="preserve">edifici </w:t>
      </w:r>
      <w:r w:rsidR="002C1B03" w:rsidRPr="001941E6">
        <w:rPr>
          <w:bCs/>
        </w:rPr>
        <w:t>oggetto della presente procedura di gara</w:t>
      </w:r>
      <w:r w:rsidRPr="001941E6">
        <w:rPr>
          <w:bCs/>
        </w:rPr>
        <w:t xml:space="preserve"> tiene conto delle esigenze sopra espresse e, pertanto, non è comprensiva dell’intero fabbisogno degli Enti in termini di quantitativi.</w:t>
      </w:r>
      <w:r w:rsidR="007B48E8" w:rsidRPr="001941E6">
        <w:rPr>
          <w:bCs/>
        </w:rPr>
        <w:t xml:space="preserve"> </w:t>
      </w:r>
      <w:r w:rsidRPr="001941E6">
        <w:rPr>
          <w:bCs/>
        </w:rPr>
        <w:t xml:space="preserve">Per utilizzare la Convenzione, gli Enti interessati dovranno preventivamente fornire ad ARIA le informazioni occorrenti, secondo le modalità riportate sul sito </w:t>
      </w:r>
      <w:hyperlink r:id="rId12" w:history="1">
        <w:r w:rsidRPr="001941E6">
          <w:rPr>
            <w:rStyle w:val="Collegamentoipertestuale"/>
            <w:bCs/>
            <w:color w:val="auto"/>
          </w:rPr>
          <w:t>www.ariaspa.it</w:t>
        </w:r>
      </w:hyperlink>
      <w:r w:rsidR="00BF5DC7" w:rsidRPr="001941E6">
        <w:rPr>
          <w:rStyle w:val="Collegamentoipertestuale"/>
          <w:bCs/>
          <w:color w:val="auto"/>
        </w:rPr>
        <w:t>.</w:t>
      </w:r>
    </w:p>
    <w:p w14:paraId="39E4D592" w14:textId="77777777" w:rsidR="00BF5DC7" w:rsidRPr="001941E6" w:rsidRDefault="00BF5DC7" w:rsidP="00922E58">
      <w:pPr>
        <w:spacing w:before="60" w:after="60"/>
        <w:jc w:val="both"/>
        <w:rPr>
          <w:bCs/>
        </w:rPr>
      </w:pPr>
    </w:p>
    <w:p w14:paraId="247B4B19" w14:textId="369C060E" w:rsidR="00943694" w:rsidRPr="001941E6" w:rsidRDefault="00943694" w:rsidP="00BF5DC7">
      <w:pPr>
        <w:jc w:val="both"/>
        <w:rPr>
          <w:rFonts w:cs="Calibri"/>
          <w:bCs/>
        </w:rPr>
      </w:pPr>
      <w:bookmarkStart w:id="84" w:name="_Hlk110316121"/>
      <w:bookmarkStart w:id="85" w:name="_Hlk109650423"/>
      <w:r w:rsidRPr="001941E6">
        <w:rPr>
          <w:rFonts w:cs="Calibri"/>
          <w:bCs/>
        </w:rPr>
        <w:t xml:space="preserve">In linea generale si indicano le tempistiche di realizzazione degli interventi previsti dal P.N.N.R e dal P.N.C, specificando </w:t>
      </w:r>
      <w:r w:rsidR="00BF5DC7" w:rsidRPr="001941E6">
        <w:rPr>
          <w:rFonts w:cs="Calibri"/>
          <w:bCs/>
        </w:rPr>
        <w:t xml:space="preserve">in particolare nella Tabella 1 che segue le tempistiche di realizzazione previste </w:t>
      </w:r>
      <w:r w:rsidRPr="001941E6">
        <w:rPr>
          <w:rFonts w:cs="Calibri"/>
          <w:bCs/>
        </w:rPr>
        <w:t>per gli interventi di cui a</w:t>
      </w:r>
      <w:r w:rsidR="00CA5048">
        <w:rPr>
          <w:rFonts w:cs="Calibri"/>
          <w:bCs/>
        </w:rPr>
        <w:t>i 1</w:t>
      </w:r>
      <w:r w:rsidR="006C16C0">
        <w:rPr>
          <w:rFonts w:cs="Calibri"/>
          <w:bCs/>
        </w:rPr>
        <w:t>6</w:t>
      </w:r>
      <w:r w:rsidRPr="001941E6">
        <w:rPr>
          <w:rFonts w:cs="Calibri"/>
          <w:bCs/>
        </w:rPr>
        <w:t xml:space="preserve"> lotti in gara</w:t>
      </w:r>
      <w:r w:rsidR="00BF5DC7" w:rsidRPr="001941E6">
        <w:rPr>
          <w:rFonts w:cs="Calibri"/>
          <w:bCs/>
        </w:rPr>
        <w:t>:</w:t>
      </w:r>
    </w:p>
    <w:p w14:paraId="2EA970F3" w14:textId="77777777" w:rsidR="00BF5DC7" w:rsidRPr="001941E6" w:rsidRDefault="00BF5DC7" w:rsidP="00BF5DC7">
      <w:pPr>
        <w:jc w:val="both"/>
        <w:rPr>
          <w:rFonts w:cs="Calibri"/>
          <w:bCs/>
        </w:rPr>
      </w:pPr>
    </w:p>
    <w:p w14:paraId="28FCD5C0" w14:textId="77777777" w:rsidR="00943694" w:rsidRPr="001941E6" w:rsidRDefault="00943694">
      <w:pPr>
        <w:pStyle w:val="Paragrafoelenco"/>
        <w:numPr>
          <w:ilvl w:val="0"/>
          <w:numId w:val="71"/>
        </w:numPr>
        <w:rPr>
          <w:rFonts w:ascii="Calibri" w:eastAsia="Times New Roman" w:hAnsi="Calibri"/>
          <w:sz w:val="22"/>
          <w:szCs w:val="22"/>
          <w:lang w:eastAsia="en-US"/>
        </w:rPr>
      </w:pPr>
      <w:r w:rsidRPr="001941E6">
        <w:rPr>
          <w:rFonts w:eastAsia="Times New Roman"/>
          <w:lang w:eastAsia="en-US"/>
        </w:rPr>
        <w:t>milestone per la conclusione degli interventi PNRR è 30/6/2026;</w:t>
      </w:r>
    </w:p>
    <w:p w14:paraId="06A0EE29" w14:textId="77777777" w:rsidR="00943694" w:rsidRPr="001941E6" w:rsidRDefault="00943694">
      <w:pPr>
        <w:pStyle w:val="Paragrafoelenco"/>
        <w:numPr>
          <w:ilvl w:val="0"/>
          <w:numId w:val="71"/>
        </w:numPr>
        <w:rPr>
          <w:rFonts w:eastAsia="Times New Roman"/>
        </w:rPr>
      </w:pPr>
      <w:r w:rsidRPr="001941E6">
        <w:rPr>
          <w:rFonts w:eastAsia="Times New Roman"/>
        </w:rPr>
        <w:t>milestone per l’avvio dei lavori PNC è il 31/12/2023;</w:t>
      </w:r>
    </w:p>
    <w:p w14:paraId="66DD5257" w14:textId="77777777" w:rsidR="00943694" w:rsidRPr="001941E6" w:rsidRDefault="00943694">
      <w:pPr>
        <w:pStyle w:val="Paragrafoelenco"/>
        <w:numPr>
          <w:ilvl w:val="0"/>
          <w:numId w:val="71"/>
        </w:numPr>
        <w:rPr>
          <w:rFonts w:eastAsia="Times New Roman"/>
          <w:lang w:eastAsia="en-US"/>
        </w:rPr>
      </w:pPr>
      <w:r w:rsidRPr="001941E6">
        <w:rPr>
          <w:rFonts w:eastAsia="Times New Roman"/>
          <w:lang w:eastAsia="en-US"/>
        </w:rPr>
        <w:t>milestone per la stipula dei contratti per la realizzazione PNC è il 30/6/2023;</w:t>
      </w:r>
    </w:p>
    <w:p w14:paraId="53ACBD54" w14:textId="77777777" w:rsidR="00943694" w:rsidRPr="001941E6" w:rsidRDefault="00943694">
      <w:pPr>
        <w:pStyle w:val="Paragrafoelenco"/>
        <w:numPr>
          <w:ilvl w:val="0"/>
          <w:numId w:val="71"/>
        </w:numPr>
        <w:rPr>
          <w:rFonts w:cs="Calibri"/>
          <w:bCs/>
        </w:rPr>
      </w:pPr>
      <w:r w:rsidRPr="001941E6">
        <w:rPr>
          <w:rFonts w:eastAsia="Times New Roman"/>
        </w:rPr>
        <w:t>milestone per pubblicazione gara per interventi strutturali PNC e PNRR è il 31/3/2023</w:t>
      </w:r>
    </w:p>
    <w:bookmarkEnd w:id="84"/>
    <w:p w14:paraId="578DCEA8" w14:textId="77777777" w:rsidR="00943694" w:rsidRPr="001941E6" w:rsidRDefault="00943694" w:rsidP="00922E58">
      <w:pPr>
        <w:spacing w:before="60" w:after="60"/>
        <w:jc w:val="both"/>
        <w:rPr>
          <w:bCs/>
        </w:rPr>
      </w:pPr>
    </w:p>
    <w:p w14:paraId="5518037A" w14:textId="591256D3" w:rsidR="00B964BE" w:rsidRPr="001941E6" w:rsidRDefault="002D11D5" w:rsidP="00922E58">
      <w:pPr>
        <w:spacing w:before="60" w:after="60"/>
        <w:jc w:val="both"/>
        <w:rPr>
          <w:bCs/>
        </w:rPr>
      </w:pPr>
      <w:r w:rsidRPr="001941E6">
        <w:rPr>
          <w:bCs/>
        </w:rPr>
        <w:t>L’appalto è suddiviso nei seguenti lotti:</w:t>
      </w:r>
    </w:p>
    <w:p w14:paraId="2B24D950" w14:textId="77777777" w:rsidR="00BF5DC7" w:rsidRPr="001941E6" w:rsidRDefault="00BF5DC7" w:rsidP="00922E58">
      <w:pPr>
        <w:spacing w:before="60" w:after="60"/>
        <w:jc w:val="both"/>
        <w:rPr>
          <w:bCs/>
          <w:i/>
        </w:rPr>
      </w:pPr>
    </w:p>
    <w:p w14:paraId="398F920D" w14:textId="77777777" w:rsidR="00CA5048" w:rsidRDefault="00CA5048" w:rsidP="00922E58">
      <w:pPr>
        <w:tabs>
          <w:tab w:val="center" w:pos="4819"/>
        </w:tabs>
        <w:spacing w:before="60" w:after="60"/>
        <w:jc w:val="both"/>
        <w:rPr>
          <w:bCs/>
          <w:i/>
        </w:rPr>
      </w:pPr>
    </w:p>
    <w:p w14:paraId="414558DD" w14:textId="77777777" w:rsidR="00CA5048" w:rsidRDefault="00CA5048" w:rsidP="00922E58">
      <w:pPr>
        <w:tabs>
          <w:tab w:val="center" w:pos="4819"/>
        </w:tabs>
        <w:spacing w:before="60" w:after="60"/>
        <w:jc w:val="both"/>
        <w:rPr>
          <w:bCs/>
          <w:i/>
        </w:rPr>
      </w:pPr>
    </w:p>
    <w:p w14:paraId="658EDDD9" w14:textId="77777777" w:rsidR="00CA5048" w:rsidRDefault="00CA5048" w:rsidP="00922E58">
      <w:pPr>
        <w:tabs>
          <w:tab w:val="center" w:pos="4819"/>
        </w:tabs>
        <w:spacing w:before="60" w:after="60"/>
        <w:jc w:val="both"/>
        <w:rPr>
          <w:bCs/>
          <w:i/>
        </w:rPr>
      </w:pPr>
    </w:p>
    <w:p w14:paraId="5428D245" w14:textId="77777777" w:rsidR="00CA5048" w:rsidRDefault="00CA5048" w:rsidP="00922E58">
      <w:pPr>
        <w:tabs>
          <w:tab w:val="center" w:pos="4819"/>
        </w:tabs>
        <w:spacing w:before="60" w:after="60"/>
        <w:jc w:val="both"/>
        <w:rPr>
          <w:bCs/>
          <w:i/>
        </w:rPr>
      </w:pPr>
    </w:p>
    <w:p w14:paraId="7D0FB5D3" w14:textId="1717E26E" w:rsidR="00E17523" w:rsidRPr="001941E6" w:rsidRDefault="00F10699" w:rsidP="00922E58">
      <w:pPr>
        <w:tabs>
          <w:tab w:val="center" w:pos="4819"/>
        </w:tabs>
        <w:spacing w:before="60" w:after="60"/>
        <w:jc w:val="both"/>
        <w:rPr>
          <w:bCs/>
          <w:i/>
        </w:rPr>
      </w:pPr>
      <w:r w:rsidRPr="001941E6">
        <w:rPr>
          <w:bCs/>
          <w:i/>
        </w:rPr>
        <w:t xml:space="preserve">Tabella n. </w:t>
      </w:r>
      <w:r w:rsidR="006716BE" w:rsidRPr="001941E6">
        <w:rPr>
          <w:bCs/>
          <w:i/>
        </w:rPr>
        <w:t>1</w:t>
      </w:r>
      <w:r w:rsidRPr="001941E6">
        <w:rPr>
          <w:bCs/>
          <w:i/>
        </w:rPr>
        <w:t xml:space="preserve"> – Lotti in gara</w:t>
      </w:r>
      <w:r w:rsidR="00D32FC2" w:rsidRPr="001941E6">
        <w:rPr>
          <w:bCs/>
          <w:i/>
        </w:rPr>
        <w:t xml:space="preserve"> e CIG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4"/>
        <w:gridCol w:w="946"/>
        <w:gridCol w:w="1737"/>
        <w:gridCol w:w="2623"/>
        <w:gridCol w:w="1968"/>
        <w:gridCol w:w="1731"/>
      </w:tblGrid>
      <w:tr w:rsidR="00874222" w:rsidRPr="00BE0909" w14:paraId="48045EC1" w14:textId="77777777" w:rsidTr="00B57AE9">
        <w:trPr>
          <w:trHeight w:val="1160"/>
        </w:trPr>
        <w:tc>
          <w:tcPr>
            <w:tcW w:w="324" w:type="pct"/>
            <w:shd w:val="clear" w:color="000000" w:fill="D9E1F2"/>
            <w:noWrap/>
            <w:vAlign w:val="center"/>
            <w:hideMark/>
          </w:tcPr>
          <w:p w14:paraId="479589FA" w14:textId="77777777" w:rsidR="00874222" w:rsidRPr="006C16C0" w:rsidRDefault="00874222" w:rsidP="00B57AE9">
            <w:pP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Lotto </w:t>
            </w:r>
          </w:p>
        </w:tc>
        <w:tc>
          <w:tcPr>
            <w:tcW w:w="491" w:type="pct"/>
            <w:shd w:val="clear" w:color="000000" w:fill="D9E1F2"/>
            <w:noWrap/>
            <w:vAlign w:val="center"/>
            <w:hideMark/>
          </w:tcPr>
          <w:p w14:paraId="4EDB0D6B" w14:textId="77777777" w:rsidR="00874222" w:rsidRPr="006C16C0" w:rsidRDefault="00874222" w:rsidP="00B57AE9">
            <w:pP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Sub-Lotti</w:t>
            </w:r>
          </w:p>
        </w:tc>
        <w:tc>
          <w:tcPr>
            <w:tcW w:w="902" w:type="pct"/>
            <w:shd w:val="clear" w:color="000000" w:fill="D9E1F2"/>
            <w:noWrap/>
            <w:vAlign w:val="center"/>
            <w:hideMark/>
          </w:tcPr>
          <w:p w14:paraId="449E944B" w14:textId="77777777" w:rsidR="00874222" w:rsidRPr="006C16C0" w:rsidRDefault="00874222" w:rsidP="00B57AE9">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CIG</w:t>
            </w:r>
          </w:p>
        </w:tc>
        <w:tc>
          <w:tcPr>
            <w:tcW w:w="1362" w:type="pct"/>
            <w:shd w:val="clear" w:color="000000" w:fill="D9E1F2"/>
            <w:vAlign w:val="center"/>
            <w:hideMark/>
          </w:tcPr>
          <w:p w14:paraId="12ABD398" w14:textId="77777777" w:rsidR="00874222" w:rsidRPr="006C16C0" w:rsidRDefault="00874222" w:rsidP="00B57AE9">
            <w:pPr>
              <w:rPr>
                <w:rFonts w:ascii="Calibri" w:eastAsia="Times New Roman" w:hAnsi="Calibri" w:cs="Calibri"/>
                <w:color w:val="002060"/>
                <w:sz w:val="22"/>
                <w:szCs w:val="22"/>
                <w:lang w:eastAsia="it-IT"/>
              </w:rPr>
            </w:pPr>
            <w:r w:rsidRPr="006C16C0">
              <w:rPr>
                <w:rFonts w:ascii="Calibri" w:eastAsia="Times New Roman" w:hAnsi="Calibri" w:cs="Calibri"/>
                <w:color w:val="002060"/>
                <w:sz w:val="22"/>
                <w:szCs w:val="22"/>
                <w:lang w:eastAsia="it-IT"/>
              </w:rPr>
              <w:t>Tipologia di intervento</w:t>
            </w:r>
          </w:p>
        </w:tc>
        <w:tc>
          <w:tcPr>
            <w:tcW w:w="1022" w:type="pct"/>
            <w:shd w:val="clear" w:color="000000" w:fill="D9E1F2"/>
            <w:vAlign w:val="center"/>
            <w:hideMark/>
          </w:tcPr>
          <w:p w14:paraId="64E13998" w14:textId="77777777" w:rsidR="00874222" w:rsidRPr="006C16C0" w:rsidRDefault="00874222" w:rsidP="00B57AE9">
            <w:pPr>
              <w:rPr>
                <w:rFonts w:ascii="Calibri" w:eastAsia="Times New Roman" w:hAnsi="Calibri" w:cs="Calibri"/>
                <w:color w:val="002060"/>
                <w:sz w:val="22"/>
                <w:szCs w:val="22"/>
                <w:lang w:eastAsia="it-IT"/>
              </w:rPr>
            </w:pPr>
            <w:r w:rsidRPr="006C16C0">
              <w:rPr>
                <w:rFonts w:ascii="Calibri" w:eastAsia="Times New Roman" w:hAnsi="Calibri" w:cs="Calibri"/>
                <w:color w:val="002060"/>
                <w:sz w:val="22"/>
                <w:szCs w:val="22"/>
                <w:lang w:eastAsia="it-IT"/>
              </w:rPr>
              <w:t>Comune</w:t>
            </w:r>
          </w:p>
        </w:tc>
        <w:tc>
          <w:tcPr>
            <w:tcW w:w="899" w:type="pct"/>
            <w:shd w:val="clear" w:color="000000" w:fill="D9E1F2"/>
            <w:vAlign w:val="center"/>
            <w:hideMark/>
          </w:tcPr>
          <w:p w14:paraId="2F6B7215" w14:textId="77777777" w:rsidR="00874222" w:rsidRPr="006C16C0" w:rsidRDefault="00874222" w:rsidP="00B57AE9">
            <w:pPr>
              <w:rPr>
                <w:rFonts w:ascii="Calibri" w:eastAsia="Times New Roman" w:hAnsi="Calibri" w:cs="Calibri"/>
                <w:color w:val="002060"/>
                <w:sz w:val="22"/>
                <w:szCs w:val="22"/>
                <w:lang w:eastAsia="it-IT"/>
              </w:rPr>
            </w:pPr>
            <w:r w:rsidRPr="006C16C0">
              <w:rPr>
                <w:rFonts w:ascii="Calibri" w:eastAsia="Times New Roman" w:hAnsi="Calibri" w:cs="Calibri"/>
                <w:color w:val="002060"/>
                <w:sz w:val="22"/>
                <w:szCs w:val="22"/>
                <w:lang w:eastAsia="it-IT"/>
              </w:rPr>
              <w:t xml:space="preserve">Milestones per </w:t>
            </w:r>
            <w:proofErr w:type="spellStart"/>
            <w:r w:rsidRPr="006C16C0">
              <w:rPr>
                <w:rFonts w:ascii="Calibri" w:eastAsia="Times New Roman" w:hAnsi="Calibri" w:cs="Calibri"/>
                <w:color w:val="002060"/>
                <w:sz w:val="22"/>
                <w:szCs w:val="22"/>
                <w:lang w:eastAsia="it-IT"/>
              </w:rPr>
              <w:t>ativazione</w:t>
            </w:r>
            <w:proofErr w:type="spellEnd"/>
            <w:r w:rsidRPr="006C16C0">
              <w:rPr>
                <w:rFonts w:ascii="Calibri" w:eastAsia="Times New Roman" w:hAnsi="Calibri" w:cs="Calibri"/>
                <w:color w:val="002060"/>
                <w:sz w:val="22"/>
                <w:szCs w:val="22"/>
                <w:lang w:eastAsia="it-IT"/>
              </w:rPr>
              <w:t xml:space="preserve"> e </w:t>
            </w:r>
            <w:proofErr w:type="gramStart"/>
            <w:r w:rsidRPr="006C16C0">
              <w:rPr>
                <w:rFonts w:ascii="Calibri" w:eastAsia="Times New Roman" w:hAnsi="Calibri" w:cs="Calibri"/>
                <w:color w:val="002060"/>
                <w:sz w:val="22"/>
                <w:szCs w:val="22"/>
                <w:lang w:eastAsia="it-IT"/>
              </w:rPr>
              <w:t>conclusione  interventi</w:t>
            </w:r>
            <w:proofErr w:type="gramEnd"/>
            <w:r w:rsidRPr="006C16C0">
              <w:rPr>
                <w:rFonts w:ascii="Calibri" w:eastAsia="Times New Roman" w:hAnsi="Calibri" w:cs="Calibri"/>
                <w:color w:val="002060"/>
                <w:sz w:val="22"/>
                <w:szCs w:val="22"/>
                <w:lang w:eastAsia="it-IT"/>
              </w:rPr>
              <w:t xml:space="preserve"> </w:t>
            </w:r>
          </w:p>
        </w:tc>
      </w:tr>
      <w:tr w:rsidR="00874222" w:rsidRPr="00BE0909" w14:paraId="25174466" w14:textId="77777777" w:rsidTr="00B57AE9">
        <w:trPr>
          <w:trHeight w:val="870"/>
        </w:trPr>
        <w:tc>
          <w:tcPr>
            <w:tcW w:w="324" w:type="pct"/>
            <w:shd w:val="clear" w:color="000000" w:fill="FFFFFF"/>
            <w:vAlign w:val="center"/>
            <w:hideMark/>
          </w:tcPr>
          <w:p w14:paraId="6AB3E4C2" w14:textId="77777777" w:rsidR="00874222" w:rsidRPr="00BE0909" w:rsidRDefault="00874222" w:rsidP="00B57AE9">
            <w:pPr>
              <w:jc w:val="center"/>
              <w:rPr>
                <w:rFonts w:ascii="Calibri" w:eastAsia="Times New Roman" w:hAnsi="Calibri" w:cs="Calibri"/>
                <w:color w:val="000000"/>
                <w:sz w:val="22"/>
                <w:szCs w:val="22"/>
                <w:highlight w:val="yellow"/>
                <w:lang w:eastAsia="it-IT"/>
              </w:rPr>
            </w:pPr>
            <w:r>
              <w:rPr>
                <w:rFonts w:ascii="Calibri" w:hAnsi="Calibri" w:cs="Calibri"/>
                <w:color w:val="000000"/>
                <w:sz w:val="22"/>
                <w:szCs w:val="22"/>
              </w:rPr>
              <w:t>1</w:t>
            </w:r>
          </w:p>
        </w:tc>
        <w:tc>
          <w:tcPr>
            <w:tcW w:w="491" w:type="pct"/>
            <w:shd w:val="clear" w:color="000000" w:fill="FFFFFF"/>
            <w:noWrap/>
            <w:vAlign w:val="center"/>
            <w:hideMark/>
          </w:tcPr>
          <w:p w14:paraId="125BCDBB" w14:textId="77777777" w:rsidR="00874222" w:rsidRPr="00BE0909" w:rsidRDefault="00874222" w:rsidP="00B57AE9">
            <w:pPr>
              <w:jc w:val="center"/>
              <w:rPr>
                <w:rFonts w:ascii="Calibri" w:eastAsia="Times New Roman" w:hAnsi="Calibri" w:cs="Calibri"/>
                <w:color w:val="000000"/>
                <w:sz w:val="22"/>
                <w:szCs w:val="22"/>
                <w:highlight w:val="yellow"/>
                <w:lang w:eastAsia="it-IT"/>
              </w:rPr>
            </w:pPr>
            <w:r>
              <w:rPr>
                <w:rFonts w:ascii="Calibri" w:hAnsi="Calibri" w:cs="Calibri"/>
                <w:color w:val="000000"/>
                <w:sz w:val="22"/>
                <w:szCs w:val="22"/>
              </w:rPr>
              <w:t>-</w:t>
            </w:r>
          </w:p>
        </w:tc>
        <w:tc>
          <w:tcPr>
            <w:tcW w:w="902" w:type="pct"/>
            <w:shd w:val="clear" w:color="000000" w:fill="FFFFFF"/>
            <w:noWrap/>
            <w:vAlign w:val="center"/>
          </w:tcPr>
          <w:p w14:paraId="66F03DF2" w14:textId="77777777" w:rsidR="00874222" w:rsidRPr="00BE0909" w:rsidRDefault="00874222" w:rsidP="00B57AE9">
            <w:pPr>
              <w:jc w:val="center"/>
              <w:rPr>
                <w:rFonts w:ascii="Calibri" w:eastAsia="Times New Roman" w:hAnsi="Calibri" w:cs="Calibri"/>
                <w:color w:val="000000"/>
                <w:sz w:val="22"/>
                <w:szCs w:val="22"/>
                <w:highlight w:val="yellow"/>
                <w:lang w:eastAsia="it-IT"/>
              </w:rPr>
            </w:pPr>
            <w:r>
              <w:rPr>
                <w:rFonts w:ascii="Arial" w:hAnsi="Arial" w:cs="Arial"/>
                <w:color w:val="000000"/>
                <w:sz w:val="20"/>
                <w:szCs w:val="20"/>
              </w:rPr>
              <w:t>97281714AB</w:t>
            </w:r>
          </w:p>
        </w:tc>
        <w:tc>
          <w:tcPr>
            <w:tcW w:w="1362" w:type="pct"/>
            <w:shd w:val="clear" w:color="000000" w:fill="FFFFFF"/>
            <w:vAlign w:val="center"/>
            <w:hideMark/>
          </w:tcPr>
          <w:p w14:paraId="298563E7" w14:textId="77777777" w:rsidR="00874222" w:rsidRPr="00BE0909" w:rsidRDefault="00874222" w:rsidP="00B57AE9">
            <w:pPr>
              <w:rPr>
                <w:rFonts w:ascii="Calibri" w:eastAsia="Times New Roman" w:hAnsi="Calibri" w:cs="Calibri"/>
                <w:sz w:val="22"/>
                <w:szCs w:val="22"/>
                <w:highlight w:val="yellow"/>
                <w:lang w:eastAsia="it-IT"/>
              </w:rPr>
            </w:pPr>
            <w:r>
              <w:rPr>
                <w:rFonts w:ascii="Calibri" w:hAnsi="Calibri" w:cs="Calibri"/>
                <w:sz w:val="22"/>
                <w:szCs w:val="22"/>
              </w:rPr>
              <w:t xml:space="preserve">Case della Comunità Zelo Buon Persico </w:t>
            </w:r>
          </w:p>
        </w:tc>
        <w:tc>
          <w:tcPr>
            <w:tcW w:w="1022" w:type="pct"/>
            <w:shd w:val="clear" w:color="000000" w:fill="FFFFFF"/>
            <w:vAlign w:val="center"/>
            <w:hideMark/>
          </w:tcPr>
          <w:p w14:paraId="7D565979" w14:textId="77777777" w:rsidR="00874222" w:rsidRPr="00BE0909" w:rsidRDefault="00874222" w:rsidP="00B57AE9">
            <w:pPr>
              <w:rPr>
                <w:rFonts w:ascii="Calibri" w:eastAsia="Times New Roman" w:hAnsi="Calibri" w:cs="Calibri"/>
                <w:sz w:val="22"/>
                <w:szCs w:val="22"/>
                <w:highlight w:val="yellow"/>
                <w:lang w:eastAsia="it-IT"/>
              </w:rPr>
            </w:pPr>
            <w:r>
              <w:rPr>
                <w:rFonts w:ascii="Calibri" w:hAnsi="Calibri" w:cs="Calibri"/>
                <w:sz w:val="22"/>
                <w:szCs w:val="22"/>
              </w:rPr>
              <w:t>Zelo Buon Persico</w:t>
            </w:r>
          </w:p>
        </w:tc>
        <w:tc>
          <w:tcPr>
            <w:tcW w:w="899" w:type="pct"/>
            <w:shd w:val="clear" w:color="000000" w:fill="FFFFFF"/>
            <w:vAlign w:val="center"/>
            <w:hideMark/>
          </w:tcPr>
          <w:p w14:paraId="74B37EE0" w14:textId="77777777" w:rsidR="00874222" w:rsidRPr="007A37C4" w:rsidRDefault="00874222" w:rsidP="00B57AE9">
            <w:pPr>
              <w:rPr>
                <w:rFonts w:ascii="Calibri" w:eastAsia="Times New Roman" w:hAnsi="Calibri" w:cs="Calibri"/>
                <w:color w:val="000000"/>
                <w:sz w:val="22"/>
                <w:szCs w:val="22"/>
                <w:lang w:eastAsia="it-IT"/>
              </w:rPr>
            </w:pPr>
            <w:r w:rsidRPr="007A37C4">
              <w:rPr>
                <w:rFonts w:ascii="Calibri" w:eastAsia="Times New Roman" w:hAnsi="Calibri" w:cs="Calibri"/>
                <w:color w:val="000000"/>
                <w:sz w:val="22"/>
                <w:szCs w:val="22"/>
                <w:lang w:eastAsia="it-IT"/>
              </w:rPr>
              <w:t xml:space="preserve">Attivazione </w:t>
            </w:r>
            <w:proofErr w:type="gramStart"/>
            <w:r w:rsidRPr="007A37C4">
              <w:rPr>
                <w:rFonts w:ascii="Calibri" w:eastAsia="Times New Roman" w:hAnsi="Calibri" w:cs="Calibri"/>
                <w:color w:val="000000"/>
                <w:sz w:val="22"/>
                <w:szCs w:val="22"/>
                <w:lang w:eastAsia="it-IT"/>
              </w:rPr>
              <w:t>2024  Conclusione</w:t>
            </w:r>
            <w:proofErr w:type="gramEnd"/>
            <w:r w:rsidRPr="007A37C4">
              <w:rPr>
                <w:rFonts w:ascii="Calibri" w:eastAsia="Times New Roman" w:hAnsi="Calibri" w:cs="Calibri"/>
                <w:color w:val="000000"/>
                <w:sz w:val="22"/>
                <w:szCs w:val="22"/>
                <w:lang w:eastAsia="it-IT"/>
              </w:rPr>
              <w:t xml:space="preserve"> set 2024</w:t>
            </w:r>
          </w:p>
        </w:tc>
      </w:tr>
      <w:tr w:rsidR="00874222" w:rsidRPr="00BE0909" w14:paraId="0248DC64" w14:textId="77777777" w:rsidTr="00B57AE9">
        <w:trPr>
          <w:trHeight w:val="1890"/>
        </w:trPr>
        <w:tc>
          <w:tcPr>
            <w:tcW w:w="324" w:type="pct"/>
            <w:shd w:val="clear" w:color="000000" w:fill="FFFFFF"/>
            <w:vAlign w:val="center"/>
            <w:hideMark/>
          </w:tcPr>
          <w:p w14:paraId="08A7BBA0" w14:textId="77777777" w:rsidR="00874222" w:rsidRPr="00BE0909" w:rsidRDefault="00874222" w:rsidP="00B57AE9">
            <w:pPr>
              <w:jc w:val="center"/>
              <w:rPr>
                <w:rFonts w:ascii="Calibri" w:eastAsia="Times New Roman" w:hAnsi="Calibri" w:cs="Calibri"/>
                <w:color w:val="002060"/>
                <w:sz w:val="22"/>
                <w:szCs w:val="22"/>
                <w:highlight w:val="yellow"/>
                <w:lang w:eastAsia="it-IT"/>
              </w:rPr>
            </w:pPr>
            <w:r>
              <w:rPr>
                <w:rFonts w:ascii="Calibri" w:hAnsi="Calibri" w:cs="Calibri"/>
                <w:color w:val="000000"/>
                <w:sz w:val="22"/>
                <w:szCs w:val="22"/>
              </w:rPr>
              <w:t>2</w:t>
            </w:r>
          </w:p>
        </w:tc>
        <w:tc>
          <w:tcPr>
            <w:tcW w:w="491" w:type="pct"/>
            <w:shd w:val="clear" w:color="000000" w:fill="FFFFFF"/>
            <w:vAlign w:val="center"/>
            <w:hideMark/>
          </w:tcPr>
          <w:p w14:paraId="25D58FF1" w14:textId="77777777" w:rsidR="00874222" w:rsidRPr="00BE0909" w:rsidRDefault="00874222" w:rsidP="00B57AE9">
            <w:pPr>
              <w:jc w:val="center"/>
              <w:rPr>
                <w:rFonts w:ascii="Calibri" w:eastAsia="Times New Roman" w:hAnsi="Calibri" w:cs="Calibri"/>
                <w:color w:val="002060"/>
                <w:sz w:val="22"/>
                <w:szCs w:val="22"/>
                <w:highlight w:val="yellow"/>
                <w:lang w:eastAsia="it-IT"/>
              </w:rPr>
            </w:pPr>
            <w:r>
              <w:rPr>
                <w:rFonts w:ascii="Calibri" w:hAnsi="Calibri" w:cs="Calibri"/>
                <w:color w:val="002060"/>
                <w:sz w:val="22"/>
                <w:szCs w:val="22"/>
              </w:rPr>
              <w:t>.</w:t>
            </w:r>
          </w:p>
        </w:tc>
        <w:tc>
          <w:tcPr>
            <w:tcW w:w="902" w:type="pct"/>
            <w:shd w:val="clear" w:color="000000" w:fill="FFFFFF"/>
            <w:noWrap/>
            <w:vAlign w:val="center"/>
          </w:tcPr>
          <w:p w14:paraId="0CFFC77A" w14:textId="77777777" w:rsidR="00874222" w:rsidRPr="00BE0909" w:rsidRDefault="00874222" w:rsidP="00B57AE9">
            <w:pPr>
              <w:jc w:val="center"/>
              <w:rPr>
                <w:rFonts w:ascii="Calibri" w:eastAsia="Times New Roman" w:hAnsi="Calibri" w:cs="Calibri"/>
                <w:color w:val="000000"/>
                <w:sz w:val="22"/>
                <w:szCs w:val="22"/>
                <w:highlight w:val="yellow"/>
                <w:lang w:eastAsia="it-IT"/>
              </w:rPr>
            </w:pPr>
            <w:r>
              <w:rPr>
                <w:rFonts w:ascii="Arial" w:hAnsi="Arial" w:cs="Arial"/>
                <w:color w:val="000000"/>
                <w:sz w:val="20"/>
                <w:szCs w:val="20"/>
              </w:rPr>
              <w:t>97281882B3</w:t>
            </w:r>
          </w:p>
        </w:tc>
        <w:tc>
          <w:tcPr>
            <w:tcW w:w="1362" w:type="pct"/>
            <w:shd w:val="clear" w:color="000000" w:fill="FFFFFF"/>
            <w:vAlign w:val="center"/>
            <w:hideMark/>
          </w:tcPr>
          <w:p w14:paraId="4B944C44" w14:textId="77777777" w:rsidR="00874222" w:rsidRPr="00BE0909" w:rsidRDefault="00874222" w:rsidP="00B57AE9">
            <w:pPr>
              <w:rPr>
                <w:rFonts w:ascii="Calibri" w:eastAsia="Times New Roman" w:hAnsi="Calibri" w:cs="Calibri"/>
                <w:sz w:val="22"/>
                <w:szCs w:val="22"/>
                <w:highlight w:val="yellow"/>
                <w:lang w:eastAsia="it-IT"/>
              </w:rPr>
            </w:pPr>
            <w:r>
              <w:rPr>
                <w:rFonts w:ascii="Calibri" w:hAnsi="Calibri" w:cs="Calibri"/>
                <w:sz w:val="22"/>
                <w:szCs w:val="22"/>
              </w:rPr>
              <w:t xml:space="preserve">Casa di Comunità Milano </w:t>
            </w:r>
          </w:p>
        </w:tc>
        <w:tc>
          <w:tcPr>
            <w:tcW w:w="1022" w:type="pct"/>
            <w:shd w:val="clear" w:color="000000" w:fill="FFFFFF"/>
            <w:vAlign w:val="center"/>
            <w:hideMark/>
          </w:tcPr>
          <w:p w14:paraId="133EA858" w14:textId="77777777" w:rsidR="00874222" w:rsidRPr="00BE0909" w:rsidRDefault="00874222" w:rsidP="00B57AE9">
            <w:pPr>
              <w:rPr>
                <w:rFonts w:ascii="Calibri" w:eastAsia="Times New Roman" w:hAnsi="Calibri" w:cs="Calibri"/>
                <w:sz w:val="22"/>
                <w:szCs w:val="22"/>
                <w:highlight w:val="yellow"/>
                <w:lang w:eastAsia="it-IT"/>
              </w:rPr>
            </w:pPr>
            <w:r>
              <w:rPr>
                <w:rFonts w:ascii="Calibri" w:hAnsi="Calibri" w:cs="Calibri"/>
                <w:sz w:val="22"/>
                <w:szCs w:val="22"/>
              </w:rPr>
              <w:t xml:space="preserve">Milano </w:t>
            </w:r>
          </w:p>
        </w:tc>
        <w:tc>
          <w:tcPr>
            <w:tcW w:w="899" w:type="pct"/>
            <w:shd w:val="clear" w:color="000000" w:fill="FFFFFF"/>
            <w:vAlign w:val="center"/>
            <w:hideMark/>
          </w:tcPr>
          <w:p w14:paraId="65CCF110" w14:textId="77777777" w:rsidR="00874222" w:rsidRPr="007A37C4" w:rsidRDefault="00874222" w:rsidP="00B57AE9">
            <w:pPr>
              <w:rPr>
                <w:rFonts w:ascii="Calibri" w:eastAsia="Times New Roman" w:hAnsi="Calibri" w:cs="Calibri"/>
                <w:color w:val="000000"/>
                <w:sz w:val="22"/>
                <w:szCs w:val="22"/>
                <w:lang w:eastAsia="it-IT"/>
              </w:rPr>
            </w:pPr>
            <w:r w:rsidRPr="007A37C4">
              <w:rPr>
                <w:rFonts w:ascii="Calibri" w:eastAsia="Times New Roman" w:hAnsi="Calibri" w:cs="Calibri"/>
                <w:color w:val="000000"/>
                <w:sz w:val="22"/>
                <w:szCs w:val="22"/>
                <w:lang w:eastAsia="it-IT"/>
              </w:rPr>
              <w:t xml:space="preserve">Attivazione </w:t>
            </w:r>
            <w:proofErr w:type="gramStart"/>
            <w:r w:rsidRPr="007A37C4">
              <w:rPr>
                <w:rFonts w:ascii="Calibri" w:eastAsia="Times New Roman" w:hAnsi="Calibri" w:cs="Calibri"/>
                <w:color w:val="000000"/>
                <w:sz w:val="22"/>
                <w:szCs w:val="22"/>
                <w:lang w:eastAsia="it-IT"/>
              </w:rPr>
              <w:t>2022  Conclusione</w:t>
            </w:r>
            <w:proofErr w:type="gramEnd"/>
            <w:r w:rsidRPr="007A37C4">
              <w:rPr>
                <w:rFonts w:ascii="Calibri" w:eastAsia="Times New Roman" w:hAnsi="Calibri" w:cs="Calibri"/>
                <w:color w:val="000000"/>
                <w:sz w:val="22"/>
                <w:szCs w:val="22"/>
                <w:lang w:eastAsia="it-IT"/>
              </w:rPr>
              <w:t xml:space="preserve"> </w:t>
            </w:r>
            <w:proofErr w:type="spellStart"/>
            <w:r w:rsidRPr="007A37C4">
              <w:rPr>
                <w:rFonts w:ascii="Calibri" w:eastAsia="Times New Roman" w:hAnsi="Calibri" w:cs="Calibri"/>
                <w:color w:val="000000"/>
                <w:sz w:val="22"/>
                <w:szCs w:val="22"/>
                <w:lang w:eastAsia="it-IT"/>
              </w:rPr>
              <w:t>dic</w:t>
            </w:r>
            <w:proofErr w:type="spellEnd"/>
            <w:r w:rsidRPr="007A37C4">
              <w:rPr>
                <w:rFonts w:ascii="Calibri" w:eastAsia="Times New Roman" w:hAnsi="Calibri" w:cs="Calibri"/>
                <w:color w:val="000000"/>
                <w:sz w:val="22"/>
                <w:szCs w:val="22"/>
                <w:lang w:eastAsia="it-IT"/>
              </w:rPr>
              <w:t xml:space="preserve"> 2025</w:t>
            </w:r>
          </w:p>
        </w:tc>
      </w:tr>
      <w:tr w:rsidR="00874222" w:rsidRPr="00BE0909" w14:paraId="194EA03E" w14:textId="77777777" w:rsidTr="00B57AE9">
        <w:trPr>
          <w:trHeight w:val="870"/>
        </w:trPr>
        <w:tc>
          <w:tcPr>
            <w:tcW w:w="324" w:type="pct"/>
            <w:shd w:val="clear" w:color="000000" w:fill="FFFFFF"/>
            <w:noWrap/>
            <w:vAlign w:val="center"/>
            <w:hideMark/>
          </w:tcPr>
          <w:p w14:paraId="403B992F" w14:textId="77777777" w:rsidR="00874222" w:rsidRPr="006C16C0" w:rsidRDefault="00874222" w:rsidP="00B57AE9">
            <w:pPr>
              <w:jc w:val="center"/>
              <w:rPr>
                <w:rFonts w:ascii="Calibri" w:eastAsia="Times New Roman" w:hAnsi="Calibri" w:cs="Calibri"/>
                <w:color w:val="000000"/>
                <w:sz w:val="22"/>
                <w:szCs w:val="22"/>
                <w:lang w:eastAsia="it-IT"/>
              </w:rPr>
            </w:pPr>
            <w:r w:rsidRPr="006C16C0">
              <w:rPr>
                <w:rFonts w:ascii="Calibri" w:hAnsi="Calibri" w:cs="Calibri"/>
                <w:color w:val="000000"/>
                <w:sz w:val="22"/>
                <w:szCs w:val="22"/>
              </w:rPr>
              <w:t>3</w:t>
            </w:r>
          </w:p>
        </w:tc>
        <w:tc>
          <w:tcPr>
            <w:tcW w:w="491" w:type="pct"/>
            <w:shd w:val="clear" w:color="FFFF00" w:fill="FFFFFF"/>
            <w:noWrap/>
            <w:vAlign w:val="bottom"/>
            <w:hideMark/>
          </w:tcPr>
          <w:p w14:paraId="49706409" w14:textId="77777777" w:rsidR="00874222" w:rsidRPr="006C16C0" w:rsidRDefault="00874222" w:rsidP="00B57AE9">
            <w:pPr>
              <w:jc w:val="center"/>
              <w:rPr>
                <w:rFonts w:ascii="Calibri" w:eastAsia="Times New Roman" w:hAnsi="Calibri" w:cs="Calibri"/>
                <w:color w:val="000000"/>
                <w:sz w:val="22"/>
                <w:szCs w:val="22"/>
                <w:lang w:eastAsia="it-IT"/>
              </w:rPr>
            </w:pPr>
            <w:r w:rsidRPr="006C16C0">
              <w:rPr>
                <w:rFonts w:ascii="Calibri" w:hAnsi="Calibri" w:cs="Calibri"/>
                <w:color w:val="000000"/>
                <w:sz w:val="22"/>
                <w:szCs w:val="22"/>
              </w:rPr>
              <w:t>-</w:t>
            </w:r>
          </w:p>
        </w:tc>
        <w:tc>
          <w:tcPr>
            <w:tcW w:w="902" w:type="pct"/>
            <w:shd w:val="clear" w:color="000000" w:fill="FFFFFF"/>
            <w:noWrap/>
            <w:vAlign w:val="center"/>
          </w:tcPr>
          <w:p w14:paraId="77BA9471" w14:textId="77777777" w:rsidR="00874222" w:rsidRPr="00B846FF" w:rsidRDefault="00874222" w:rsidP="00B57AE9">
            <w:pPr>
              <w:jc w:val="center"/>
              <w:rPr>
                <w:rFonts w:ascii="Calibri" w:eastAsia="Times New Roman" w:hAnsi="Calibri" w:cs="Calibri"/>
                <w:color w:val="000000"/>
                <w:sz w:val="22"/>
                <w:szCs w:val="22"/>
                <w:highlight w:val="yellow"/>
                <w:lang w:eastAsia="it-IT"/>
              </w:rPr>
            </w:pPr>
            <w:r>
              <w:rPr>
                <w:rFonts w:ascii="Arial" w:hAnsi="Arial" w:cs="Arial"/>
                <w:color w:val="000000"/>
                <w:sz w:val="20"/>
                <w:szCs w:val="20"/>
              </w:rPr>
              <w:t>9728203F10</w:t>
            </w:r>
          </w:p>
        </w:tc>
        <w:tc>
          <w:tcPr>
            <w:tcW w:w="1362" w:type="pct"/>
            <w:shd w:val="clear" w:color="000000" w:fill="FFFFFF"/>
            <w:vAlign w:val="center"/>
            <w:hideMark/>
          </w:tcPr>
          <w:p w14:paraId="4BDDB7D3" w14:textId="77777777" w:rsidR="00874222" w:rsidRPr="00B846FF" w:rsidRDefault="00874222" w:rsidP="00B57AE9">
            <w:pPr>
              <w:rPr>
                <w:rFonts w:ascii="Calibri" w:eastAsia="Times New Roman" w:hAnsi="Calibri" w:cs="Calibri"/>
                <w:sz w:val="22"/>
                <w:szCs w:val="22"/>
                <w:highlight w:val="yellow"/>
                <w:lang w:eastAsia="it-IT"/>
              </w:rPr>
            </w:pPr>
            <w:r>
              <w:rPr>
                <w:rFonts w:ascii="Calibri" w:hAnsi="Calibri" w:cs="Calibri"/>
                <w:sz w:val="22"/>
                <w:szCs w:val="22"/>
              </w:rPr>
              <w:t xml:space="preserve">Ospedale sicuro </w:t>
            </w:r>
            <w:proofErr w:type="gramStart"/>
            <w:r>
              <w:rPr>
                <w:rFonts w:ascii="Calibri" w:hAnsi="Calibri" w:cs="Calibri"/>
                <w:sz w:val="22"/>
                <w:szCs w:val="22"/>
              </w:rPr>
              <w:t>Leno :</w:t>
            </w:r>
            <w:proofErr w:type="gramEnd"/>
            <w:r>
              <w:rPr>
                <w:rFonts w:ascii="Calibri" w:hAnsi="Calibri" w:cs="Calibri"/>
                <w:sz w:val="22"/>
                <w:szCs w:val="22"/>
              </w:rPr>
              <w:t xml:space="preserve"> adeguamento antisismico ed antincendio </w:t>
            </w:r>
          </w:p>
        </w:tc>
        <w:tc>
          <w:tcPr>
            <w:tcW w:w="1022" w:type="pct"/>
            <w:shd w:val="clear" w:color="000000" w:fill="FFFFFF"/>
            <w:vAlign w:val="center"/>
            <w:hideMark/>
          </w:tcPr>
          <w:p w14:paraId="13E1EE66" w14:textId="77777777" w:rsidR="00874222" w:rsidRPr="006C16C0" w:rsidRDefault="00874222" w:rsidP="00B57AE9">
            <w:pPr>
              <w:rPr>
                <w:rFonts w:ascii="Calibri" w:eastAsia="Times New Roman" w:hAnsi="Calibri" w:cs="Calibri"/>
                <w:sz w:val="22"/>
                <w:szCs w:val="22"/>
                <w:lang w:eastAsia="it-IT"/>
              </w:rPr>
            </w:pPr>
            <w:r w:rsidRPr="006C16C0">
              <w:rPr>
                <w:rFonts w:ascii="Calibri" w:hAnsi="Calibri" w:cs="Calibri"/>
                <w:sz w:val="22"/>
                <w:szCs w:val="22"/>
              </w:rPr>
              <w:t>Leno</w:t>
            </w:r>
          </w:p>
        </w:tc>
        <w:tc>
          <w:tcPr>
            <w:tcW w:w="899" w:type="pct"/>
            <w:shd w:val="clear" w:color="000000" w:fill="FFFFFF"/>
            <w:vAlign w:val="center"/>
            <w:hideMark/>
          </w:tcPr>
          <w:p w14:paraId="5D83833D" w14:textId="77777777" w:rsidR="00874222" w:rsidRPr="00BE0909" w:rsidRDefault="00874222" w:rsidP="00B57AE9">
            <w:pPr>
              <w:rPr>
                <w:rFonts w:ascii="Calibri" w:eastAsia="Times New Roman" w:hAnsi="Calibri" w:cs="Calibri"/>
                <w:sz w:val="22"/>
                <w:szCs w:val="22"/>
                <w:highlight w:val="yellow"/>
                <w:lang w:eastAsia="it-IT"/>
              </w:rPr>
            </w:pPr>
          </w:p>
        </w:tc>
      </w:tr>
      <w:tr w:rsidR="00874222" w:rsidRPr="00BE0909" w14:paraId="05894368" w14:textId="77777777" w:rsidTr="00B57AE9">
        <w:trPr>
          <w:trHeight w:val="870"/>
        </w:trPr>
        <w:tc>
          <w:tcPr>
            <w:tcW w:w="324" w:type="pct"/>
            <w:shd w:val="clear" w:color="000000" w:fill="FFFFFF"/>
            <w:noWrap/>
            <w:vAlign w:val="center"/>
            <w:hideMark/>
          </w:tcPr>
          <w:p w14:paraId="78661F45" w14:textId="77777777" w:rsidR="00874222" w:rsidRPr="006C16C0" w:rsidRDefault="00874222" w:rsidP="00B57AE9">
            <w:pPr>
              <w:jc w:val="center"/>
              <w:rPr>
                <w:rFonts w:ascii="Calibri" w:eastAsia="Times New Roman" w:hAnsi="Calibri" w:cs="Calibri"/>
                <w:color w:val="000000"/>
                <w:sz w:val="22"/>
                <w:szCs w:val="22"/>
                <w:lang w:eastAsia="it-IT"/>
              </w:rPr>
            </w:pPr>
            <w:r w:rsidRPr="006C16C0">
              <w:rPr>
                <w:rFonts w:ascii="Calibri" w:hAnsi="Calibri" w:cs="Calibri"/>
                <w:color w:val="000000"/>
                <w:sz w:val="22"/>
                <w:szCs w:val="22"/>
              </w:rPr>
              <w:t>4</w:t>
            </w:r>
          </w:p>
        </w:tc>
        <w:tc>
          <w:tcPr>
            <w:tcW w:w="491" w:type="pct"/>
            <w:shd w:val="clear" w:color="FFFF00" w:fill="FFFFFF"/>
            <w:noWrap/>
            <w:vAlign w:val="bottom"/>
            <w:hideMark/>
          </w:tcPr>
          <w:p w14:paraId="00CA957A" w14:textId="77777777" w:rsidR="00874222" w:rsidRPr="006C16C0" w:rsidRDefault="00874222" w:rsidP="00B57AE9">
            <w:pPr>
              <w:jc w:val="center"/>
              <w:rPr>
                <w:rFonts w:ascii="Calibri" w:eastAsia="Times New Roman" w:hAnsi="Calibri" w:cs="Calibri"/>
                <w:color w:val="000000"/>
                <w:sz w:val="22"/>
                <w:szCs w:val="22"/>
                <w:lang w:eastAsia="it-IT"/>
              </w:rPr>
            </w:pPr>
            <w:r w:rsidRPr="006C16C0">
              <w:rPr>
                <w:rFonts w:ascii="Calibri" w:hAnsi="Calibri" w:cs="Calibri"/>
                <w:color w:val="000000"/>
                <w:sz w:val="22"/>
                <w:szCs w:val="22"/>
              </w:rPr>
              <w:t>-</w:t>
            </w:r>
          </w:p>
        </w:tc>
        <w:tc>
          <w:tcPr>
            <w:tcW w:w="902" w:type="pct"/>
            <w:shd w:val="clear" w:color="000000" w:fill="FFFFFF"/>
            <w:noWrap/>
            <w:vAlign w:val="center"/>
          </w:tcPr>
          <w:p w14:paraId="76D52316" w14:textId="77777777" w:rsidR="00874222" w:rsidRPr="00B846FF" w:rsidRDefault="00874222" w:rsidP="00B57AE9">
            <w:pPr>
              <w:jc w:val="center"/>
              <w:rPr>
                <w:rFonts w:ascii="Calibri" w:eastAsia="Times New Roman" w:hAnsi="Calibri" w:cs="Calibri"/>
                <w:color w:val="000000"/>
                <w:sz w:val="22"/>
                <w:szCs w:val="22"/>
                <w:highlight w:val="yellow"/>
                <w:lang w:eastAsia="it-IT"/>
              </w:rPr>
            </w:pPr>
            <w:r>
              <w:rPr>
                <w:rFonts w:ascii="Arial" w:hAnsi="Arial" w:cs="Arial"/>
                <w:color w:val="000000"/>
                <w:sz w:val="20"/>
                <w:szCs w:val="20"/>
              </w:rPr>
              <w:t>9728221DEB</w:t>
            </w:r>
          </w:p>
        </w:tc>
        <w:tc>
          <w:tcPr>
            <w:tcW w:w="1362" w:type="pct"/>
            <w:shd w:val="clear" w:color="000000" w:fill="FFFFFF"/>
            <w:vAlign w:val="center"/>
            <w:hideMark/>
          </w:tcPr>
          <w:p w14:paraId="69B004EB" w14:textId="77777777" w:rsidR="00874222" w:rsidRPr="00B846FF" w:rsidRDefault="00874222" w:rsidP="00B57AE9">
            <w:pPr>
              <w:rPr>
                <w:rFonts w:ascii="Calibri" w:eastAsia="Times New Roman" w:hAnsi="Calibri" w:cs="Calibri"/>
                <w:sz w:val="22"/>
                <w:szCs w:val="22"/>
                <w:highlight w:val="yellow"/>
                <w:lang w:eastAsia="it-IT"/>
              </w:rPr>
            </w:pPr>
            <w:r>
              <w:rPr>
                <w:rFonts w:ascii="Calibri" w:hAnsi="Calibri" w:cs="Calibri"/>
                <w:sz w:val="22"/>
                <w:szCs w:val="22"/>
              </w:rPr>
              <w:t xml:space="preserve">Ospedale sicuro Lonato: adeguamento antisismico ed antincendio </w:t>
            </w:r>
          </w:p>
        </w:tc>
        <w:tc>
          <w:tcPr>
            <w:tcW w:w="1022" w:type="pct"/>
            <w:shd w:val="clear" w:color="000000" w:fill="FFFFFF"/>
            <w:vAlign w:val="center"/>
            <w:hideMark/>
          </w:tcPr>
          <w:p w14:paraId="20B98F67" w14:textId="77777777" w:rsidR="00874222" w:rsidRPr="006C16C0" w:rsidRDefault="00874222" w:rsidP="00B57AE9">
            <w:pPr>
              <w:rPr>
                <w:rFonts w:ascii="Calibri" w:eastAsia="Times New Roman" w:hAnsi="Calibri" w:cs="Calibri"/>
                <w:sz w:val="22"/>
                <w:szCs w:val="22"/>
                <w:lang w:eastAsia="it-IT"/>
              </w:rPr>
            </w:pPr>
            <w:r w:rsidRPr="006C16C0">
              <w:rPr>
                <w:rFonts w:ascii="Calibri" w:hAnsi="Calibri" w:cs="Calibri"/>
                <w:sz w:val="22"/>
                <w:szCs w:val="22"/>
              </w:rPr>
              <w:t>Lonato</w:t>
            </w:r>
          </w:p>
        </w:tc>
        <w:tc>
          <w:tcPr>
            <w:tcW w:w="899" w:type="pct"/>
            <w:shd w:val="clear" w:color="000000" w:fill="FFFFFF"/>
            <w:vAlign w:val="center"/>
            <w:hideMark/>
          </w:tcPr>
          <w:p w14:paraId="09BF28B4" w14:textId="77777777" w:rsidR="00874222" w:rsidRPr="00BE0909" w:rsidRDefault="00874222" w:rsidP="00B57AE9">
            <w:pPr>
              <w:rPr>
                <w:rFonts w:ascii="Calibri" w:eastAsia="Times New Roman" w:hAnsi="Calibri" w:cs="Calibri"/>
                <w:sz w:val="22"/>
                <w:szCs w:val="22"/>
                <w:highlight w:val="yellow"/>
                <w:lang w:eastAsia="it-IT"/>
              </w:rPr>
            </w:pPr>
          </w:p>
        </w:tc>
      </w:tr>
      <w:tr w:rsidR="00874222" w:rsidRPr="00BE0909" w14:paraId="0B03E812" w14:textId="77777777" w:rsidTr="00B57AE9">
        <w:trPr>
          <w:trHeight w:val="1160"/>
        </w:trPr>
        <w:tc>
          <w:tcPr>
            <w:tcW w:w="324" w:type="pct"/>
            <w:shd w:val="clear" w:color="000000" w:fill="FFFFFF"/>
            <w:noWrap/>
            <w:vAlign w:val="center"/>
            <w:hideMark/>
          </w:tcPr>
          <w:p w14:paraId="7DEBA13A" w14:textId="77777777" w:rsidR="00874222" w:rsidRPr="006C16C0" w:rsidRDefault="00874222" w:rsidP="00B57AE9">
            <w:pPr>
              <w:jc w:val="center"/>
              <w:rPr>
                <w:rFonts w:ascii="Calibri" w:eastAsia="Times New Roman" w:hAnsi="Calibri" w:cs="Calibri"/>
                <w:color w:val="000000"/>
                <w:sz w:val="22"/>
                <w:szCs w:val="22"/>
                <w:lang w:eastAsia="it-IT"/>
              </w:rPr>
            </w:pPr>
            <w:r w:rsidRPr="006C16C0">
              <w:rPr>
                <w:rFonts w:ascii="Calibri" w:hAnsi="Calibri" w:cs="Calibri"/>
                <w:color w:val="000000"/>
                <w:sz w:val="22"/>
                <w:szCs w:val="22"/>
              </w:rPr>
              <w:t>5</w:t>
            </w:r>
          </w:p>
        </w:tc>
        <w:tc>
          <w:tcPr>
            <w:tcW w:w="491" w:type="pct"/>
            <w:shd w:val="clear" w:color="FFFF00" w:fill="FFFFFF"/>
            <w:noWrap/>
            <w:vAlign w:val="bottom"/>
            <w:hideMark/>
          </w:tcPr>
          <w:p w14:paraId="539533F7" w14:textId="77777777" w:rsidR="00874222" w:rsidRPr="006C16C0" w:rsidRDefault="00874222" w:rsidP="00B57AE9">
            <w:pPr>
              <w:jc w:val="center"/>
              <w:rPr>
                <w:rFonts w:ascii="Calibri" w:eastAsia="Times New Roman" w:hAnsi="Calibri" w:cs="Calibri"/>
                <w:color w:val="000000"/>
                <w:sz w:val="22"/>
                <w:szCs w:val="22"/>
                <w:lang w:eastAsia="it-IT"/>
              </w:rPr>
            </w:pPr>
            <w:r w:rsidRPr="006C16C0">
              <w:rPr>
                <w:rFonts w:ascii="Calibri" w:hAnsi="Calibri" w:cs="Calibri"/>
                <w:color w:val="000000"/>
                <w:sz w:val="22"/>
                <w:szCs w:val="22"/>
              </w:rPr>
              <w:t>-</w:t>
            </w:r>
          </w:p>
        </w:tc>
        <w:tc>
          <w:tcPr>
            <w:tcW w:w="902" w:type="pct"/>
            <w:shd w:val="clear" w:color="000000" w:fill="FFFFFF"/>
            <w:noWrap/>
            <w:vAlign w:val="center"/>
          </w:tcPr>
          <w:p w14:paraId="1DF77B5A" w14:textId="77777777" w:rsidR="00874222" w:rsidRPr="00B846FF" w:rsidRDefault="00874222" w:rsidP="00B57AE9">
            <w:pPr>
              <w:jc w:val="center"/>
              <w:rPr>
                <w:rFonts w:ascii="Calibri" w:eastAsia="Times New Roman" w:hAnsi="Calibri" w:cs="Calibri"/>
                <w:color w:val="000000"/>
                <w:sz w:val="22"/>
                <w:szCs w:val="22"/>
                <w:highlight w:val="yellow"/>
                <w:lang w:eastAsia="it-IT"/>
              </w:rPr>
            </w:pPr>
            <w:r>
              <w:rPr>
                <w:rFonts w:ascii="Arial" w:hAnsi="Arial" w:cs="Arial"/>
                <w:color w:val="000000"/>
                <w:sz w:val="20"/>
                <w:szCs w:val="20"/>
              </w:rPr>
              <w:t>9728242F3F</w:t>
            </w:r>
          </w:p>
        </w:tc>
        <w:tc>
          <w:tcPr>
            <w:tcW w:w="1362" w:type="pct"/>
            <w:shd w:val="clear" w:color="000000" w:fill="FFFFFF"/>
            <w:vAlign w:val="center"/>
            <w:hideMark/>
          </w:tcPr>
          <w:p w14:paraId="3A43DF66" w14:textId="77777777" w:rsidR="00874222" w:rsidRPr="00B846FF" w:rsidRDefault="00874222" w:rsidP="00B57AE9">
            <w:pPr>
              <w:rPr>
                <w:rFonts w:ascii="Calibri" w:eastAsia="Times New Roman" w:hAnsi="Calibri" w:cs="Calibri"/>
                <w:sz w:val="22"/>
                <w:szCs w:val="22"/>
                <w:highlight w:val="yellow"/>
                <w:lang w:eastAsia="it-IT"/>
              </w:rPr>
            </w:pPr>
            <w:r>
              <w:rPr>
                <w:rFonts w:ascii="Calibri" w:hAnsi="Calibri" w:cs="Calibri"/>
                <w:sz w:val="22"/>
                <w:szCs w:val="22"/>
              </w:rPr>
              <w:t xml:space="preserve">Ospedale sicuro Desenzano del Garda </w:t>
            </w:r>
            <w:proofErr w:type="spellStart"/>
            <w:r>
              <w:rPr>
                <w:rFonts w:ascii="Calibri" w:hAnsi="Calibri" w:cs="Calibri"/>
                <w:sz w:val="22"/>
                <w:szCs w:val="22"/>
              </w:rPr>
              <w:t>Loc</w:t>
            </w:r>
            <w:proofErr w:type="spellEnd"/>
            <w:r>
              <w:rPr>
                <w:rFonts w:ascii="Calibri" w:hAnsi="Calibri" w:cs="Calibri"/>
                <w:sz w:val="22"/>
                <w:szCs w:val="22"/>
              </w:rPr>
              <w:t xml:space="preserve">. </w:t>
            </w:r>
            <w:proofErr w:type="spellStart"/>
            <w:r>
              <w:rPr>
                <w:rFonts w:ascii="Calibri" w:hAnsi="Calibri" w:cs="Calibri"/>
                <w:sz w:val="22"/>
                <w:szCs w:val="22"/>
              </w:rPr>
              <w:t>Montecroce</w:t>
            </w:r>
            <w:proofErr w:type="spellEnd"/>
            <w:r>
              <w:rPr>
                <w:rFonts w:ascii="Calibri" w:hAnsi="Calibri" w:cs="Calibri"/>
                <w:sz w:val="22"/>
                <w:szCs w:val="22"/>
              </w:rPr>
              <w:t xml:space="preserve">: adeguamento antisismico ed antincendio </w:t>
            </w:r>
          </w:p>
        </w:tc>
        <w:tc>
          <w:tcPr>
            <w:tcW w:w="1022" w:type="pct"/>
            <w:shd w:val="clear" w:color="000000" w:fill="FFFFFF"/>
            <w:vAlign w:val="center"/>
            <w:hideMark/>
          </w:tcPr>
          <w:p w14:paraId="58DE0C44" w14:textId="77777777" w:rsidR="00874222" w:rsidRPr="006C16C0" w:rsidRDefault="00874222" w:rsidP="00B57AE9">
            <w:pPr>
              <w:rPr>
                <w:rFonts w:ascii="Calibri" w:eastAsia="Times New Roman" w:hAnsi="Calibri" w:cs="Calibri"/>
                <w:sz w:val="22"/>
                <w:szCs w:val="22"/>
                <w:lang w:eastAsia="it-IT"/>
              </w:rPr>
            </w:pPr>
            <w:r w:rsidRPr="006C16C0">
              <w:rPr>
                <w:rFonts w:ascii="Calibri" w:hAnsi="Calibri" w:cs="Calibri"/>
                <w:sz w:val="22"/>
                <w:szCs w:val="22"/>
              </w:rPr>
              <w:t>Desenzano del Garda</w:t>
            </w:r>
          </w:p>
        </w:tc>
        <w:tc>
          <w:tcPr>
            <w:tcW w:w="899" w:type="pct"/>
            <w:shd w:val="clear" w:color="000000" w:fill="FFFFFF"/>
            <w:vAlign w:val="center"/>
            <w:hideMark/>
          </w:tcPr>
          <w:p w14:paraId="59898017" w14:textId="77777777" w:rsidR="00874222" w:rsidRPr="00BE0909" w:rsidRDefault="00874222" w:rsidP="00B57AE9">
            <w:pPr>
              <w:rPr>
                <w:rFonts w:ascii="Calibri" w:eastAsia="Times New Roman" w:hAnsi="Calibri" w:cs="Calibri"/>
                <w:sz w:val="22"/>
                <w:szCs w:val="22"/>
                <w:highlight w:val="yellow"/>
                <w:lang w:eastAsia="it-IT"/>
              </w:rPr>
            </w:pPr>
          </w:p>
        </w:tc>
      </w:tr>
      <w:tr w:rsidR="00874222" w:rsidRPr="00BE0909" w14:paraId="09510CCC" w14:textId="77777777" w:rsidTr="00B57AE9">
        <w:trPr>
          <w:trHeight w:val="870"/>
        </w:trPr>
        <w:tc>
          <w:tcPr>
            <w:tcW w:w="324" w:type="pct"/>
            <w:vMerge w:val="restart"/>
            <w:shd w:val="clear" w:color="000000" w:fill="FFFFFF"/>
            <w:noWrap/>
            <w:vAlign w:val="center"/>
            <w:hideMark/>
          </w:tcPr>
          <w:p w14:paraId="2FEABBBA" w14:textId="77777777" w:rsidR="00874222" w:rsidRPr="006C16C0" w:rsidRDefault="00874222" w:rsidP="00B57AE9">
            <w:pPr>
              <w:jc w:val="center"/>
              <w:rPr>
                <w:rFonts w:ascii="Calibri" w:eastAsia="Times New Roman" w:hAnsi="Calibri" w:cs="Calibri"/>
                <w:color w:val="000000"/>
                <w:sz w:val="22"/>
                <w:szCs w:val="22"/>
                <w:lang w:eastAsia="it-IT"/>
              </w:rPr>
            </w:pPr>
            <w:r w:rsidRPr="006C16C0">
              <w:rPr>
                <w:rFonts w:ascii="Calibri" w:hAnsi="Calibri" w:cs="Calibri"/>
                <w:color w:val="000000"/>
                <w:sz w:val="22"/>
                <w:szCs w:val="22"/>
              </w:rPr>
              <w:t>6</w:t>
            </w:r>
          </w:p>
        </w:tc>
        <w:tc>
          <w:tcPr>
            <w:tcW w:w="491" w:type="pct"/>
            <w:shd w:val="clear" w:color="000000" w:fill="FFFFFF"/>
            <w:noWrap/>
            <w:vAlign w:val="bottom"/>
            <w:hideMark/>
          </w:tcPr>
          <w:p w14:paraId="5B30A975" w14:textId="77777777" w:rsidR="00874222" w:rsidRPr="006C16C0" w:rsidRDefault="00874222" w:rsidP="00B57AE9">
            <w:pPr>
              <w:jc w:val="center"/>
              <w:rPr>
                <w:rFonts w:ascii="Calibri" w:eastAsia="Times New Roman" w:hAnsi="Calibri" w:cs="Calibri"/>
                <w:color w:val="000000"/>
                <w:sz w:val="22"/>
                <w:szCs w:val="22"/>
                <w:lang w:eastAsia="it-IT"/>
              </w:rPr>
            </w:pPr>
            <w:r w:rsidRPr="006C16C0">
              <w:rPr>
                <w:rFonts w:ascii="Calibri" w:hAnsi="Calibri" w:cs="Calibri"/>
                <w:color w:val="000000"/>
                <w:sz w:val="22"/>
                <w:szCs w:val="22"/>
              </w:rPr>
              <w:t>a</w:t>
            </w:r>
          </w:p>
        </w:tc>
        <w:tc>
          <w:tcPr>
            <w:tcW w:w="902" w:type="pct"/>
            <w:vMerge w:val="restart"/>
            <w:shd w:val="clear" w:color="000000" w:fill="FFFFFF"/>
            <w:noWrap/>
            <w:vAlign w:val="center"/>
          </w:tcPr>
          <w:p w14:paraId="74E1D401" w14:textId="77777777" w:rsidR="00874222" w:rsidRPr="00B846FF" w:rsidRDefault="00874222" w:rsidP="00B57AE9">
            <w:pPr>
              <w:jc w:val="center"/>
              <w:rPr>
                <w:rFonts w:ascii="Calibri" w:eastAsia="Times New Roman" w:hAnsi="Calibri" w:cs="Calibri"/>
                <w:color w:val="000000"/>
                <w:sz w:val="22"/>
                <w:szCs w:val="22"/>
                <w:highlight w:val="yellow"/>
                <w:lang w:eastAsia="it-IT"/>
              </w:rPr>
            </w:pPr>
            <w:r>
              <w:rPr>
                <w:rFonts w:ascii="Arial" w:hAnsi="Arial" w:cs="Arial"/>
                <w:color w:val="000000"/>
                <w:sz w:val="20"/>
                <w:szCs w:val="20"/>
              </w:rPr>
              <w:t>97282906DE</w:t>
            </w:r>
          </w:p>
        </w:tc>
        <w:tc>
          <w:tcPr>
            <w:tcW w:w="1362" w:type="pct"/>
            <w:shd w:val="clear" w:color="000000" w:fill="FFFFFF"/>
            <w:vAlign w:val="center"/>
            <w:hideMark/>
          </w:tcPr>
          <w:p w14:paraId="168F16CA" w14:textId="77777777" w:rsidR="00874222" w:rsidRPr="00B846FF" w:rsidRDefault="00874222" w:rsidP="00B57AE9">
            <w:pPr>
              <w:rPr>
                <w:rFonts w:ascii="Calibri" w:eastAsia="Times New Roman" w:hAnsi="Calibri" w:cs="Calibri"/>
                <w:sz w:val="22"/>
                <w:szCs w:val="22"/>
                <w:highlight w:val="yellow"/>
                <w:lang w:eastAsia="it-IT"/>
              </w:rPr>
            </w:pPr>
            <w:r>
              <w:rPr>
                <w:rFonts w:ascii="Calibri" w:hAnsi="Calibri" w:cs="Calibri"/>
                <w:sz w:val="22"/>
                <w:szCs w:val="22"/>
              </w:rPr>
              <w:t xml:space="preserve">Ospedale sicuro Desenzano del </w:t>
            </w:r>
            <w:proofErr w:type="gramStart"/>
            <w:r>
              <w:rPr>
                <w:rFonts w:ascii="Calibri" w:hAnsi="Calibri" w:cs="Calibri"/>
                <w:sz w:val="22"/>
                <w:szCs w:val="22"/>
              </w:rPr>
              <w:t>Garda(</w:t>
            </w:r>
            <w:proofErr w:type="gramEnd"/>
            <w:r>
              <w:rPr>
                <w:rFonts w:ascii="Calibri" w:hAnsi="Calibri" w:cs="Calibri"/>
                <w:sz w:val="22"/>
                <w:szCs w:val="22"/>
              </w:rPr>
              <w:t xml:space="preserve">Viale Andreis) : adeguamento antisismico ed antincendio </w:t>
            </w:r>
          </w:p>
        </w:tc>
        <w:tc>
          <w:tcPr>
            <w:tcW w:w="1022" w:type="pct"/>
            <w:shd w:val="clear" w:color="000000" w:fill="FFFFFF"/>
            <w:vAlign w:val="center"/>
            <w:hideMark/>
          </w:tcPr>
          <w:p w14:paraId="0A69F091" w14:textId="77777777" w:rsidR="00874222" w:rsidRPr="006C16C0" w:rsidRDefault="00874222" w:rsidP="00B57AE9">
            <w:pPr>
              <w:rPr>
                <w:rFonts w:ascii="Calibri" w:eastAsia="Times New Roman" w:hAnsi="Calibri" w:cs="Calibri"/>
                <w:sz w:val="22"/>
                <w:szCs w:val="22"/>
                <w:lang w:eastAsia="it-IT"/>
              </w:rPr>
            </w:pPr>
            <w:r w:rsidRPr="006C16C0">
              <w:rPr>
                <w:rFonts w:ascii="Calibri" w:hAnsi="Calibri" w:cs="Calibri"/>
                <w:sz w:val="22"/>
                <w:szCs w:val="22"/>
              </w:rPr>
              <w:t>Desenzano del Garda</w:t>
            </w:r>
          </w:p>
        </w:tc>
        <w:tc>
          <w:tcPr>
            <w:tcW w:w="899" w:type="pct"/>
            <w:shd w:val="clear" w:color="000000" w:fill="FFFFFF"/>
            <w:vAlign w:val="center"/>
            <w:hideMark/>
          </w:tcPr>
          <w:p w14:paraId="1D3EB276" w14:textId="77777777" w:rsidR="00874222" w:rsidRPr="00BE0909" w:rsidRDefault="00874222" w:rsidP="00B57AE9">
            <w:pPr>
              <w:rPr>
                <w:rFonts w:ascii="Calibri" w:eastAsia="Times New Roman" w:hAnsi="Calibri" w:cs="Calibri"/>
                <w:sz w:val="22"/>
                <w:szCs w:val="22"/>
                <w:highlight w:val="yellow"/>
                <w:lang w:eastAsia="it-IT"/>
              </w:rPr>
            </w:pPr>
          </w:p>
        </w:tc>
      </w:tr>
      <w:tr w:rsidR="00874222" w:rsidRPr="00BE0909" w14:paraId="2D61C663" w14:textId="77777777" w:rsidTr="00B57AE9">
        <w:trPr>
          <w:trHeight w:val="870"/>
        </w:trPr>
        <w:tc>
          <w:tcPr>
            <w:tcW w:w="324" w:type="pct"/>
            <w:vMerge/>
            <w:vAlign w:val="center"/>
            <w:hideMark/>
          </w:tcPr>
          <w:p w14:paraId="05649CDE" w14:textId="77777777" w:rsidR="00874222" w:rsidRPr="006C16C0" w:rsidRDefault="00874222" w:rsidP="00B57AE9">
            <w:pPr>
              <w:rPr>
                <w:rFonts w:ascii="Calibri" w:eastAsia="Times New Roman" w:hAnsi="Calibri" w:cs="Calibri"/>
                <w:color w:val="000000"/>
                <w:sz w:val="22"/>
                <w:szCs w:val="22"/>
                <w:lang w:eastAsia="it-IT"/>
              </w:rPr>
            </w:pPr>
          </w:p>
        </w:tc>
        <w:tc>
          <w:tcPr>
            <w:tcW w:w="491" w:type="pct"/>
            <w:shd w:val="clear" w:color="000000" w:fill="FFFFFF"/>
            <w:noWrap/>
            <w:vAlign w:val="bottom"/>
            <w:hideMark/>
          </w:tcPr>
          <w:p w14:paraId="7FE2B14F" w14:textId="77777777" w:rsidR="00874222" w:rsidRPr="006C16C0" w:rsidRDefault="00874222" w:rsidP="00B57AE9">
            <w:pPr>
              <w:jc w:val="center"/>
              <w:rPr>
                <w:rFonts w:ascii="Calibri" w:eastAsia="Times New Roman" w:hAnsi="Calibri" w:cs="Calibri"/>
                <w:color w:val="000000"/>
                <w:sz w:val="22"/>
                <w:szCs w:val="22"/>
                <w:lang w:eastAsia="it-IT"/>
              </w:rPr>
            </w:pPr>
            <w:r w:rsidRPr="006C16C0">
              <w:rPr>
                <w:rFonts w:ascii="Calibri" w:hAnsi="Calibri" w:cs="Calibri"/>
                <w:color w:val="000000"/>
                <w:sz w:val="22"/>
                <w:szCs w:val="22"/>
              </w:rPr>
              <w:t>b</w:t>
            </w:r>
          </w:p>
        </w:tc>
        <w:tc>
          <w:tcPr>
            <w:tcW w:w="902" w:type="pct"/>
            <w:vMerge/>
            <w:shd w:val="clear" w:color="000000" w:fill="FFFFFF"/>
            <w:noWrap/>
            <w:vAlign w:val="center"/>
          </w:tcPr>
          <w:p w14:paraId="36B91A89" w14:textId="77777777" w:rsidR="00874222" w:rsidRPr="00B846FF" w:rsidRDefault="00874222" w:rsidP="00B57AE9">
            <w:pPr>
              <w:jc w:val="center"/>
              <w:rPr>
                <w:rFonts w:ascii="Calibri" w:eastAsia="Times New Roman" w:hAnsi="Calibri" w:cs="Calibri"/>
                <w:color w:val="000000"/>
                <w:sz w:val="22"/>
                <w:szCs w:val="22"/>
                <w:highlight w:val="yellow"/>
                <w:lang w:eastAsia="it-IT"/>
              </w:rPr>
            </w:pPr>
          </w:p>
        </w:tc>
        <w:tc>
          <w:tcPr>
            <w:tcW w:w="1362" w:type="pct"/>
            <w:shd w:val="clear" w:color="000000" w:fill="FFFFFF"/>
            <w:vAlign w:val="center"/>
            <w:hideMark/>
          </w:tcPr>
          <w:p w14:paraId="763BD6E7" w14:textId="77777777" w:rsidR="00874222" w:rsidRPr="00B846FF" w:rsidRDefault="00874222" w:rsidP="00B57AE9">
            <w:pPr>
              <w:rPr>
                <w:rFonts w:ascii="Calibri" w:eastAsia="Times New Roman" w:hAnsi="Calibri" w:cs="Calibri"/>
                <w:sz w:val="22"/>
                <w:szCs w:val="22"/>
                <w:highlight w:val="yellow"/>
                <w:lang w:eastAsia="it-IT"/>
              </w:rPr>
            </w:pPr>
            <w:r>
              <w:rPr>
                <w:rFonts w:ascii="Calibri" w:hAnsi="Calibri" w:cs="Calibri"/>
                <w:sz w:val="22"/>
                <w:szCs w:val="22"/>
              </w:rPr>
              <w:t>Ospedale sicuro Desenzano del Garda (Viale Andreis</w:t>
            </w:r>
            <w:proofErr w:type="gramStart"/>
            <w:r>
              <w:rPr>
                <w:rFonts w:ascii="Calibri" w:hAnsi="Calibri" w:cs="Calibri"/>
                <w:sz w:val="22"/>
                <w:szCs w:val="22"/>
              </w:rPr>
              <w:t>) :</w:t>
            </w:r>
            <w:proofErr w:type="gramEnd"/>
            <w:r>
              <w:rPr>
                <w:rFonts w:ascii="Calibri" w:hAnsi="Calibri" w:cs="Calibri"/>
                <w:sz w:val="22"/>
                <w:szCs w:val="22"/>
              </w:rPr>
              <w:t xml:space="preserve"> adeguamento antisismico ed antincendio </w:t>
            </w:r>
          </w:p>
        </w:tc>
        <w:tc>
          <w:tcPr>
            <w:tcW w:w="1022" w:type="pct"/>
            <w:shd w:val="clear" w:color="000000" w:fill="FFFFFF"/>
            <w:vAlign w:val="center"/>
            <w:hideMark/>
          </w:tcPr>
          <w:p w14:paraId="70B053A7" w14:textId="77777777" w:rsidR="00874222" w:rsidRPr="006C16C0" w:rsidRDefault="00874222" w:rsidP="00B57AE9">
            <w:pPr>
              <w:rPr>
                <w:rFonts w:ascii="Calibri" w:eastAsia="Times New Roman" w:hAnsi="Calibri" w:cs="Calibri"/>
                <w:sz w:val="22"/>
                <w:szCs w:val="22"/>
                <w:lang w:eastAsia="it-IT"/>
              </w:rPr>
            </w:pPr>
            <w:r w:rsidRPr="006C16C0">
              <w:rPr>
                <w:rFonts w:ascii="Calibri" w:hAnsi="Calibri" w:cs="Calibri"/>
                <w:sz w:val="22"/>
                <w:szCs w:val="22"/>
              </w:rPr>
              <w:t>Desenzano del Garda</w:t>
            </w:r>
          </w:p>
        </w:tc>
        <w:tc>
          <w:tcPr>
            <w:tcW w:w="899" w:type="pct"/>
            <w:shd w:val="clear" w:color="000000" w:fill="FFFFFF"/>
            <w:vAlign w:val="center"/>
            <w:hideMark/>
          </w:tcPr>
          <w:p w14:paraId="378611B3" w14:textId="77777777" w:rsidR="00874222" w:rsidRPr="00BE0909" w:rsidRDefault="00874222" w:rsidP="00B57AE9">
            <w:pPr>
              <w:rPr>
                <w:rFonts w:ascii="Calibri" w:eastAsia="Times New Roman" w:hAnsi="Calibri" w:cs="Calibri"/>
                <w:sz w:val="22"/>
                <w:szCs w:val="22"/>
                <w:highlight w:val="yellow"/>
                <w:lang w:eastAsia="it-IT"/>
              </w:rPr>
            </w:pPr>
          </w:p>
        </w:tc>
      </w:tr>
      <w:tr w:rsidR="00874222" w:rsidRPr="00BE0909" w14:paraId="0646EE9D" w14:textId="77777777" w:rsidTr="00B57AE9">
        <w:trPr>
          <w:trHeight w:val="1180"/>
        </w:trPr>
        <w:tc>
          <w:tcPr>
            <w:tcW w:w="324" w:type="pct"/>
            <w:shd w:val="clear" w:color="000000" w:fill="FFFFFF"/>
            <w:noWrap/>
            <w:vAlign w:val="center"/>
            <w:hideMark/>
          </w:tcPr>
          <w:p w14:paraId="1B048CF3" w14:textId="77777777" w:rsidR="00874222" w:rsidRPr="00BE0909" w:rsidRDefault="00874222" w:rsidP="00B57AE9">
            <w:pPr>
              <w:jc w:val="center"/>
              <w:rPr>
                <w:rFonts w:ascii="Calibri" w:eastAsia="Times New Roman" w:hAnsi="Calibri" w:cs="Calibri"/>
                <w:color w:val="000000"/>
                <w:sz w:val="22"/>
                <w:szCs w:val="22"/>
                <w:highlight w:val="yellow"/>
                <w:lang w:eastAsia="it-IT"/>
              </w:rPr>
            </w:pPr>
            <w:r>
              <w:rPr>
                <w:rFonts w:ascii="Calibri" w:hAnsi="Calibri" w:cs="Calibri"/>
                <w:color w:val="000000"/>
                <w:sz w:val="22"/>
                <w:szCs w:val="22"/>
              </w:rPr>
              <w:t>7</w:t>
            </w:r>
          </w:p>
        </w:tc>
        <w:tc>
          <w:tcPr>
            <w:tcW w:w="491" w:type="pct"/>
            <w:shd w:val="clear" w:color="000000" w:fill="FFFFFF"/>
            <w:noWrap/>
            <w:vAlign w:val="bottom"/>
            <w:hideMark/>
          </w:tcPr>
          <w:p w14:paraId="189FF69C" w14:textId="77777777" w:rsidR="00874222" w:rsidRPr="00BE0909" w:rsidRDefault="00874222" w:rsidP="00B57AE9">
            <w:pPr>
              <w:jc w:val="center"/>
              <w:rPr>
                <w:rFonts w:ascii="Calibri" w:eastAsia="Times New Roman" w:hAnsi="Calibri" w:cs="Calibri"/>
                <w:color w:val="000000"/>
                <w:sz w:val="22"/>
                <w:szCs w:val="22"/>
                <w:highlight w:val="yellow"/>
                <w:lang w:eastAsia="it-IT"/>
              </w:rPr>
            </w:pPr>
            <w:r>
              <w:rPr>
                <w:rFonts w:ascii="Calibri" w:hAnsi="Calibri" w:cs="Calibri"/>
                <w:color w:val="000000"/>
                <w:sz w:val="22"/>
                <w:szCs w:val="22"/>
              </w:rPr>
              <w:t>-</w:t>
            </w:r>
          </w:p>
        </w:tc>
        <w:tc>
          <w:tcPr>
            <w:tcW w:w="902" w:type="pct"/>
            <w:shd w:val="clear" w:color="000000" w:fill="FFFFFF"/>
            <w:noWrap/>
            <w:vAlign w:val="center"/>
          </w:tcPr>
          <w:p w14:paraId="4BC47837" w14:textId="77777777" w:rsidR="00874222" w:rsidRPr="00BE0909" w:rsidRDefault="00874222" w:rsidP="00B57AE9">
            <w:pPr>
              <w:jc w:val="center"/>
              <w:rPr>
                <w:rFonts w:ascii="Calibri" w:eastAsia="Times New Roman" w:hAnsi="Calibri" w:cs="Calibri"/>
                <w:color w:val="000000"/>
                <w:sz w:val="22"/>
                <w:szCs w:val="22"/>
                <w:highlight w:val="yellow"/>
                <w:lang w:eastAsia="it-IT"/>
              </w:rPr>
            </w:pPr>
            <w:r>
              <w:rPr>
                <w:rFonts w:ascii="Arial" w:hAnsi="Arial" w:cs="Arial"/>
                <w:color w:val="000000"/>
                <w:sz w:val="20"/>
                <w:szCs w:val="20"/>
              </w:rPr>
              <w:t>97283085B9</w:t>
            </w:r>
          </w:p>
        </w:tc>
        <w:tc>
          <w:tcPr>
            <w:tcW w:w="1362" w:type="pct"/>
            <w:shd w:val="clear" w:color="000000" w:fill="FFFFFF"/>
            <w:vAlign w:val="center"/>
            <w:hideMark/>
          </w:tcPr>
          <w:p w14:paraId="4B44C300" w14:textId="77777777" w:rsidR="00874222" w:rsidRPr="00BE0909" w:rsidRDefault="00874222" w:rsidP="00B57AE9">
            <w:pPr>
              <w:rPr>
                <w:rFonts w:ascii="Calibri" w:eastAsia="Times New Roman" w:hAnsi="Calibri" w:cs="Calibri"/>
                <w:sz w:val="22"/>
                <w:szCs w:val="22"/>
                <w:highlight w:val="yellow"/>
                <w:lang w:eastAsia="it-IT"/>
              </w:rPr>
            </w:pPr>
            <w:r>
              <w:rPr>
                <w:rFonts w:ascii="Calibri" w:hAnsi="Calibri" w:cs="Calibri"/>
                <w:sz w:val="22"/>
                <w:szCs w:val="22"/>
              </w:rPr>
              <w:t>Casa di Comunità Verolanuova</w:t>
            </w:r>
          </w:p>
        </w:tc>
        <w:tc>
          <w:tcPr>
            <w:tcW w:w="1022" w:type="pct"/>
            <w:shd w:val="clear" w:color="000000" w:fill="FFFFFF"/>
            <w:vAlign w:val="center"/>
            <w:hideMark/>
          </w:tcPr>
          <w:p w14:paraId="27F9BBDB" w14:textId="77777777" w:rsidR="00874222" w:rsidRPr="00BE0909" w:rsidRDefault="00874222" w:rsidP="00B57AE9">
            <w:pPr>
              <w:rPr>
                <w:rFonts w:ascii="Calibri" w:eastAsia="Times New Roman" w:hAnsi="Calibri" w:cs="Calibri"/>
                <w:sz w:val="22"/>
                <w:szCs w:val="22"/>
                <w:highlight w:val="yellow"/>
                <w:lang w:eastAsia="it-IT"/>
              </w:rPr>
            </w:pPr>
            <w:r>
              <w:rPr>
                <w:rFonts w:ascii="Calibri" w:hAnsi="Calibri" w:cs="Calibri"/>
                <w:sz w:val="22"/>
                <w:szCs w:val="22"/>
              </w:rPr>
              <w:t>Verolanuova</w:t>
            </w:r>
          </w:p>
        </w:tc>
        <w:tc>
          <w:tcPr>
            <w:tcW w:w="899" w:type="pct"/>
            <w:shd w:val="clear" w:color="000000" w:fill="FFFFFF"/>
            <w:vAlign w:val="center"/>
            <w:hideMark/>
          </w:tcPr>
          <w:p w14:paraId="32A886C4" w14:textId="77777777" w:rsidR="00874222" w:rsidRPr="00BE0909" w:rsidRDefault="00874222" w:rsidP="00B57AE9">
            <w:pPr>
              <w:rPr>
                <w:rFonts w:ascii="Calibri" w:eastAsia="Times New Roman" w:hAnsi="Calibri" w:cs="Calibri"/>
                <w:color w:val="000000"/>
                <w:sz w:val="22"/>
                <w:szCs w:val="22"/>
                <w:highlight w:val="yellow"/>
                <w:lang w:eastAsia="it-IT"/>
              </w:rPr>
            </w:pPr>
            <w:r w:rsidRPr="007A37C4">
              <w:rPr>
                <w:rFonts w:ascii="Calibri" w:eastAsia="Times New Roman" w:hAnsi="Calibri" w:cs="Calibri"/>
                <w:color w:val="000000"/>
                <w:sz w:val="22"/>
                <w:szCs w:val="22"/>
                <w:lang w:eastAsia="it-IT"/>
              </w:rPr>
              <w:t xml:space="preserve">Attivazione 2023 Conclusione </w:t>
            </w:r>
            <w:proofErr w:type="spellStart"/>
            <w:r w:rsidRPr="007A37C4">
              <w:rPr>
                <w:rFonts w:ascii="Calibri" w:eastAsia="Times New Roman" w:hAnsi="Calibri" w:cs="Calibri"/>
                <w:color w:val="000000"/>
                <w:sz w:val="22"/>
                <w:szCs w:val="22"/>
                <w:lang w:eastAsia="it-IT"/>
              </w:rPr>
              <w:t>dic</w:t>
            </w:r>
            <w:proofErr w:type="spellEnd"/>
            <w:r w:rsidRPr="007A37C4">
              <w:rPr>
                <w:rFonts w:ascii="Calibri" w:eastAsia="Times New Roman" w:hAnsi="Calibri" w:cs="Calibri"/>
                <w:color w:val="000000"/>
                <w:sz w:val="22"/>
                <w:szCs w:val="22"/>
                <w:lang w:eastAsia="it-IT"/>
              </w:rPr>
              <w:t xml:space="preserve"> 2025</w:t>
            </w:r>
          </w:p>
        </w:tc>
      </w:tr>
      <w:tr w:rsidR="00874222" w:rsidRPr="00BE0909" w14:paraId="780D03EB" w14:textId="77777777" w:rsidTr="00B57AE9">
        <w:trPr>
          <w:trHeight w:val="580"/>
        </w:trPr>
        <w:tc>
          <w:tcPr>
            <w:tcW w:w="324" w:type="pct"/>
            <w:vMerge w:val="restart"/>
            <w:shd w:val="clear" w:color="000000" w:fill="FFFFFF"/>
            <w:noWrap/>
            <w:vAlign w:val="center"/>
            <w:hideMark/>
          </w:tcPr>
          <w:p w14:paraId="6A3CB59B" w14:textId="77777777" w:rsidR="00874222" w:rsidRPr="00BE0909" w:rsidRDefault="00874222" w:rsidP="00B57AE9">
            <w:pPr>
              <w:jc w:val="center"/>
              <w:rPr>
                <w:rFonts w:ascii="Calibri" w:eastAsia="Times New Roman" w:hAnsi="Calibri" w:cs="Calibri"/>
                <w:color w:val="000000"/>
                <w:sz w:val="22"/>
                <w:szCs w:val="22"/>
                <w:highlight w:val="yellow"/>
                <w:lang w:eastAsia="it-IT"/>
              </w:rPr>
            </w:pPr>
            <w:r>
              <w:rPr>
                <w:rFonts w:ascii="Calibri" w:hAnsi="Calibri" w:cs="Calibri"/>
                <w:color w:val="000000"/>
                <w:sz w:val="22"/>
                <w:szCs w:val="22"/>
              </w:rPr>
              <w:lastRenderedPageBreak/>
              <w:t>8</w:t>
            </w:r>
          </w:p>
        </w:tc>
        <w:tc>
          <w:tcPr>
            <w:tcW w:w="491" w:type="pct"/>
            <w:shd w:val="clear" w:color="000000" w:fill="FFFFFF"/>
            <w:noWrap/>
            <w:vAlign w:val="center"/>
            <w:hideMark/>
          </w:tcPr>
          <w:p w14:paraId="360FDA78" w14:textId="77777777" w:rsidR="00874222" w:rsidRPr="00BE0909" w:rsidRDefault="00874222" w:rsidP="00B57AE9">
            <w:pPr>
              <w:jc w:val="center"/>
              <w:rPr>
                <w:rFonts w:ascii="Calibri" w:eastAsia="Times New Roman" w:hAnsi="Calibri" w:cs="Calibri"/>
                <w:color w:val="000000"/>
                <w:sz w:val="22"/>
                <w:szCs w:val="22"/>
                <w:highlight w:val="yellow"/>
                <w:lang w:eastAsia="it-IT"/>
              </w:rPr>
            </w:pPr>
            <w:r>
              <w:rPr>
                <w:rFonts w:ascii="Calibri" w:hAnsi="Calibri" w:cs="Calibri"/>
                <w:color w:val="000000"/>
                <w:sz w:val="22"/>
                <w:szCs w:val="22"/>
              </w:rPr>
              <w:t>a</w:t>
            </w:r>
          </w:p>
        </w:tc>
        <w:tc>
          <w:tcPr>
            <w:tcW w:w="902" w:type="pct"/>
            <w:vMerge w:val="restart"/>
            <w:shd w:val="clear" w:color="000000" w:fill="FFFFFF"/>
            <w:vAlign w:val="center"/>
          </w:tcPr>
          <w:p w14:paraId="193CFB4C" w14:textId="77777777" w:rsidR="00874222" w:rsidRDefault="00874222" w:rsidP="00B57AE9">
            <w:pPr>
              <w:jc w:val="center"/>
              <w:rPr>
                <w:rFonts w:ascii="Arial" w:hAnsi="Arial" w:cs="Arial"/>
                <w:sz w:val="20"/>
                <w:szCs w:val="20"/>
                <w:lang w:eastAsia="it-IT"/>
              </w:rPr>
            </w:pPr>
            <w:r>
              <w:rPr>
                <w:rFonts w:ascii="Arial" w:hAnsi="Arial" w:cs="Arial"/>
                <w:color w:val="000000"/>
                <w:sz w:val="20"/>
                <w:szCs w:val="20"/>
              </w:rPr>
              <w:t>9728337DA5</w:t>
            </w:r>
          </w:p>
          <w:p w14:paraId="538153F2" w14:textId="77777777" w:rsidR="00874222" w:rsidRPr="00BE0909" w:rsidRDefault="00874222" w:rsidP="00B57AE9">
            <w:pPr>
              <w:jc w:val="center"/>
              <w:rPr>
                <w:rFonts w:ascii="Calibri" w:eastAsia="Times New Roman" w:hAnsi="Calibri" w:cs="Calibri"/>
                <w:color w:val="000000"/>
                <w:sz w:val="22"/>
                <w:szCs w:val="22"/>
                <w:highlight w:val="yellow"/>
                <w:lang w:eastAsia="it-IT"/>
              </w:rPr>
            </w:pPr>
          </w:p>
        </w:tc>
        <w:tc>
          <w:tcPr>
            <w:tcW w:w="1362" w:type="pct"/>
            <w:shd w:val="clear" w:color="000000" w:fill="FFFFFF"/>
            <w:vAlign w:val="center"/>
            <w:hideMark/>
          </w:tcPr>
          <w:p w14:paraId="237E53BE" w14:textId="77777777" w:rsidR="00874222" w:rsidRPr="00BE0909" w:rsidRDefault="00874222" w:rsidP="00B57AE9">
            <w:pPr>
              <w:rPr>
                <w:rFonts w:ascii="Calibri" w:eastAsia="Times New Roman" w:hAnsi="Calibri" w:cs="Calibri"/>
                <w:color w:val="000000"/>
                <w:sz w:val="22"/>
                <w:szCs w:val="22"/>
                <w:highlight w:val="yellow"/>
                <w:lang w:eastAsia="it-IT"/>
              </w:rPr>
            </w:pPr>
            <w:r>
              <w:rPr>
                <w:rFonts w:ascii="Calibri" w:hAnsi="Calibri" w:cs="Calibri"/>
                <w:color w:val="000000"/>
                <w:sz w:val="22"/>
                <w:szCs w:val="22"/>
              </w:rPr>
              <w:t xml:space="preserve">Casa di Comunità di Monza Via Solferino </w:t>
            </w:r>
          </w:p>
        </w:tc>
        <w:tc>
          <w:tcPr>
            <w:tcW w:w="1022" w:type="pct"/>
            <w:shd w:val="clear" w:color="000000" w:fill="FFFFFF"/>
            <w:noWrap/>
            <w:vAlign w:val="center"/>
            <w:hideMark/>
          </w:tcPr>
          <w:p w14:paraId="405F57EC" w14:textId="77777777" w:rsidR="00874222" w:rsidRPr="00BE0909" w:rsidRDefault="00874222" w:rsidP="00B57AE9">
            <w:pPr>
              <w:rPr>
                <w:rFonts w:ascii="Calibri" w:eastAsia="Times New Roman" w:hAnsi="Calibri" w:cs="Calibri"/>
                <w:color w:val="000000"/>
                <w:sz w:val="22"/>
                <w:szCs w:val="22"/>
                <w:highlight w:val="yellow"/>
                <w:lang w:eastAsia="it-IT"/>
              </w:rPr>
            </w:pPr>
            <w:r>
              <w:rPr>
                <w:rFonts w:ascii="Calibri" w:hAnsi="Calibri" w:cs="Calibri"/>
                <w:color w:val="000000"/>
                <w:sz w:val="22"/>
                <w:szCs w:val="22"/>
              </w:rPr>
              <w:t xml:space="preserve">Monza </w:t>
            </w:r>
          </w:p>
        </w:tc>
        <w:tc>
          <w:tcPr>
            <w:tcW w:w="899" w:type="pct"/>
            <w:shd w:val="clear" w:color="000000" w:fill="FFFFFF"/>
            <w:vAlign w:val="center"/>
            <w:hideMark/>
          </w:tcPr>
          <w:p w14:paraId="24BCBF8B" w14:textId="77777777" w:rsidR="00874222" w:rsidRPr="007A37C4" w:rsidRDefault="00874222" w:rsidP="00B57AE9">
            <w:pPr>
              <w:rPr>
                <w:rFonts w:ascii="Calibri" w:eastAsia="Times New Roman" w:hAnsi="Calibri" w:cs="Calibri"/>
                <w:color w:val="000000"/>
                <w:sz w:val="22"/>
                <w:szCs w:val="22"/>
                <w:lang w:eastAsia="it-IT"/>
              </w:rPr>
            </w:pPr>
            <w:r w:rsidRPr="007A37C4">
              <w:rPr>
                <w:rFonts w:ascii="Calibri" w:eastAsia="Times New Roman" w:hAnsi="Calibri" w:cs="Calibri"/>
                <w:color w:val="000000"/>
                <w:sz w:val="22"/>
                <w:szCs w:val="22"/>
                <w:lang w:eastAsia="it-IT"/>
              </w:rPr>
              <w:t xml:space="preserve">Attivazione 2022 Conclusione </w:t>
            </w:r>
            <w:proofErr w:type="spellStart"/>
            <w:r w:rsidRPr="007A37C4">
              <w:rPr>
                <w:rFonts w:ascii="Calibri" w:eastAsia="Times New Roman" w:hAnsi="Calibri" w:cs="Calibri"/>
                <w:color w:val="000000"/>
                <w:sz w:val="22"/>
                <w:szCs w:val="22"/>
                <w:lang w:eastAsia="it-IT"/>
              </w:rPr>
              <w:t>dic</w:t>
            </w:r>
            <w:proofErr w:type="spellEnd"/>
            <w:r w:rsidRPr="007A37C4">
              <w:rPr>
                <w:rFonts w:ascii="Calibri" w:eastAsia="Times New Roman" w:hAnsi="Calibri" w:cs="Calibri"/>
                <w:color w:val="000000"/>
                <w:sz w:val="22"/>
                <w:szCs w:val="22"/>
                <w:lang w:eastAsia="it-IT"/>
              </w:rPr>
              <w:t xml:space="preserve"> 2023</w:t>
            </w:r>
          </w:p>
        </w:tc>
      </w:tr>
      <w:tr w:rsidR="00874222" w:rsidRPr="00BE0909" w14:paraId="78CC7D21" w14:textId="77777777" w:rsidTr="00B57AE9">
        <w:trPr>
          <w:trHeight w:val="580"/>
        </w:trPr>
        <w:tc>
          <w:tcPr>
            <w:tcW w:w="324" w:type="pct"/>
            <w:vMerge/>
            <w:vAlign w:val="center"/>
            <w:hideMark/>
          </w:tcPr>
          <w:p w14:paraId="265C5911" w14:textId="77777777" w:rsidR="00874222" w:rsidRPr="00BE0909" w:rsidRDefault="00874222" w:rsidP="00B57AE9">
            <w:pPr>
              <w:rPr>
                <w:rFonts w:ascii="Calibri" w:eastAsia="Times New Roman" w:hAnsi="Calibri" w:cs="Calibri"/>
                <w:color w:val="000000"/>
                <w:sz w:val="22"/>
                <w:szCs w:val="22"/>
                <w:highlight w:val="yellow"/>
                <w:lang w:eastAsia="it-IT"/>
              </w:rPr>
            </w:pPr>
          </w:p>
        </w:tc>
        <w:tc>
          <w:tcPr>
            <w:tcW w:w="491" w:type="pct"/>
            <w:shd w:val="clear" w:color="000000" w:fill="FFFFFF"/>
            <w:noWrap/>
            <w:vAlign w:val="center"/>
            <w:hideMark/>
          </w:tcPr>
          <w:p w14:paraId="3FD19D0B" w14:textId="77777777" w:rsidR="00874222" w:rsidRPr="00BE0909" w:rsidRDefault="00874222" w:rsidP="00B57AE9">
            <w:pPr>
              <w:jc w:val="center"/>
              <w:rPr>
                <w:rFonts w:ascii="Calibri" w:eastAsia="Times New Roman" w:hAnsi="Calibri" w:cs="Calibri"/>
                <w:color w:val="000000"/>
                <w:sz w:val="22"/>
                <w:szCs w:val="22"/>
                <w:highlight w:val="yellow"/>
                <w:lang w:eastAsia="it-IT"/>
              </w:rPr>
            </w:pPr>
            <w:r>
              <w:rPr>
                <w:rFonts w:ascii="Calibri" w:hAnsi="Calibri" w:cs="Calibri"/>
                <w:color w:val="000000"/>
                <w:sz w:val="22"/>
                <w:szCs w:val="22"/>
              </w:rPr>
              <w:t>c</w:t>
            </w:r>
          </w:p>
        </w:tc>
        <w:tc>
          <w:tcPr>
            <w:tcW w:w="902" w:type="pct"/>
            <w:vMerge/>
            <w:vAlign w:val="center"/>
          </w:tcPr>
          <w:p w14:paraId="67828DDA" w14:textId="77777777" w:rsidR="00874222" w:rsidRPr="00BE0909" w:rsidRDefault="00874222" w:rsidP="00B57AE9">
            <w:pPr>
              <w:rPr>
                <w:rFonts w:ascii="Calibri" w:eastAsia="Times New Roman" w:hAnsi="Calibri" w:cs="Calibri"/>
                <w:color w:val="000000"/>
                <w:sz w:val="22"/>
                <w:szCs w:val="22"/>
                <w:highlight w:val="yellow"/>
                <w:lang w:eastAsia="it-IT"/>
              </w:rPr>
            </w:pPr>
          </w:p>
        </w:tc>
        <w:tc>
          <w:tcPr>
            <w:tcW w:w="1362" w:type="pct"/>
            <w:shd w:val="clear" w:color="000000" w:fill="FFFFFF"/>
            <w:vAlign w:val="center"/>
            <w:hideMark/>
          </w:tcPr>
          <w:p w14:paraId="1688E2C1" w14:textId="77777777" w:rsidR="00874222" w:rsidRPr="00BE0909" w:rsidRDefault="00874222" w:rsidP="00B57AE9">
            <w:pPr>
              <w:rPr>
                <w:rFonts w:ascii="Calibri" w:eastAsia="Times New Roman" w:hAnsi="Calibri" w:cs="Calibri"/>
                <w:color w:val="000000"/>
                <w:sz w:val="22"/>
                <w:szCs w:val="22"/>
                <w:highlight w:val="yellow"/>
                <w:lang w:eastAsia="it-IT"/>
              </w:rPr>
            </w:pPr>
            <w:r>
              <w:rPr>
                <w:rFonts w:ascii="Calibri" w:hAnsi="Calibri" w:cs="Calibri"/>
                <w:color w:val="000000"/>
                <w:sz w:val="22"/>
                <w:szCs w:val="22"/>
              </w:rPr>
              <w:t xml:space="preserve">COT di Monza Via Solferino </w:t>
            </w:r>
          </w:p>
        </w:tc>
        <w:tc>
          <w:tcPr>
            <w:tcW w:w="1022" w:type="pct"/>
            <w:shd w:val="clear" w:color="000000" w:fill="FFFFFF"/>
            <w:noWrap/>
            <w:vAlign w:val="center"/>
            <w:hideMark/>
          </w:tcPr>
          <w:p w14:paraId="1C6FB193" w14:textId="77777777" w:rsidR="00874222" w:rsidRPr="00BE0909" w:rsidRDefault="00874222" w:rsidP="00B57AE9">
            <w:pPr>
              <w:rPr>
                <w:rFonts w:ascii="Calibri" w:eastAsia="Times New Roman" w:hAnsi="Calibri" w:cs="Calibri"/>
                <w:color w:val="000000"/>
                <w:sz w:val="22"/>
                <w:szCs w:val="22"/>
                <w:highlight w:val="yellow"/>
                <w:lang w:eastAsia="it-IT"/>
              </w:rPr>
            </w:pPr>
            <w:r>
              <w:rPr>
                <w:rFonts w:ascii="Calibri" w:hAnsi="Calibri" w:cs="Calibri"/>
                <w:color w:val="000000"/>
                <w:sz w:val="22"/>
                <w:szCs w:val="22"/>
              </w:rPr>
              <w:t xml:space="preserve">Monza </w:t>
            </w:r>
          </w:p>
        </w:tc>
        <w:tc>
          <w:tcPr>
            <w:tcW w:w="899" w:type="pct"/>
            <w:shd w:val="clear" w:color="000000" w:fill="FFFFFF"/>
            <w:vAlign w:val="center"/>
            <w:hideMark/>
          </w:tcPr>
          <w:p w14:paraId="03FC155F" w14:textId="77777777" w:rsidR="00874222" w:rsidRPr="007A37C4" w:rsidRDefault="00874222" w:rsidP="00B57AE9">
            <w:pPr>
              <w:rPr>
                <w:rFonts w:ascii="Calibri" w:eastAsia="Times New Roman" w:hAnsi="Calibri" w:cs="Calibri"/>
                <w:color w:val="000000"/>
                <w:sz w:val="22"/>
                <w:szCs w:val="22"/>
                <w:lang w:eastAsia="it-IT"/>
              </w:rPr>
            </w:pPr>
            <w:r w:rsidRPr="007A37C4">
              <w:rPr>
                <w:rFonts w:ascii="Calibri" w:eastAsia="Times New Roman" w:hAnsi="Calibri" w:cs="Calibri"/>
                <w:color w:val="000000"/>
                <w:sz w:val="22"/>
                <w:szCs w:val="22"/>
                <w:lang w:eastAsia="it-IT"/>
              </w:rPr>
              <w:t xml:space="preserve">Attivazione 2022 Conclusione </w:t>
            </w:r>
            <w:proofErr w:type="spellStart"/>
            <w:r w:rsidRPr="007A37C4">
              <w:rPr>
                <w:rFonts w:ascii="Calibri" w:eastAsia="Times New Roman" w:hAnsi="Calibri" w:cs="Calibri"/>
                <w:color w:val="000000"/>
                <w:sz w:val="22"/>
                <w:szCs w:val="22"/>
                <w:lang w:eastAsia="it-IT"/>
              </w:rPr>
              <w:t>dic</w:t>
            </w:r>
            <w:proofErr w:type="spellEnd"/>
            <w:r w:rsidRPr="007A37C4">
              <w:rPr>
                <w:rFonts w:ascii="Calibri" w:eastAsia="Times New Roman" w:hAnsi="Calibri" w:cs="Calibri"/>
                <w:color w:val="000000"/>
                <w:sz w:val="22"/>
                <w:szCs w:val="22"/>
                <w:lang w:eastAsia="it-IT"/>
              </w:rPr>
              <w:t xml:space="preserve"> 2023</w:t>
            </w:r>
          </w:p>
        </w:tc>
      </w:tr>
      <w:tr w:rsidR="00874222" w:rsidRPr="00BE0909" w14:paraId="6A6BB134" w14:textId="77777777" w:rsidTr="00B57AE9">
        <w:trPr>
          <w:trHeight w:val="580"/>
        </w:trPr>
        <w:tc>
          <w:tcPr>
            <w:tcW w:w="324" w:type="pct"/>
            <w:vMerge/>
            <w:vAlign w:val="center"/>
            <w:hideMark/>
          </w:tcPr>
          <w:p w14:paraId="57E94DDA" w14:textId="77777777" w:rsidR="00874222" w:rsidRPr="00BE0909" w:rsidRDefault="00874222" w:rsidP="00B57AE9">
            <w:pPr>
              <w:rPr>
                <w:rFonts w:ascii="Calibri" w:eastAsia="Times New Roman" w:hAnsi="Calibri" w:cs="Calibri"/>
                <w:color w:val="000000"/>
                <w:sz w:val="22"/>
                <w:szCs w:val="22"/>
                <w:highlight w:val="yellow"/>
                <w:lang w:eastAsia="it-IT"/>
              </w:rPr>
            </w:pPr>
          </w:p>
        </w:tc>
        <w:tc>
          <w:tcPr>
            <w:tcW w:w="491" w:type="pct"/>
            <w:shd w:val="clear" w:color="000000" w:fill="FFFFFF"/>
            <w:noWrap/>
            <w:vAlign w:val="center"/>
            <w:hideMark/>
          </w:tcPr>
          <w:p w14:paraId="2C5C8F92" w14:textId="77777777" w:rsidR="00874222" w:rsidRPr="00BE0909" w:rsidRDefault="00874222" w:rsidP="00B57AE9">
            <w:pPr>
              <w:jc w:val="center"/>
              <w:rPr>
                <w:rFonts w:ascii="Calibri" w:eastAsia="Times New Roman" w:hAnsi="Calibri" w:cs="Calibri"/>
                <w:color w:val="000000"/>
                <w:sz w:val="22"/>
                <w:szCs w:val="22"/>
                <w:highlight w:val="yellow"/>
                <w:lang w:eastAsia="it-IT"/>
              </w:rPr>
            </w:pPr>
            <w:r>
              <w:rPr>
                <w:rFonts w:ascii="Calibri" w:hAnsi="Calibri" w:cs="Calibri"/>
                <w:color w:val="000000"/>
                <w:sz w:val="22"/>
                <w:szCs w:val="22"/>
              </w:rPr>
              <w:t>b</w:t>
            </w:r>
          </w:p>
        </w:tc>
        <w:tc>
          <w:tcPr>
            <w:tcW w:w="902" w:type="pct"/>
            <w:vMerge/>
            <w:vAlign w:val="center"/>
          </w:tcPr>
          <w:p w14:paraId="75FC92AD" w14:textId="77777777" w:rsidR="00874222" w:rsidRPr="00BE0909" w:rsidRDefault="00874222" w:rsidP="00B57AE9">
            <w:pPr>
              <w:rPr>
                <w:rFonts w:ascii="Calibri" w:eastAsia="Times New Roman" w:hAnsi="Calibri" w:cs="Calibri"/>
                <w:color w:val="000000"/>
                <w:sz w:val="22"/>
                <w:szCs w:val="22"/>
                <w:highlight w:val="yellow"/>
                <w:lang w:eastAsia="it-IT"/>
              </w:rPr>
            </w:pPr>
          </w:p>
        </w:tc>
        <w:tc>
          <w:tcPr>
            <w:tcW w:w="1362" w:type="pct"/>
            <w:shd w:val="clear" w:color="000000" w:fill="FFFFFF"/>
            <w:vAlign w:val="center"/>
            <w:hideMark/>
          </w:tcPr>
          <w:p w14:paraId="7593F15A" w14:textId="77777777" w:rsidR="00874222" w:rsidRPr="00BE0909" w:rsidRDefault="00874222" w:rsidP="00B57AE9">
            <w:pPr>
              <w:rPr>
                <w:rFonts w:ascii="Calibri" w:eastAsia="Times New Roman" w:hAnsi="Calibri" w:cs="Calibri"/>
                <w:color w:val="000000"/>
                <w:sz w:val="22"/>
                <w:szCs w:val="22"/>
                <w:highlight w:val="yellow"/>
                <w:lang w:eastAsia="it-IT"/>
              </w:rPr>
            </w:pPr>
            <w:r>
              <w:rPr>
                <w:rFonts w:ascii="Calibri" w:hAnsi="Calibri" w:cs="Calibri"/>
                <w:color w:val="000000"/>
                <w:sz w:val="22"/>
                <w:szCs w:val="22"/>
              </w:rPr>
              <w:t xml:space="preserve">Ospedale di Comunità di Monza via Solferino  </w:t>
            </w:r>
          </w:p>
        </w:tc>
        <w:tc>
          <w:tcPr>
            <w:tcW w:w="1022" w:type="pct"/>
            <w:shd w:val="clear" w:color="000000" w:fill="FFFFFF"/>
            <w:noWrap/>
            <w:vAlign w:val="center"/>
            <w:hideMark/>
          </w:tcPr>
          <w:p w14:paraId="479F094C" w14:textId="77777777" w:rsidR="00874222" w:rsidRPr="00BE0909" w:rsidRDefault="00874222" w:rsidP="00B57AE9">
            <w:pPr>
              <w:rPr>
                <w:rFonts w:ascii="Calibri" w:eastAsia="Times New Roman" w:hAnsi="Calibri" w:cs="Calibri"/>
                <w:color w:val="000000"/>
                <w:sz w:val="22"/>
                <w:szCs w:val="22"/>
                <w:highlight w:val="yellow"/>
                <w:lang w:eastAsia="it-IT"/>
              </w:rPr>
            </w:pPr>
            <w:r>
              <w:rPr>
                <w:rFonts w:ascii="Calibri" w:hAnsi="Calibri" w:cs="Calibri"/>
                <w:color w:val="000000"/>
                <w:sz w:val="22"/>
                <w:szCs w:val="22"/>
              </w:rPr>
              <w:t xml:space="preserve">Monza </w:t>
            </w:r>
          </w:p>
        </w:tc>
        <w:tc>
          <w:tcPr>
            <w:tcW w:w="899" w:type="pct"/>
            <w:shd w:val="clear" w:color="000000" w:fill="FFFFFF"/>
            <w:vAlign w:val="center"/>
            <w:hideMark/>
          </w:tcPr>
          <w:p w14:paraId="3B348F56" w14:textId="77777777" w:rsidR="00874222" w:rsidRPr="007A37C4" w:rsidRDefault="00874222" w:rsidP="00B57AE9">
            <w:pPr>
              <w:rPr>
                <w:rFonts w:ascii="Calibri" w:eastAsia="Times New Roman" w:hAnsi="Calibri" w:cs="Calibri"/>
                <w:color w:val="000000"/>
                <w:sz w:val="22"/>
                <w:szCs w:val="22"/>
                <w:lang w:eastAsia="it-IT"/>
              </w:rPr>
            </w:pPr>
            <w:r w:rsidRPr="007A37C4">
              <w:rPr>
                <w:rFonts w:ascii="Calibri" w:eastAsia="Times New Roman" w:hAnsi="Calibri" w:cs="Calibri"/>
                <w:color w:val="000000"/>
                <w:sz w:val="22"/>
                <w:szCs w:val="22"/>
                <w:lang w:eastAsia="it-IT"/>
              </w:rPr>
              <w:t xml:space="preserve">Attivazione 2022 Conclusione </w:t>
            </w:r>
            <w:proofErr w:type="spellStart"/>
            <w:r w:rsidRPr="007A37C4">
              <w:rPr>
                <w:rFonts w:ascii="Calibri" w:eastAsia="Times New Roman" w:hAnsi="Calibri" w:cs="Calibri"/>
                <w:color w:val="000000"/>
                <w:sz w:val="22"/>
                <w:szCs w:val="22"/>
                <w:lang w:eastAsia="it-IT"/>
              </w:rPr>
              <w:t>dic</w:t>
            </w:r>
            <w:proofErr w:type="spellEnd"/>
            <w:r w:rsidRPr="007A37C4">
              <w:rPr>
                <w:rFonts w:ascii="Calibri" w:eastAsia="Times New Roman" w:hAnsi="Calibri" w:cs="Calibri"/>
                <w:color w:val="000000"/>
                <w:sz w:val="22"/>
                <w:szCs w:val="22"/>
                <w:lang w:eastAsia="it-IT"/>
              </w:rPr>
              <w:t xml:space="preserve"> 2023</w:t>
            </w:r>
          </w:p>
        </w:tc>
      </w:tr>
      <w:tr w:rsidR="00874222" w:rsidRPr="00BE0909" w14:paraId="64FD596C" w14:textId="77777777" w:rsidTr="00B57AE9">
        <w:trPr>
          <w:trHeight w:val="870"/>
        </w:trPr>
        <w:tc>
          <w:tcPr>
            <w:tcW w:w="324" w:type="pct"/>
            <w:vMerge w:val="restart"/>
            <w:shd w:val="clear" w:color="000000" w:fill="FFFFFF"/>
            <w:noWrap/>
            <w:vAlign w:val="center"/>
            <w:hideMark/>
          </w:tcPr>
          <w:p w14:paraId="407A055C" w14:textId="77777777" w:rsidR="00874222" w:rsidRDefault="00874222" w:rsidP="00B57AE9">
            <w:pPr>
              <w:jc w:val="center"/>
              <w:rPr>
                <w:rFonts w:ascii="Calibri" w:hAnsi="Calibri" w:cs="Calibri"/>
                <w:color w:val="000000"/>
                <w:sz w:val="22"/>
                <w:szCs w:val="22"/>
              </w:rPr>
            </w:pPr>
            <w:r>
              <w:rPr>
                <w:rFonts w:ascii="Calibri" w:hAnsi="Calibri" w:cs="Calibri"/>
                <w:color w:val="000000"/>
                <w:sz w:val="22"/>
                <w:szCs w:val="22"/>
              </w:rPr>
              <w:t>9</w:t>
            </w:r>
          </w:p>
          <w:p w14:paraId="242C82B9" w14:textId="77777777" w:rsidR="00874222" w:rsidRDefault="00874222" w:rsidP="00B57AE9">
            <w:pPr>
              <w:jc w:val="center"/>
              <w:rPr>
                <w:rFonts w:ascii="Calibri" w:hAnsi="Calibri" w:cs="Calibri"/>
                <w:color w:val="000000"/>
                <w:sz w:val="22"/>
                <w:szCs w:val="22"/>
                <w:highlight w:val="yellow"/>
              </w:rPr>
            </w:pPr>
          </w:p>
          <w:p w14:paraId="5A9FC70D" w14:textId="77777777" w:rsidR="00874222" w:rsidRDefault="00874222" w:rsidP="00B57AE9">
            <w:pPr>
              <w:jc w:val="center"/>
              <w:rPr>
                <w:rFonts w:ascii="Calibri" w:hAnsi="Calibri" w:cs="Calibri"/>
                <w:color w:val="000000"/>
                <w:sz w:val="22"/>
                <w:szCs w:val="22"/>
                <w:highlight w:val="yellow"/>
              </w:rPr>
            </w:pPr>
          </w:p>
          <w:p w14:paraId="3EA42161" w14:textId="77777777" w:rsidR="00874222" w:rsidRPr="007A37C4" w:rsidRDefault="00874222" w:rsidP="00B57AE9">
            <w:pPr>
              <w:jc w:val="center"/>
              <w:rPr>
                <w:rFonts w:ascii="Calibri" w:eastAsia="Times New Roman" w:hAnsi="Calibri" w:cs="Calibri"/>
                <w:sz w:val="22"/>
                <w:szCs w:val="22"/>
                <w:lang w:eastAsia="it-IT"/>
              </w:rPr>
            </w:pPr>
            <w:r w:rsidRPr="007A37C4">
              <w:rPr>
                <w:rFonts w:ascii="Calibri" w:hAnsi="Calibri" w:cs="Calibri"/>
                <w:color w:val="000000"/>
                <w:sz w:val="22"/>
                <w:szCs w:val="22"/>
              </w:rPr>
              <w:t>10</w:t>
            </w:r>
          </w:p>
          <w:p w14:paraId="39A1500B" w14:textId="77777777" w:rsidR="00874222" w:rsidRPr="00BE0909" w:rsidRDefault="00874222" w:rsidP="00B57AE9">
            <w:pPr>
              <w:jc w:val="center"/>
              <w:rPr>
                <w:rFonts w:ascii="Calibri" w:eastAsia="Times New Roman" w:hAnsi="Calibri" w:cs="Calibri"/>
                <w:sz w:val="22"/>
                <w:szCs w:val="22"/>
                <w:highlight w:val="yellow"/>
                <w:lang w:eastAsia="it-IT"/>
              </w:rPr>
            </w:pPr>
          </w:p>
        </w:tc>
        <w:tc>
          <w:tcPr>
            <w:tcW w:w="491" w:type="pct"/>
            <w:shd w:val="clear" w:color="000000" w:fill="FFFFFF"/>
            <w:noWrap/>
            <w:vAlign w:val="center"/>
            <w:hideMark/>
          </w:tcPr>
          <w:p w14:paraId="7C888C9C" w14:textId="77777777" w:rsidR="00874222" w:rsidRPr="00BE0909" w:rsidRDefault="00874222" w:rsidP="00B57AE9">
            <w:pPr>
              <w:jc w:val="center"/>
              <w:rPr>
                <w:rFonts w:ascii="Calibri" w:eastAsia="Times New Roman" w:hAnsi="Calibri" w:cs="Calibri"/>
                <w:color w:val="000000"/>
                <w:sz w:val="22"/>
                <w:szCs w:val="22"/>
                <w:highlight w:val="yellow"/>
                <w:lang w:eastAsia="it-IT"/>
              </w:rPr>
            </w:pPr>
            <w:r>
              <w:rPr>
                <w:rFonts w:ascii="Calibri" w:hAnsi="Calibri" w:cs="Calibri"/>
                <w:color w:val="000000"/>
                <w:sz w:val="22"/>
                <w:szCs w:val="22"/>
              </w:rPr>
              <w:t>-</w:t>
            </w:r>
          </w:p>
        </w:tc>
        <w:tc>
          <w:tcPr>
            <w:tcW w:w="902" w:type="pct"/>
            <w:shd w:val="clear" w:color="000000" w:fill="FFFFFF"/>
            <w:noWrap/>
            <w:vAlign w:val="center"/>
          </w:tcPr>
          <w:p w14:paraId="1D873BFA" w14:textId="77777777" w:rsidR="00874222" w:rsidRPr="00BE0909" w:rsidRDefault="00874222" w:rsidP="00B57AE9">
            <w:pPr>
              <w:jc w:val="center"/>
              <w:rPr>
                <w:rFonts w:ascii="Calibri" w:eastAsia="Times New Roman" w:hAnsi="Calibri" w:cs="Calibri"/>
                <w:sz w:val="22"/>
                <w:szCs w:val="22"/>
                <w:highlight w:val="yellow"/>
                <w:lang w:eastAsia="it-IT"/>
              </w:rPr>
            </w:pPr>
            <w:r>
              <w:rPr>
                <w:rFonts w:ascii="Arial" w:hAnsi="Arial" w:cs="Arial"/>
                <w:color w:val="000000"/>
                <w:sz w:val="20"/>
                <w:szCs w:val="20"/>
              </w:rPr>
              <w:t>9728470B67</w:t>
            </w:r>
          </w:p>
        </w:tc>
        <w:tc>
          <w:tcPr>
            <w:tcW w:w="1362" w:type="pct"/>
            <w:shd w:val="clear" w:color="000000" w:fill="FFFFFF"/>
            <w:vAlign w:val="center"/>
            <w:hideMark/>
          </w:tcPr>
          <w:p w14:paraId="6814B0AC" w14:textId="77777777" w:rsidR="00874222" w:rsidRPr="00BE0909" w:rsidRDefault="00874222" w:rsidP="00B57AE9">
            <w:pPr>
              <w:rPr>
                <w:rFonts w:ascii="Calibri" w:eastAsia="Times New Roman" w:hAnsi="Calibri" w:cs="Calibri"/>
                <w:color w:val="000000"/>
                <w:sz w:val="22"/>
                <w:szCs w:val="22"/>
                <w:highlight w:val="yellow"/>
                <w:lang w:eastAsia="it-IT"/>
              </w:rPr>
            </w:pPr>
            <w:r>
              <w:rPr>
                <w:rFonts w:ascii="Calibri" w:hAnsi="Calibri" w:cs="Calibri"/>
                <w:color w:val="000000"/>
                <w:sz w:val="22"/>
                <w:szCs w:val="22"/>
              </w:rPr>
              <w:t xml:space="preserve">Casa Comunità di Monza via Borgazzi </w:t>
            </w:r>
          </w:p>
        </w:tc>
        <w:tc>
          <w:tcPr>
            <w:tcW w:w="1022" w:type="pct"/>
            <w:shd w:val="clear" w:color="000000" w:fill="FFFFFF"/>
            <w:noWrap/>
            <w:vAlign w:val="center"/>
            <w:hideMark/>
          </w:tcPr>
          <w:p w14:paraId="7CCAA1EE" w14:textId="77777777" w:rsidR="00874222" w:rsidRPr="00BE0909" w:rsidRDefault="00874222" w:rsidP="00B57AE9">
            <w:pPr>
              <w:rPr>
                <w:rFonts w:ascii="Calibri" w:eastAsia="Times New Roman" w:hAnsi="Calibri" w:cs="Calibri"/>
                <w:color w:val="000000"/>
                <w:sz w:val="22"/>
                <w:szCs w:val="22"/>
                <w:highlight w:val="yellow"/>
                <w:lang w:eastAsia="it-IT"/>
              </w:rPr>
            </w:pPr>
            <w:r>
              <w:rPr>
                <w:rFonts w:ascii="Calibri" w:hAnsi="Calibri" w:cs="Calibri"/>
                <w:color w:val="000000"/>
                <w:sz w:val="22"/>
                <w:szCs w:val="22"/>
              </w:rPr>
              <w:t>Monza</w:t>
            </w:r>
          </w:p>
        </w:tc>
        <w:tc>
          <w:tcPr>
            <w:tcW w:w="899" w:type="pct"/>
            <w:shd w:val="clear" w:color="000000" w:fill="FFFFFF"/>
            <w:vAlign w:val="center"/>
          </w:tcPr>
          <w:p w14:paraId="04B31370" w14:textId="77777777" w:rsidR="00874222" w:rsidRPr="00BE0909" w:rsidRDefault="00874222" w:rsidP="00B57AE9">
            <w:pPr>
              <w:rPr>
                <w:rFonts w:ascii="Calibri" w:eastAsia="Times New Roman" w:hAnsi="Calibri" w:cs="Calibri"/>
                <w:color w:val="000000"/>
                <w:sz w:val="22"/>
                <w:szCs w:val="22"/>
                <w:highlight w:val="yellow"/>
                <w:lang w:eastAsia="it-IT"/>
              </w:rPr>
            </w:pPr>
            <w:r w:rsidRPr="007A37C4">
              <w:rPr>
                <w:rFonts w:ascii="Calibri" w:eastAsia="Times New Roman" w:hAnsi="Calibri" w:cs="Calibri"/>
                <w:color w:val="000000"/>
                <w:sz w:val="22"/>
                <w:szCs w:val="22"/>
                <w:lang w:eastAsia="it-IT"/>
              </w:rPr>
              <w:t>Attivazione 202</w:t>
            </w:r>
            <w:r>
              <w:rPr>
                <w:rFonts w:ascii="Calibri" w:eastAsia="Times New Roman" w:hAnsi="Calibri" w:cs="Calibri"/>
                <w:color w:val="000000"/>
                <w:sz w:val="22"/>
                <w:szCs w:val="22"/>
                <w:lang w:eastAsia="it-IT"/>
              </w:rPr>
              <w:t>3</w:t>
            </w:r>
            <w:r w:rsidRPr="007A37C4">
              <w:rPr>
                <w:rFonts w:ascii="Calibri" w:eastAsia="Times New Roman" w:hAnsi="Calibri" w:cs="Calibri"/>
                <w:color w:val="000000"/>
                <w:sz w:val="22"/>
                <w:szCs w:val="22"/>
                <w:lang w:eastAsia="it-IT"/>
              </w:rPr>
              <w:t xml:space="preserve"> Conclusione </w:t>
            </w:r>
            <w:proofErr w:type="spellStart"/>
            <w:r w:rsidRPr="007A37C4">
              <w:rPr>
                <w:rFonts w:ascii="Calibri" w:eastAsia="Times New Roman" w:hAnsi="Calibri" w:cs="Calibri"/>
                <w:color w:val="000000"/>
                <w:sz w:val="22"/>
                <w:szCs w:val="22"/>
                <w:lang w:eastAsia="it-IT"/>
              </w:rPr>
              <w:t>dic</w:t>
            </w:r>
            <w:proofErr w:type="spellEnd"/>
            <w:r w:rsidRPr="007A37C4">
              <w:rPr>
                <w:rFonts w:ascii="Calibri" w:eastAsia="Times New Roman" w:hAnsi="Calibri" w:cs="Calibri"/>
                <w:color w:val="000000"/>
                <w:sz w:val="22"/>
                <w:szCs w:val="22"/>
                <w:lang w:eastAsia="it-IT"/>
              </w:rPr>
              <w:t xml:space="preserve"> 2023</w:t>
            </w:r>
          </w:p>
        </w:tc>
      </w:tr>
      <w:tr w:rsidR="00874222" w:rsidRPr="00BE0909" w14:paraId="6D72BF1E" w14:textId="77777777" w:rsidTr="00B57AE9">
        <w:trPr>
          <w:trHeight w:val="870"/>
        </w:trPr>
        <w:tc>
          <w:tcPr>
            <w:tcW w:w="324" w:type="pct"/>
            <w:vMerge/>
            <w:vAlign w:val="center"/>
            <w:hideMark/>
          </w:tcPr>
          <w:p w14:paraId="665C64BD" w14:textId="77777777" w:rsidR="00874222" w:rsidRPr="00BE0909" w:rsidRDefault="00874222" w:rsidP="00B57AE9">
            <w:pPr>
              <w:rPr>
                <w:rFonts w:ascii="Calibri" w:eastAsia="Times New Roman" w:hAnsi="Calibri" w:cs="Calibri"/>
                <w:sz w:val="22"/>
                <w:szCs w:val="22"/>
                <w:highlight w:val="yellow"/>
                <w:lang w:eastAsia="it-IT"/>
              </w:rPr>
            </w:pPr>
          </w:p>
        </w:tc>
        <w:tc>
          <w:tcPr>
            <w:tcW w:w="491" w:type="pct"/>
            <w:shd w:val="clear" w:color="000000" w:fill="FFFFFF"/>
            <w:noWrap/>
            <w:vAlign w:val="center"/>
            <w:hideMark/>
          </w:tcPr>
          <w:p w14:paraId="0191A511" w14:textId="77777777" w:rsidR="00874222" w:rsidRPr="00BE0909" w:rsidRDefault="00874222" w:rsidP="00B57AE9">
            <w:pPr>
              <w:jc w:val="center"/>
              <w:rPr>
                <w:rFonts w:ascii="Calibri" w:eastAsia="Times New Roman" w:hAnsi="Calibri" w:cs="Calibri"/>
                <w:color w:val="000000"/>
                <w:sz w:val="22"/>
                <w:szCs w:val="22"/>
                <w:highlight w:val="yellow"/>
                <w:lang w:eastAsia="it-IT"/>
              </w:rPr>
            </w:pPr>
            <w:r>
              <w:rPr>
                <w:rFonts w:ascii="Calibri" w:hAnsi="Calibri" w:cs="Calibri"/>
                <w:color w:val="000000"/>
                <w:sz w:val="22"/>
                <w:szCs w:val="22"/>
              </w:rPr>
              <w:t>-</w:t>
            </w:r>
          </w:p>
        </w:tc>
        <w:tc>
          <w:tcPr>
            <w:tcW w:w="902" w:type="pct"/>
            <w:shd w:val="clear" w:color="000000" w:fill="FFFFFF"/>
            <w:noWrap/>
            <w:vAlign w:val="center"/>
          </w:tcPr>
          <w:p w14:paraId="4B76410F" w14:textId="77777777" w:rsidR="00874222" w:rsidRPr="00BE0909" w:rsidRDefault="00874222" w:rsidP="00B57AE9">
            <w:pPr>
              <w:jc w:val="center"/>
              <w:rPr>
                <w:rFonts w:ascii="Calibri" w:eastAsia="Times New Roman" w:hAnsi="Calibri" w:cs="Calibri"/>
                <w:sz w:val="22"/>
                <w:szCs w:val="22"/>
                <w:highlight w:val="yellow"/>
                <w:lang w:eastAsia="it-IT"/>
              </w:rPr>
            </w:pPr>
            <w:r>
              <w:rPr>
                <w:rFonts w:ascii="Arial" w:hAnsi="Arial" w:cs="Arial"/>
                <w:color w:val="000000"/>
                <w:sz w:val="20"/>
                <w:szCs w:val="20"/>
              </w:rPr>
              <w:t>9728489B15</w:t>
            </w:r>
          </w:p>
        </w:tc>
        <w:tc>
          <w:tcPr>
            <w:tcW w:w="1362" w:type="pct"/>
            <w:shd w:val="clear" w:color="000000" w:fill="FFFFFF"/>
            <w:vAlign w:val="center"/>
            <w:hideMark/>
          </w:tcPr>
          <w:p w14:paraId="12AACC06" w14:textId="77777777" w:rsidR="00874222" w:rsidRPr="00BE0909" w:rsidRDefault="00874222" w:rsidP="00B57AE9">
            <w:pPr>
              <w:rPr>
                <w:rFonts w:ascii="Calibri" w:eastAsia="Times New Roman" w:hAnsi="Calibri" w:cs="Calibri"/>
                <w:color w:val="000000"/>
                <w:sz w:val="22"/>
                <w:szCs w:val="22"/>
                <w:highlight w:val="yellow"/>
                <w:lang w:eastAsia="it-IT"/>
              </w:rPr>
            </w:pPr>
            <w:r>
              <w:rPr>
                <w:rFonts w:ascii="Calibri" w:hAnsi="Calibri" w:cs="Calibri"/>
                <w:color w:val="000000"/>
                <w:sz w:val="22"/>
                <w:szCs w:val="22"/>
              </w:rPr>
              <w:t xml:space="preserve">Casa Comunità di Monza via Luca della Robbia </w:t>
            </w:r>
          </w:p>
        </w:tc>
        <w:tc>
          <w:tcPr>
            <w:tcW w:w="1022" w:type="pct"/>
            <w:shd w:val="clear" w:color="000000" w:fill="FFFFFF"/>
            <w:noWrap/>
            <w:vAlign w:val="center"/>
            <w:hideMark/>
          </w:tcPr>
          <w:p w14:paraId="3D61AC84" w14:textId="77777777" w:rsidR="00874222" w:rsidRPr="00BE0909" w:rsidRDefault="00874222" w:rsidP="00B57AE9">
            <w:pPr>
              <w:rPr>
                <w:rFonts w:ascii="Calibri" w:eastAsia="Times New Roman" w:hAnsi="Calibri" w:cs="Calibri"/>
                <w:color w:val="000000"/>
                <w:sz w:val="22"/>
                <w:szCs w:val="22"/>
                <w:highlight w:val="yellow"/>
                <w:lang w:eastAsia="it-IT"/>
              </w:rPr>
            </w:pPr>
            <w:r>
              <w:rPr>
                <w:rFonts w:ascii="Calibri" w:hAnsi="Calibri" w:cs="Calibri"/>
                <w:color w:val="000000"/>
                <w:sz w:val="22"/>
                <w:szCs w:val="22"/>
              </w:rPr>
              <w:t>Monza</w:t>
            </w:r>
          </w:p>
        </w:tc>
        <w:tc>
          <w:tcPr>
            <w:tcW w:w="899" w:type="pct"/>
            <w:shd w:val="clear" w:color="000000" w:fill="FFFFFF"/>
            <w:vAlign w:val="center"/>
          </w:tcPr>
          <w:p w14:paraId="67240F7B" w14:textId="77777777" w:rsidR="00874222" w:rsidRPr="00BE0909" w:rsidRDefault="00874222" w:rsidP="00B57AE9">
            <w:pPr>
              <w:rPr>
                <w:rFonts w:ascii="Calibri" w:eastAsia="Times New Roman" w:hAnsi="Calibri" w:cs="Calibri"/>
                <w:color w:val="000000"/>
                <w:sz w:val="22"/>
                <w:szCs w:val="22"/>
                <w:highlight w:val="yellow"/>
                <w:lang w:eastAsia="it-IT"/>
              </w:rPr>
            </w:pPr>
            <w:r w:rsidRPr="007A37C4">
              <w:rPr>
                <w:rFonts w:ascii="Calibri" w:eastAsia="Times New Roman" w:hAnsi="Calibri" w:cs="Calibri"/>
                <w:color w:val="000000"/>
                <w:sz w:val="22"/>
                <w:szCs w:val="22"/>
                <w:lang w:eastAsia="it-IT"/>
              </w:rPr>
              <w:t>Attivazione 202</w:t>
            </w:r>
            <w:r>
              <w:rPr>
                <w:rFonts w:ascii="Calibri" w:eastAsia="Times New Roman" w:hAnsi="Calibri" w:cs="Calibri"/>
                <w:color w:val="000000"/>
                <w:sz w:val="22"/>
                <w:szCs w:val="22"/>
                <w:lang w:eastAsia="it-IT"/>
              </w:rPr>
              <w:t>3</w:t>
            </w:r>
            <w:r w:rsidRPr="007A37C4">
              <w:rPr>
                <w:rFonts w:ascii="Calibri" w:eastAsia="Times New Roman" w:hAnsi="Calibri" w:cs="Calibri"/>
                <w:color w:val="000000"/>
                <w:sz w:val="22"/>
                <w:szCs w:val="22"/>
                <w:lang w:eastAsia="it-IT"/>
              </w:rPr>
              <w:t xml:space="preserve"> Conclusione </w:t>
            </w:r>
            <w:proofErr w:type="spellStart"/>
            <w:r w:rsidRPr="007A37C4">
              <w:rPr>
                <w:rFonts w:ascii="Calibri" w:eastAsia="Times New Roman" w:hAnsi="Calibri" w:cs="Calibri"/>
                <w:color w:val="000000"/>
                <w:sz w:val="22"/>
                <w:szCs w:val="22"/>
                <w:lang w:eastAsia="it-IT"/>
              </w:rPr>
              <w:t>dic</w:t>
            </w:r>
            <w:proofErr w:type="spellEnd"/>
            <w:r w:rsidRPr="007A37C4">
              <w:rPr>
                <w:rFonts w:ascii="Calibri" w:eastAsia="Times New Roman" w:hAnsi="Calibri" w:cs="Calibri"/>
                <w:color w:val="000000"/>
                <w:sz w:val="22"/>
                <w:szCs w:val="22"/>
                <w:lang w:eastAsia="it-IT"/>
              </w:rPr>
              <w:t xml:space="preserve"> 2023</w:t>
            </w:r>
          </w:p>
        </w:tc>
      </w:tr>
      <w:tr w:rsidR="00874222" w:rsidRPr="00BE0909" w14:paraId="18F4F284" w14:textId="77777777" w:rsidTr="00B57AE9">
        <w:trPr>
          <w:trHeight w:val="870"/>
        </w:trPr>
        <w:tc>
          <w:tcPr>
            <w:tcW w:w="324" w:type="pct"/>
            <w:shd w:val="clear" w:color="000000" w:fill="FFFFFF"/>
            <w:noWrap/>
            <w:vAlign w:val="center"/>
            <w:hideMark/>
          </w:tcPr>
          <w:p w14:paraId="661ACF24" w14:textId="77777777" w:rsidR="00874222" w:rsidRPr="00BE0909" w:rsidRDefault="00874222" w:rsidP="00B57AE9">
            <w:pPr>
              <w:jc w:val="center"/>
              <w:rPr>
                <w:rFonts w:ascii="Calibri" w:eastAsia="Times New Roman" w:hAnsi="Calibri" w:cs="Calibri"/>
                <w:sz w:val="22"/>
                <w:szCs w:val="22"/>
                <w:highlight w:val="yellow"/>
                <w:lang w:eastAsia="it-IT"/>
              </w:rPr>
            </w:pPr>
            <w:r>
              <w:rPr>
                <w:rFonts w:ascii="Calibri" w:hAnsi="Calibri" w:cs="Calibri"/>
                <w:color w:val="002060"/>
                <w:sz w:val="22"/>
                <w:szCs w:val="22"/>
              </w:rPr>
              <w:t>11</w:t>
            </w:r>
          </w:p>
        </w:tc>
        <w:tc>
          <w:tcPr>
            <w:tcW w:w="491" w:type="pct"/>
            <w:shd w:val="clear" w:color="000000" w:fill="FFFFFF"/>
            <w:noWrap/>
            <w:vAlign w:val="center"/>
            <w:hideMark/>
          </w:tcPr>
          <w:p w14:paraId="2D8991FD" w14:textId="77777777" w:rsidR="00874222" w:rsidRPr="00BE0909" w:rsidRDefault="00874222" w:rsidP="00B57AE9">
            <w:pPr>
              <w:jc w:val="center"/>
              <w:rPr>
                <w:rFonts w:ascii="Calibri" w:eastAsia="Times New Roman" w:hAnsi="Calibri" w:cs="Calibri"/>
                <w:color w:val="000000"/>
                <w:sz w:val="22"/>
                <w:szCs w:val="22"/>
                <w:highlight w:val="yellow"/>
                <w:lang w:eastAsia="it-IT"/>
              </w:rPr>
            </w:pPr>
            <w:r>
              <w:rPr>
                <w:rFonts w:ascii="Calibri" w:hAnsi="Calibri" w:cs="Calibri"/>
                <w:color w:val="002060"/>
                <w:sz w:val="22"/>
                <w:szCs w:val="22"/>
              </w:rPr>
              <w:t>.</w:t>
            </w:r>
          </w:p>
        </w:tc>
        <w:tc>
          <w:tcPr>
            <w:tcW w:w="902" w:type="pct"/>
            <w:shd w:val="clear" w:color="000000" w:fill="FFFFFF"/>
            <w:noWrap/>
            <w:vAlign w:val="center"/>
          </w:tcPr>
          <w:p w14:paraId="11B25EB2" w14:textId="77777777" w:rsidR="00874222" w:rsidRPr="00BE0909" w:rsidRDefault="00874222" w:rsidP="00B57AE9">
            <w:pPr>
              <w:jc w:val="center"/>
              <w:rPr>
                <w:rFonts w:ascii="Calibri" w:eastAsia="Times New Roman" w:hAnsi="Calibri" w:cs="Calibri"/>
                <w:sz w:val="22"/>
                <w:szCs w:val="22"/>
                <w:highlight w:val="yellow"/>
                <w:lang w:eastAsia="it-IT"/>
              </w:rPr>
            </w:pPr>
            <w:r>
              <w:rPr>
                <w:rFonts w:ascii="Arial" w:hAnsi="Arial" w:cs="Arial"/>
                <w:color w:val="000000"/>
                <w:sz w:val="20"/>
                <w:szCs w:val="20"/>
              </w:rPr>
              <w:t>972851508D</w:t>
            </w:r>
          </w:p>
        </w:tc>
        <w:tc>
          <w:tcPr>
            <w:tcW w:w="1362" w:type="pct"/>
            <w:shd w:val="clear" w:color="000000" w:fill="FFFFFF"/>
            <w:vAlign w:val="center"/>
            <w:hideMark/>
          </w:tcPr>
          <w:p w14:paraId="02E78698" w14:textId="77777777" w:rsidR="00874222" w:rsidRPr="00BE0909" w:rsidRDefault="00874222" w:rsidP="00B57AE9">
            <w:pPr>
              <w:rPr>
                <w:rFonts w:ascii="Calibri" w:eastAsia="Times New Roman" w:hAnsi="Calibri" w:cs="Calibri"/>
                <w:color w:val="000000"/>
                <w:sz w:val="22"/>
                <w:szCs w:val="22"/>
                <w:highlight w:val="yellow"/>
                <w:lang w:eastAsia="it-IT"/>
              </w:rPr>
            </w:pPr>
            <w:r>
              <w:rPr>
                <w:rFonts w:ascii="Calibri" w:hAnsi="Calibri" w:cs="Calibri"/>
                <w:sz w:val="22"/>
                <w:szCs w:val="22"/>
              </w:rPr>
              <w:t xml:space="preserve">Casa della Comunità di Lodi </w:t>
            </w:r>
          </w:p>
        </w:tc>
        <w:tc>
          <w:tcPr>
            <w:tcW w:w="1022" w:type="pct"/>
            <w:shd w:val="clear" w:color="000000" w:fill="FFFFFF"/>
            <w:noWrap/>
            <w:vAlign w:val="center"/>
            <w:hideMark/>
          </w:tcPr>
          <w:p w14:paraId="072323FA" w14:textId="77777777" w:rsidR="00874222" w:rsidRPr="00B846FF" w:rsidRDefault="00874222" w:rsidP="00B57AE9">
            <w:pPr>
              <w:rPr>
                <w:rFonts w:ascii="Calibri" w:eastAsia="Times New Roman" w:hAnsi="Calibri" w:cs="Calibri"/>
                <w:color w:val="000000"/>
                <w:sz w:val="22"/>
                <w:szCs w:val="22"/>
                <w:lang w:eastAsia="it-IT"/>
              </w:rPr>
            </w:pPr>
            <w:r w:rsidRPr="00B846FF">
              <w:rPr>
                <w:rFonts w:ascii="Calibri" w:hAnsi="Calibri" w:cs="Calibri"/>
                <w:sz w:val="22"/>
                <w:szCs w:val="22"/>
              </w:rPr>
              <w:t>Lodi</w:t>
            </w:r>
          </w:p>
        </w:tc>
        <w:tc>
          <w:tcPr>
            <w:tcW w:w="899" w:type="pct"/>
            <w:shd w:val="clear" w:color="000000" w:fill="FFFFFF"/>
            <w:vAlign w:val="center"/>
          </w:tcPr>
          <w:p w14:paraId="6A27EE7C" w14:textId="77777777" w:rsidR="00874222" w:rsidRPr="00B846FF" w:rsidRDefault="00874222" w:rsidP="00B57AE9">
            <w:pPr>
              <w:rPr>
                <w:rFonts w:ascii="Calibri" w:eastAsia="Times New Roman" w:hAnsi="Calibri" w:cs="Calibri"/>
                <w:color w:val="000000"/>
                <w:sz w:val="22"/>
                <w:szCs w:val="22"/>
                <w:lang w:eastAsia="it-IT"/>
              </w:rPr>
            </w:pPr>
            <w:r w:rsidRPr="00B846FF">
              <w:rPr>
                <w:rFonts w:ascii="Calibri" w:eastAsia="Times New Roman" w:hAnsi="Calibri" w:cs="Calibri"/>
                <w:color w:val="000000"/>
                <w:sz w:val="22"/>
                <w:szCs w:val="22"/>
                <w:lang w:eastAsia="it-IT"/>
              </w:rPr>
              <w:t xml:space="preserve">Attivazione 2022 Conclusione </w:t>
            </w:r>
            <w:proofErr w:type="spellStart"/>
            <w:r w:rsidRPr="00B846FF">
              <w:rPr>
                <w:rFonts w:ascii="Calibri" w:eastAsia="Times New Roman" w:hAnsi="Calibri" w:cs="Calibri"/>
                <w:color w:val="000000"/>
                <w:sz w:val="22"/>
                <w:szCs w:val="22"/>
                <w:lang w:eastAsia="it-IT"/>
              </w:rPr>
              <w:t>lug</w:t>
            </w:r>
            <w:proofErr w:type="spellEnd"/>
            <w:r w:rsidRPr="00B846FF">
              <w:rPr>
                <w:rFonts w:ascii="Calibri" w:eastAsia="Times New Roman" w:hAnsi="Calibri" w:cs="Calibri"/>
                <w:color w:val="000000"/>
                <w:sz w:val="22"/>
                <w:szCs w:val="22"/>
                <w:lang w:eastAsia="it-IT"/>
              </w:rPr>
              <w:t xml:space="preserve"> 2024</w:t>
            </w:r>
          </w:p>
        </w:tc>
      </w:tr>
      <w:tr w:rsidR="00874222" w:rsidRPr="00BE0909" w14:paraId="13F320D3" w14:textId="77777777" w:rsidTr="00B57AE9">
        <w:trPr>
          <w:trHeight w:val="870"/>
        </w:trPr>
        <w:tc>
          <w:tcPr>
            <w:tcW w:w="324" w:type="pct"/>
            <w:vMerge w:val="restart"/>
            <w:shd w:val="clear" w:color="000000" w:fill="FFFFFF"/>
            <w:vAlign w:val="center"/>
            <w:hideMark/>
          </w:tcPr>
          <w:p w14:paraId="08087697" w14:textId="77777777" w:rsidR="00874222" w:rsidRPr="00BE0909" w:rsidRDefault="00874222" w:rsidP="00B57AE9">
            <w:pPr>
              <w:jc w:val="center"/>
              <w:rPr>
                <w:rFonts w:ascii="Calibri" w:eastAsia="Times New Roman" w:hAnsi="Calibri" w:cs="Calibri"/>
                <w:sz w:val="22"/>
                <w:szCs w:val="22"/>
                <w:highlight w:val="yellow"/>
                <w:lang w:eastAsia="it-IT"/>
              </w:rPr>
            </w:pPr>
            <w:r>
              <w:rPr>
                <w:rFonts w:ascii="Calibri" w:hAnsi="Calibri" w:cs="Calibri"/>
                <w:color w:val="002060"/>
                <w:sz w:val="22"/>
                <w:szCs w:val="22"/>
              </w:rPr>
              <w:t>12</w:t>
            </w:r>
          </w:p>
          <w:p w14:paraId="47BA4104" w14:textId="77777777" w:rsidR="00874222" w:rsidRPr="00BE0909" w:rsidRDefault="00874222" w:rsidP="00B57AE9">
            <w:pPr>
              <w:jc w:val="center"/>
              <w:rPr>
                <w:rFonts w:ascii="Calibri" w:eastAsia="Times New Roman" w:hAnsi="Calibri" w:cs="Calibri"/>
                <w:sz w:val="22"/>
                <w:szCs w:val="22"/>
                <w:highlight w:val="yellow"/>
                <w:lang w:eastAsia="it-IT"/>
              </w:rPr>
            </w:pPr>
          </w:p>
        </w:tc>
        <w:tc>
          <w:tcPr>
            <w:tcW w:w="491" w:type="pct"/>
            <w:shd w:val="clear" w:color="000000" w:fill="FFFFFF"/>
            <w:vAlign w:val="center"/>
            <w:hideMark/>
          </w:tcPr>
          <w:p w14:paraId="4F5D1F34" w14:textId="77777777" w:rsidR="00874222" w:rsidRPr="00BE0909" w:rsidRDefault="00874222" w:rsidP="00B57AE9">
            <w:pPr>
              <w:jc w:val="center"/>
              <w:rPr>
                <w:rFonts w:ascii="Calibri" w:eastAsia="Times New Roman" w:hAnsi="Calibri" w:cs="Calibri"/>
                <w:sz w:val="22"/>
                <w:szCs w:val="22"/>
                <w:highlight w:val="yellow"/>
                <w:lang w:eastAsia="it-IT"/>
              </w:rPr>
            </w:pPr>
            <w:r>
              <w:rPr>
                <w:rFonts w:ascii="Calibri" w:hAnsi="Calibri" w:cs="Calibri"/>
                <w:color w:val="002060"/>
                <w:sz w:val="22"/>
                <w:szCs w:val="22"/>
              </w:rPr>
              <w:t>a</w:t>
            </w:r>
          </w:p>
        </w:tc>
        <w:tc>
          <w:tcPr>
            <w:tcW w:w="902" w:type="pct"/>
            <w:vMerge w:val="restart"/>
            <w:shd w:val="clear" w:color="000000" w:fill="FFFFFF"/>
            <w:noWrap/>
            <w:vAlign w:val="center"/>
          </w:tcPr>
          <w:p w14:paraId="4282E52F" w14:textId="77777777" w:rsidR="00874222" w:rsidRPr="00BE0909" w:rsidRDefault="00874222" w:rsidP="00B57AE9">
            <w:pPr>
              <w:jc w:val="center"/>
              <w:rPr>
                <w:rFonts w:ascii="Calibri" w:eastAsia="Times New Roman" w:hAnsi="Calibri" w:cs="Calibri"/>
                <w:sz w:val="22"/>
                <w:szCs w:val="22"/>
                <w:highlight w:val="yellow"/>
                <w:lang w:eastAsia="it-IT"/>
              </w:rPr>
            </w:pPr>
            <w:r>
              <w:rPr>
                <w:rFonts w:ascii="Arial" w:hAnsi="Arial" w:cs="Arial"/>
                <w:color w:val="000000"/>
                <w:sz w:val="20"/>
                <w:szCs w:val="20"/>
              </w:rPr>
              <w:t>9728533F63</w:t>
            </w:r>
          </w:p>
        </w:tc>
        <w:tc>
          <w:tcPr>
            <w:tcW w:w="1362" w:type="pct"/>
            <w:shd w:val="clear" w:color="000000" w:fill="FFFFFF"/>
            <w:vAlign w:val="center"/>
            <w:hideMark/>
          </w:tcPr>
          <w:p w14:paraId="329F0701" w14:textId="77777777" w:rsidR="00874222" w:rsidRPr="00BE0909" w:rsidRDefault="00874222" w:rsidP="00B57AE9">
            <w:pPr>
              <w:rPr>
                <w:rFonts w:ascii="Calibri" w:eastAsia="Times New Roman" w:hAnsi="Calibri" w:cs="Calibri"/>
                <w:sz w:val="22"/>
                <w:szCs w:val="22"/>
                <w:highlight w:val="yellow"/>
                <w:lang w:eastAsia="it-IT"/>
              </w:rPr>
            </w:pPr>
            <w:r>
              <w:rPr>
                <w:rFonts w:ascii="Calibri" w:hAnsi="Calibri" w:cs="Calibri"/>
                <w:color w:val="000000"/>
                <w:sz w:val="22"/>
                <w:szCs w:val="22"/>
              </w:rPr>
              <w:t>Casa di Comunità di via Ghini MI</w:t>
            </w:r>
          </w:p>
        </w:tc>
        <w:tc>
          <w:tcPr>
            <w:tcW w:w="1022" w:type="pct"/>
            <w:shd w:val="clear" w:color="000000" w:fill="FFFFFF"/>
            <w:vAlign w:val="center"/>
            <w:hideMark/>
          </w:tcPr>
          <w:p w14:paraId="19DC7D6B" w14:textId="77777777" w:rsidR="00874222" w:rsidRPr="00BE0909" w:rsidRDefault="00874222" w:rsidP="00B57AE9">
            <w:pPr>
              <w:rPr>
                <w:rFonts w:ascii="Calibri" w:eastAsia="Times New Roman" w:hAnsi="Calibri" w:cs="Calibri"/>
                <w:sz w:val="22"/>
                <w:szCs w:val="22"/>
                <w:lang w:eastAsia="it-IT"/>
              </w:rPr>
            </w:pPr>
            <w:r>
              <w:rPr>
                <w:rFonts w:ascii="Calibri" w:hAnsi="Calibri" w:cs="Calibri"/>
                <w:sz w:val="22"/>
                <w:szCs w:val="22"/>
              </w:rPr>
              <w:t xml:space="preserve">Milano </w:t>
            </w:r>
          </w:p>
        </w:tc>
        <w:tc>
          <w:tcPr>
            <w:tcW w:w="899" w:type="pct"/>
            <w:shd w:val="clear" w:color="000000" w:fill="FFFFFF"/>
            <w:vAlign w:val="center"/>
            <w:hideMark/>
          </w:tcPr>
          <w:p w14:paraId="3AC4335C" w14:textId="77777777" w:rsidR="00874222" w:rsidRPr="00B846FF" w:rsidRDefault="00874222" w:rsidP="00B57AE9">
            <w:pPr>
              <w:rPr>
                <w:rFonts w:ascii="Calibri" w:eastAsia="Times New Roman" w:hAnsi="Calibri" w:cs="Calibri"/>
                <w:sz w:val="22"/>
                <w:szCs w:val="22"/>
                <w:lang w:eastAsia="it-IT"/>
              </w:rPr>
            </w:pPr>
            <w:r w:rsidRPr="00B846FF">
              <w:rPr>
                <w:rFonts w:ascii="Calibri" w:eastAsia="Times New Roman" w:hAnsi="Calibri" w:cs="Calibri"/>
                <w:sz w:val="22"/>
                <w:szCs w:val="22"/>
                <w:lang w:eastAsia="it-IT"/>
              </w:rPr>
              <w:t xml:space="preserve">Attivazione 2024 Conclusione </w:t>
            </w:r>
            <w:proofErr w:type="spellStart"/>
            <w:proofErr w:type="gramStart"/>
            <w:r w:rsidRPr="00B846FF">
              <w:rPr>
                <w:rFonts w:ascii="Calibri" w:eastAsia="Times New Roman" w:hAnsi="Calibri" w:cs="Calibri"/>
                <w:sz w:val="22"/>
                <w:szCs w:val="22"/>
                <w:lang w:eastAsia="it-IT"/>
              </w:rPr>
              <w:t>dic</w:t>
            </w:r>
            <w:proofErr w:type="spellEnd"/>
            <w:r w:rsidRPr="00B846FF">
              <w:rPr>
                <w:rFonts w:ascii="Calibri" w:eastAsia="Times New Roman" w:hAnsi="Calibri" w:cs="Calibri"/>
                <w:sz w:val="22"/>
                <w:szCs w:val="22"/>
                <w:lang w:eastAsia="it-IT"/>
              </w:rPr>
              <w:t xml:space="preserve">  2025</w:t>
            </w:r>
            <w:proofErr w:type="gramEnd"/>
          </w:p>
        </w:tc>
      </w:tr>
      <w:tr w:rsidR="00874222" w:rsidRPr="00BE0909" w14:paraId="3E990904" w14:textId="77777777" w:rsidTr="00B57AE9">
        <w:trPr>
          <w:trHeight w:val="870"/>
        </w:trPr>
        <w:tc>
          <w:tcPr>
            <w:tcW w:w="324" w:type="pct"/>
            <w:vMerge/>
            <w:tcBorders>
              <w:bottom w:val="single" w:sz="4" w:space="0" w:color="auto"/>
            </w:tcBorders>
            <w:shd w:val="clear" w:color="000000" w:fill="FFFFFF"/>
            <w:vAlign w:val="center"/>
            <w:hideMark/>
          </w:tcPr>
          <w:p w14:paraId="713EEE4E" w14:textId="77777777" w:rsidR="00874222" w:rsidRPr="007A37C4" w:rsidRDefault="00874222" w:rsidP="00B57AE9">
            <w:pPr>
              <w:jc w:val="center"/>
              <w:rPr>
                <w:rFonts w:ascii="Calibri" w:hAnsi="Calibri" w:cs="Calibri"/>
                <w:color w:val="002060"/>
                <w:sz w:val="22"/>
                <w:szCs w:val="22"/>
              </w:rPr>
            </w:pPr>
          </w:p>
        </w:tc>
        <w:tc>
          <w:tcPr>
            <w:tcW w:w="491" w:type="pct"/>
            <w:tcBorders>
              <w:top w:val="single" w:sz="4" w:space="0" w:color="auto"/>
              <w:bottom w:val="single" w:sz="4" w:space="0" w:color="auto"/>
            </w:tcBorders>
            <w:shd w:val="clear" w:color="000000" w:fill="FFFFFF"/>
            <w:vAlign w:val="center"/>
            <w:hideMark/>
          </w:tcPr>
          <w:p w14:paraId="16491442" w14:textId="77777777" w:rsidR="00874222" w:rsidRPr="007A37C4" w:rsidRDefault="00874222" w:rsidP="00B57AE9">
            <w:pPr>
              <w:jc w:val="center"/>
              <w:rPr>
                <w:rFonts w:ascii="Calibri" w:hAnsi="Calibri" w:cs="Calibri"/>
                <w:color w:val="002060"/>
                <w:sz w:val="22"/>
                <w:szCs w:val="22"/>
              </w:rPr>
            </w:pPr>
            <w:r>
              <w:rPr>
                <w:rFonts w:ascii="Calibri" w:hAnsi="Calibri" w:cs="Calibri"/>
                <w:color w:val="002060"/>
                <w:sz w:val="22"/>
                <w:szCs w:val="22"/>
              </w:rPr>
              <w:t>b</w:t>
            </w:r>
          </w:p>
        </w:tc>
        <w:tc>
          <w:tcPr>
            <w:tcW w:w="902" w:type="pct"/>
            <w:vMerge/>
            <w:tcBorders>
              <w:bottom w:val="single" w:sz="4" w:space="0" w:color="auto"/>
            </w:tcBorders>
            <w:shd w:val="clear" w:color="000000" w:fill="FFFFFF"/>
            <w:noWrap/>
            <w:vAlign w:val="center"/>
          </w:tcPr>
          <w:p w14:paraId="0C9AED70" w14:textId="77777777" w:rsidR="00874222" w:rsidRPr="007A37C4" w:rsidRDefault="00874222" w:rsidP="00B57AE9">
            <w:pPr>
              <w:jc w:val="center"/>
              <w:rPr>
                <w:rFonts w:ascii="Calibri" w:hAnsi="Calibri" w:cs="Calibri"/>
                <w:color w:val="000000"/>
                <w:sz w:val="22"/>
                <w:szCs w:val="22"/>
              </w:rPr>
            </w:pPr>
          </w:p>
        </w:tc>
        <w:tc>
          <w:tcPr>
            <w:tcW w:w="1362" w:type="pct"/>
            <w:tcBorders>
              <w:top w:val="single" w:sz="4" w:space="0" w:color="auto"/>
              <w:bottom w:val="single" w:sz="4" w:space="0" w:color="auto"/>
              <w:right w:val="single" w:sz="4" w:space="0" w:color="auto"/>
            </w:tcBorders>
            <w:shd w:val="clear" w:color="000000" w:fill="FFFFFF"/>
            <w:vAlign w:val="center"/>
            <w:hideMark/>
          </w:tcPr>
          <w:p w14:paraId="2E93A3C7" w14:textId="77777777" w:rsidR="00874222" w:rsidRDefault="00874222" w:rsidP="00B57AE9">
            <w:pPr>
              <w:rPr>
                <w:rFonts w:ascii="Calibri" w:eastAsia="Times New Roman" w:hAnsi="Calibri" w:cs="Calibri"/>
                <w:color w:val="000000"/>
                <w:sz w:val="22"/>
                <w:szCs w:val="22"/>
                <w:lang w:eastAsia="it-IT"/>
              </w:rPr>
            </w:pPr>
            <w:r>
              <w:rPr>
                <w:rFonts w:ascii="Calibri" w:hAnsi="Calibri" w:cs="Calibri"/>
                <w:color w:val="000000"/>
                <w:sz w:val="22"/>
                <w:szCs w:val="22"/>
              </w:rPr>
              <w:t>Ospedale di comunità di via Ghini MI</w:t>
            </w:r>
          </w:p>
          <w:p w14:paraId="70FEC4B5" w14:textId="77777777" w:rsidR="00874222" w:rsidRPr="007A37C4" w:rsidRDefault="00874222" w:rsidP="00B57AE9">
            <w:pPr>
              <w:rPr>
                <w:rFonts w:ascii="Calibri" w:hAnsi="Calibri" w:cs="Calibri"/>
                <w:color w:val="000000"/>
                <w:sz w:val="22"/>
                <w:szCs w:val="22"/>
              </w:rPr>
            </w:pP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CD5587" w14:textId="77777777" w:rsidR="00874222" w:rsidRPr="007A37C4" w:rsidRDefault="00874222" w:rsidP="00B57AE9">
            <w:pPr>
              <w:rPr>
                <w:rFonts w:ascii="Calibri" w:hAnsi="Calibri" w:cs="Calibri"/>
                <w:sz w:val="22"/>
                <w:szCs w:val="22"/>
              </w:rPr>
            </w:pPr>
            <w:r>
              <w:rPr>
                <w:rFonts w:ascii="Calibri" w:hAnsi="Calibri" w:cs="Calibri"/>
                <w:sz w:val="22"/>
                <w:szCs w:val="22"/>
              </w:rPr>
              <w:t xml:space="preserve">Milano </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570CF5" w14:textId="77777777" w:rsidR="00874222" w:rsidRPr="00B846FF" w:rsidRDefault="00874222" w:rsidP="00B57AE9">
            <w:pPr>
              <w:rPr>
                <w:rFonts w:ascii="Calibri" w:eastAsia="Times New Roman" w:hAnsi="Calibri" w:cs="Calibri"/>
                <w:sz w:val="22"/>
                <w:szCs w:val="22"/>
                <w:lang w:eastAsia="it-IT"/>
              </w:rPr>
            </w:pPr>
            <w:r w:rsidRPr="00B846FF">
              <w:rPr>
                <w:rFonts w:ascii="Calibri" w:eastAsia="Times New Roman" w:hAnsi="Calibri" w:cs="Calibri"/>
                <w:sz w:val="22"/>
                <w:szCs w:val="22"/>
                <w:lang w:eastAsia="it-IT"/>
              </w:rPr>
              <w:t>Attivazione 202</w:t>
            </w:r>
            <w:r>
              <w:rPr>
                <w:rFonts w:ascii="Calibri" w:eastAsia="Times New Roman" w:hAnsi="Calibri" w:cs="Calibri"/>
                <w:sz w:val="22"/>
                <w:szCs w:val="22"/>
                <w:lang w:eastAsia="it-IT"/>
              </w:rPr>
              <w:t>4</w:t>
            </w:r>
            <w:r w:rsidRPr="00B846FF">
              <w:rPr>
                <w:rFonts w:ascii="Calibri" w:eastAsia="Times New Roman" w:hAnsi="Calibri" w:cs="Calibri"/>
                <w:sz w:val="22"/>
                <w:szCs w:val="22"/>
                <w:lang w:eastAsia="it-IT"/>
              </w:rPr>
              <w:t xml:space="preserve"> Conclusione </w:t>
            </w:r>
            <w:proofErr w:type="spellStart"/>
            <w:r>
              <w:rPr>
                <w:rFonts w:ascii="Calibri" w:eastAsia="Times New Roman" w:hAnsi="Calibri" w:cs="Calibri"/>
                <w:sz w:val="22"/>
                <w:szCs w:val="22"/>
                <w:lang w:eastAsia="it-IT"/>
              </w:rPr>
              <w:t>dic</w:t>
            </w:r>
            <w:proofErr w:type="spellEnd"/>
            <w:r w:rsidRPr="00B846FF">
              <w:rPr>
                <w:rFonts w:ascii="Calibri" w:eastAsia="Times New Roman" w:hAnsi="Calibri" w:cs="Calibri"/>
                <w:sz w:val="22"/>
                <w:szCs w:val="22"/>
                <w:lang w:eastAsia="it-IT"/>
              </w:rPr>
              <w:t xml:space="preserve"> 202</w:t>
            </w:r>
            <w:r>
              <w:rPr>
                <w:rFonts w:ascii="Calibri" w:eastAsia="Times New Roman" w:hAnsi="Calibri" w:cs="Calibri"/>
                <w:sz w:val="22"/>
                <w:szCs w:val="22"/>
                <w:lang w:eastAsia="it-IT"/>
              </w:rPr>
              <w:t>5</w:t>
            </w:r>
          </w:p>
        </w:tc>
      </w:tr>
      <w:tr w:rsidR="00874222" w:rsidRPr="00BE0909" w14:paraId="66A7292C" w14:textId="77777777" w:rsidTr="00B57AE9">
        <w:trPr>
          <w:trHeight w:val="870"/>
        </w:trPr>
        <w:tc>
          <w:tcPr>
            <w:tcW w:w="324" w:type="pct"/>
            <w:vMerge w:val="restart"/>
            <w:shd w:val="clear" w:color="000000" w:fill="FFFFFF"/>
            <w:vAlign w:val="center"/>
            <w:hideMark/>
          </w:tcPr>
          <w:p w14:paraId="0FFBBB98" w14:textId="77777777" w:rsidR="00874222" w:rsidRPr="00BE0909" w:rsidRDefault="00874222" w:rsidP="00B57AE9">
            <w:pPr>
              <w:jc w:val="center"/>
              <w:rPr>
                <w:rFonts w:ascii="Calibri" w:eastAsia="Times New Roman" w:hAnsi="Calibri" w:cs="Calibri"/>
                <w:sz w:val="22"/>
                <w:szCs w:val="22"/>
                <w:highlight w:val="yellow"/>
                <w:lang w:eastAsia="it-IT"/>
              </w:rPr>
            </w:pPr>
            <w:r>
              <w:rPr>
                <w:rFonts w:ascii="Calibri" w:hAnsi="Calibri" w:cs="Calibri"/>
                <w:color w:val="002060"/>
                <w:sz w:val="22"/>
                <w:szCs w:val="22"/>
              </w:rPr>
              <w:t>13</w:t>
            </w:r>
          </w:p>
          <w:p w14:paraId="4758613A" w14:textId="77777777" w:rsidR="00874222" w:rsidRPr="00BE0909" w:rsidRDefault="00874222" w:rsidP="00B57AE9">
            <w:pPr>
              <w:jc w:val="center"/>
              <w:rPr>
                <w:rFonts w:ascii="Calibri" w:eastAsia="Times New Roman" w:hAnsi="Calibri" w:cs="Calibri"/>
                <w:sz w:val="22"/>
                <w:szCs w:val="22"/>
                <w:highlight w:val="yellow"/>
                <w:lang w:eastAsia="it-IT"/>
              </w:rPr>
            </w:pPr>
          </w:p>
        </w:tc>
        <w:tc>
          <w:tcPr>
            <w:tcW w:w="491" w:type="pct"/>
            <w:shd w:val="clear" w:color="000000" w:fill="FFFFFF"/>
            <w:vAlign w:val="center"/>
            <w:hideMark/>
          </w:tcPr>
          <w:p w14:paraId="2496D1F4" w14:textId="77777777" w:rsidR="00874222" w:rsidRPr="00BE0909" w:rsidRDefault="00874222" w:rsidP="00B57AE9">
            <w:pPr>
              <w:jc w:val="center"/>
              <w:rPr>
                <w:rFonts w:ascii="Calibri" w:eastAsia="Times New Roman" w:hAnsi="Calibri" w:cs="Calibri"/>
                <w:sz w:val="22"/>
                <w:szCs w:val="22"/>
                <w:highlight w:val="yellow"/>
                <w:lang w:eastAsia="it-IT"/>
              </w:rPr>
            </w:pPr>
            <w:r>
              <w:rPr>
                <w:rFonts w:ascii="Calibri" w:hAnsi="Calibri" w:cs="Calibri"/>
                <w:color w:val="002060"/>
                <w:sz w:val="22"/>
                <w:szCs w:val="22"/>
              </w:rPr>
              <w:t>a</w:t>
            </w:r>
          </w:p>
        </w:tc>
        <w:tc>
          <w:tcPr>
            <w:tcW w:w="902" w:type="pct"/>
            <w:vMerge w:val="restart"/>
            <w:shd w:val="clear" w:color="000000" w:fill="FFFFFF"/>
            <w:noWrap/>
            <w:vAlign w:val="center"/>
          </w:tcPr>
          <w:p w14:paraId="490135FD" w14:textId="77777777" w:rsidR="00874222" w:rsidRPr="00BE0909" w:rsidRDefault="00874222" w:rsidP="00B57AE9">
            <w:pPr>
              <w:jc w:val="center"/>
              <w:rPr>
                <w:rFonts w:ascii="Calibri" w:eastAsia="Times New Roman" w:hAnsi="Calibri" w:cs="Calibri"/>
                <w:sz w:val="22"/>
                <w:szCs w:val="22"/>
                <w:highlight w:val="yellow"/>
                <w:lang w:eastAsia="it-IT"/>
              </w:rPr>
            </w:pPr>
            <w:r>
              <w:rPr>
                <w:rFonts w:ascii="Arial" w:hAnsi="Arial" w:cs="Arial"/>
                <w:color w:val="000000"/>
                <w:sz w:val="20"/>
                <w:szCs w:val="20"/>
              </w:rPr>
              <w:t>9728553FE4</w:t>
            </w:r>
          </w:p>
        </w:tc>
        <w:tc>
          <w:tcPr>
            <w:tcW w:w="1362" w:type="pct"/>
            <w:shd w:val="clear" w:color="000000" w:fill="FFFFFF"/>
            <w:vAlign w:val="bottom"/>
            <w:hideMark/>
          </w:tcPr>
          <w:p w14:paraId="4E80F52A" w14:textId="77777777" w:rsidR="00874222" w:rsidRPr="00BE0909" w:rsidRDefault="00874222" w:rsidP="00B57AE9">
            <w:pPr>
              <w:rPr>
                <w:rFonts w:ascii="Calibri" w:eastAsia="Times New Roman" w:hAnsi="Calibri" w:cs="Calibri"/>
                <w:sz w:val="22"/>
                <w:szCs w:val="22"/>
                <w:highlight w:val="yellow"/>
                <w:lang w:eastAsia="it-IT"/>
              </w:rPr>
            </w:pPr>
            <w:r>
              <w:rPr>
                <w:rFonts w:ascii="Calibri" w:hAnsi="Calibri" w:cs="Calibri"/>
                <w:color w:val="000000"/>
                <w:sz w:val="22"/>
                <w:szCs w:val="22"/>
              </w:rPr>
              <w:t xml:space="preserve">Casa di Comunità di via Gola - MI </w:t>
            </w:r>
          </w:p>
        </w:tc>
        <w:tc>
          <w:tcPr>
            <w:tcW w:w="1022" w:type="pct"/>
            <w:shd w:val="clear" w:color="000000" w:fill="FFFFFF"/>
            <w:vAlign w:val="center"/>
            <w:hideMark/>
          </w:tcPr>
          <w:p w14:paraId="444A2652" w14:textId="77777777" w:rsidR="00874222" w:rsidRPr="00BE0909" w:rsidRDefault="00874222" w:rsidP="00B57AE9">
            <w:pPr>
              <w:rPr>
                <w:rFonts w:ascii="Calibri" w:eastAsia="Times New Roman" w:hAnsi="Calibri" w:cs="Calibri"/>
                <w:sz w:val="22"/>
                <w:szCs w:val="22"/>
                <w:lang w:eastAsia="it-IT"/>
              </w:rPr>
            </w:pPr>
            <w:r>
              <w:rPr>
                <w:rFonts w:ascii="Calibri" w:hAnsi="Calibri" w:cs="Calibri"/>
                <w:sz w:val="22"/>
                <w:szCs w:val="22"/>
              </w:rPr>
              <w:t xml:space="preserve">Milano </w:t>
            </w:r>
          </w:p>
        </w:tc>
        <w:tc>
          <w:tcPr>
            <w:tcW w:w="899" w:type="pct"/>
            <w:shd w:val="clear" w:color="000000" w:fill="FFFFFF"/>
            <w:vAlign w:val="center"/>
            <w:hideMark/>
          </w:tcPr>
          <w:p w14:paraId="6BACFE5D" w14:textId="77777777" w:rsidR="00874222" w:rsidRPr="00B846FF" w:rsidRDefault="00874222" w:rsidP="00B57AE9">
            <w:pPr>
              <w:rPr>
                <w:rFonts w:ascii="Calibri" w:eastAsia="Times New Roman" w:hAnsi="Calibri" w:cs="Calibri"/>
                <w:sz w:val="22"/>
                <w:szCs w:val="22"/>
                <w:lang w:eastAsia="it-IT"/>
              </w:rPr>
            </w:pPr>
            <w:r w:rsidRPr="00B846FF">
              <w:rPr>
                <w:rFonts w:ascii="Calibri" w:eastAsia="Times New Roman" w:hAnsi="Calibri" w:cs="Calibri"/>
                <w:sz w:val="22"/>
                <w:szCs w:val="22"/>
                <w:lang w:eastAsia="it-IT"/>
              </w:rPr>
              <w:t> Attivazione 2022 Conclusione set 2023</w:t>
            </w:r>
          </w:p>
        </w:tc>
      </w:tr>
      <w:tr w:rsidR="00874222" w:rsidRPr="00BE0909" w14:paraId="42A47C83" w14:textId="77777777" w:rsidTr="00B57AE9">
        <w:trPr>
          <w:trHeight w:val="870"/>
        </w:trPr>
        <w:tc>
          <w:tcPr>
            <w:tcW w:w="324" w:type="pct"/>
            <w:vMerge/>
            <w:tcBorders>
              <w:bottom w:val="single" w:sz="4" w:space="0" w:color="auto"/>
            </w:tcBorders>
            <w:shd w:val="clear" w:color="000000" w:fill="FFFFFF"/>
            <w:vAlign w:val="center"/>
            <w:hideMark/>
          </w:tcPr>
          <w:p w14:paraId="35E372B3" w14:textId="77777777" w:rsidR="00874222" w:rsidRPr="007A37C4" w:rsidRDefault="00874222" w:rsidP="00B57AE9">
            <w:pPr>
              <w:jc w:val="center"/>
              <w:rPr>
                <w:rFonts w:ascii="Calibri" w:hAnsi="Calibri" w:cs="Calibri"/>
                <w:color w:val="002060"/>
                <w:sz w:val="22"/>
                <w:szCs w:val="22"/>
              </w:rPr>
            </w:pPr>
          </w:p>
        </w:tc>
        <w:tc>
          <w:tcPr>
            <w:tcW w:w="491" w:type="pct"/>
            <w:tcBorders>
              <w:top w:val="single" w:sz="4" w:space="0" w:color="auto"/>
              <w:bottom w:val="single" w:sz="4" w:space="0" w:color="auto"/>
            </w:tcBorders>
            <w:shd w:val="clear" w:color="000000" w:fill="FFFFFF"/>
            <w:vAlign w:val="center"/>
            <w:hideMark/>
          </w:tcPr>
          <w:p w14:paraId="71B3FE36" w14:textId="77777777" w:rsidR="00874222" w:rsidRPr="007A37C4" w:rsidRDefault="00874222" w:rsidP="00B57AE9">
            <w:pPr>
              <w:jc w:val="center"/>
              <w:rPr>
                <w:rFonts w:ascii="Calibri" w:hAnsi="Calibri" w:cs="Calibri"/>
                <w:color w:val="002060"/>
                <w:sz w:val="22"/>
                <w:szCs w:val="22"/>
              </w:rPr>
            </w:pPr>
            <w:r>
              <w:rPr>
                <w:rFonts w:ascii="Calibri" w:hAnsi="Calibri" w:cs="Calibri"/>
                <w:color w:val="002060"/>
                <w:sz w:val="22"/>
                <w:szCs w:val="22"/>
              </w:rPr>
              <w:t>b</w:t>
            </w:r>
          </w:p>
        </w:tc>
        <w:tc>
          <w:tcPr>
            <w:tcW w:w="902" w:type="pct"/>
            <w:vMerge/>
            <w:tcBorders>
              <w:bottom w:val="single" w:sz="4" w:space="0" w:color="auto"/>
            </w:tcBorders>
            <w:shd w:val="clear" w:color="000000" w:fill="FFFFFF"/>
            <w:noWrap/>
            <w:vAlign w:val="center"/>
          </w:tcPr>
          <w:p w14:paraId="212C5EDF" w14:textId="77777777" w:rsidR="00874222" w:rsidRPr="007A37C4" w:rsidRDefault="00874222" w:rsidP="00B57AE9">
            <w:pPr>
              <w:jc w:val="center"/>
              <w:rPr>
                <w:rFonts w:ascii="Calibri" w:hAnsi="Calibri" w:cs="Calibri"/>
                <w:color w:val="000000"/>
                <w:sz w:val="22"/>
                <w:szCs w:val="22"/>
              </w:rPr>
            </w:pPr>
          </w:p>
        </w:tc>
        <w:tc>
          <w:tcPr>
            <w:tcW w:w="1362" w:type="pct"/>
            <w:tcBorders>
              <w:top w:val="single" w:sz="4" w:space="0" w:color="auto"/>
              <w:bottom w:val="single" w:sz="4" w:space="0" w:color="auto"/>
              <w:right w:val="single" w:sz="4" w:space="0" w:color="auto"/>
            </w:tcBorders>
            <w:shd w:val="clear" w:color="000000" w:fill="FFFFFF"/>
            <w:vAlign w:val="bottom"/>
            <w:hideMark/>
          </w:tcPr>
          <w:p w14:paraId="3E40513A" w14:textId="77777777" w:rsidR="00874222" w:rsidRPr="007A37C4" w:rsidRDefault="00874222" w:rsidP="00B57AE9">
            <w:pPr>
              <w:rPr>
                <w:rFonts w:ascii="Calibri" w:hAnsi="Calibri" w:cs="Calibri"/>
                <w:color w:val="000000"/>
                <w:sz w:val="22"/>
                <w:szCs w:val="22"/>
              </w:rPr>
            </w:pPr>
            <w:r>
              <w:rPr>
                <w:rFonts w:ascii="Calibri" w:hAnsi="Calibri" w:cs="Calibri"/>
                <w:color w:val="000000"/>
                <w:sz w:val="22"/>
                <w:szCs w:val="22"/>
              </w:rPr>
              <w:t xml:space="preserve">Centrale Operativa Territoriale di Via Gola </w:t>
            </w:r>
            <w:proofErr w:type="gramStart"/>
            <w:r>
              <w:rPr>
                <w:rFonts w:ascii="Calibri" w:hAnsi="Calibri" w:cs="Calibri"/>
                <w:color w:val="000000"/>
                <w:sz w:val="22"/>
                <w:szCs w:val="22"/>
              </w:rPr>
              <w:t>-  MI</w:t>
            </w:r>
            <w:proofErr w:type="gramEnd"/>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78EB19" w14:textId="77777777" w:rsidR="00874222" w:rsidRPr="007A37C4" w:rsidRDefault="00874222" w:rsidP="00B57AE9">
            <w:pPr>
              <w:rPr>
                <w:rFonts w:ascii="Calibri" w:hAnsi="Calibri" w:cs="Calibri"/>
                <w:sz w:val="22"/>
                <w:szCs w:val="22"/>
              </w:rPr>
            </w:pPr>
            <w:r>
              <w:rPr>
                <w:rFonts w:ascii="Calibri" w:hAnsi="Calibri" w:cs="Calibri"/>
                <w:sz w:val="22"/>
                <w:szCs w:val="22"/>
              </w:rPr>
              <w:t xml:space="preserve">Milano </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DFED6E" w14:textId="77777777" w:rsidR="00874222" w:rsidRPr="00B846FF" w:rsidRDefault="00874222" w:rsidP="00B57AE9">
            <w:pPr>
              <w:rPr>
                <w:rFonts w:ascii="Calibri" w:eastAsia="Times New Roman" w:hAnsi="Calibri" w:cs="Calibri"/>
                <w:sz w:val="22"/>
                <w:szCs w:val="22"/>
                <w:lang w:eastAsia="it-IT"/>
              </w:rPr>
            </w:pPr>
            <w:r w:rsidRPr="00B846FF">
              <w:rPr>
                <w:rFonts w:ascii="Calibri" w:eastAsia="Times New Roman" w:hAnsi="Calibri" w:cs="Calibri"/>
                <w:sz w:val="22"/>
                <w:szCs w:val="22"/>
                <w:lang w:eastAsia="it-IT"/>
              </w:rPr>
              <w:t xml:space="preserve">Conclusione </w:t>
            </w:r>
            <w:r>
              <w:rPr>
                <w:rFonts w:ascii="Calibri" w:eastAsia="Times New Roman" w:hAnsi="Calibri" w:cs="Calibri"/>
                <w:sz w:val="22"/>
                <w:szCs w:val="22"/>
                <w:lang w:eastAsia="it-IT"/>
              </w:rPr>
              <w:t>set 2023</w:t>
            </w:r>
          </w:p>
        </w:tc>
      </w:tr>
      <w:tr w:rsidR="00874222" w:rsidRPr="00BE0909" w14:paraId="5C0753F5" w14:textId="77777777" w:rsidTr="00B57AE9">
        <w:trPr>
          <w:trHeight w:val="870"/>
        </w:trPr>
        <w:tc>
          <w:tcPr>
            <w:tcW w:w="324" w:type="pct"/>
            <w:vMerge w:val="restart"/>
            <w:shd w:val="clear" w:color="000000" w:fill="FFFFFF"/>
            <w:vAlign w:val="center"/>
            <w:hideMark/>
          </w:tcPr>
          <w:p w14:paraId="3B4988A1" w14:textId="77777777" w:rsidR="00874222" w:rsidRPr="00BE0909" w:rsidRDefault="00874222" w:rsidP="00B57AE9">
            <w:pPr>
              <w:jc w:val="center"/>
              <w:rPr>
                <w:rFonts w:ascii="Calibri" w:eastAsia="Times New Roman" w:hAnsi="Calibri" w:cs="Calibri"/>
                <w:sz w:val="22"/>
                <w:szCs w:val="22"/>
                <w:highlight w:val="yellow"/>
                <w:lang w:eastAsia="it-IT"/>
              </w:rPr>
            </w:pPr>
            <w:r>
              <w:rPr>
                <w:rFonts w:ascii="Calibri" w:hAnsi="Calibri" w:cs="Calibri"/>
                <w:color w:val="002060"/>
                <w:sz w:val="22"/>
                <w:szCs w:val="22"/>
              </w:rPr>
              <w:t>14</w:t>
            </w:r>
          </w:p>
          <w:p w14:paraId="0F0B5691" w14:textId="77777777" w:rsidR="00874222" w:rsidRPr="00BE0909" w:rsidRDefault="00874222" w:rsidP="00B57AE9">
            <w:pPr>
              <w:jc w:val="center"/>
              <w:rPr>
                <w:rFonts w:ascii="Calibri" w:eastAsia="Times New Roman" w:hAnsi="Calibri" w:cs="Calibri"/>
                <w:sz w:val="22"/>
                <w:szCs w:val="22"/>
                <w:highlight w:val="yellow"/>
                <w:lang w:eastAsia="it-IT"/>
              </w:rPr>
            </w:pPr>
          </w:p>
        </w:tc>
        <w:tc>
          <w:tcPr>
            <w:tcW w:w="491" w:type="pct"/>
            <w:shd w:val="clear" w:color="000000" w:fill="FFFFFF"/>
            <w:vAlign w:val="center"/>
            <w:hideMark/>
          </w:tcPr>
          <w:p w14:paraId="4104B67E" w14:textId="77777777" w:rsidR="00874222" w:rsidRPr="00BE0909" w:rsidRDefault="00874222" w:rsidP="00B57AE9">
            <w:pPr>
              <w:jc w:val="center"/>
              <w:rPr>
                <w:rFonts w:ascii="Calibri" w:eastAsia="Times New Roman" w:hAnsi="Calibri" w:cs="Calibri"/>
                <w:sz w:val="22"/>
                <w:szCs w:val="22"/>
                <w:highlight w:val="yellow"/>
                <w:lang w:eastAsia="it-IT"/>
              </w:rPr>
            </w:pPr>
            <w:r>
              <w:rPr>
                <w:rFonts w:ascii="Calibri" w:hAnsi="Calibri" w:cs="Calibri"/>
                <w:color w:val="002060"/>
                <w:sz w:val="22"/>
                <w:szCs w:val="22"/>
              </w:rPr>
              <w:t>a</w:t>
            </w:r>
          </w:p>
        </w:tc>
        <w:tc>
          <w:tcPr>
            <w:tcW w:w="902" w:type="pct"/>
            <w:vMerge w:val="restart"/>
            <w:shd w:val="clear" w:color="000000" w:fill="FFFFFF"/>
            <w:noWrap/>
            <w:vAlign w:val="center"/>
          </w:tcPr>
          <w:p w14:paraId="6CD9D3FE" w14:textId="77777777" w:rsidR="00874222" w:rsidRPr="00BE0909" w:rsidRDefault="00874222" w:rsidP="00B57AE9">
            <w:pPr>
              <w:jc w:val="center"/>
              <w:rPr>
                <w:rFonts w:ascii="Calibri" w:eastAsia="Times New Roman" w:hAnsi="Calibri" w:cs="Calibri"/>
                <w:sz w:val="22"/>
                <w:szCs w:val="22"/>
                <w:highlight w:val="yellow"/>
                <w:lang w:eastAsia="it-IT"/>
              </w:rPr>
            </w:pPr>
            <w:r>
              <w:rPr>
                <w:rFonts w:ascii="Arial" w:hAnsi="Arial" w:cs="Arial"/>
                <w:color w:val="000000"/>
                <w:sz w:val="20"/>
                <w:szCs w:val="20"/>
              </w:rPr>
              <w:t>9728589D9A</w:t>
            </w:r>
          </w:p>
        </w:tc>
        <w:tc>
          <w:tcPr>
            <w:tcW w:w="1362" w:type="pct"/>
            <w:shd w:val="clear" w:color="000000" w:fill="FFFFFF"/>
            <w:vAlign w:val="center"/>
            <w:hideMark/>
          </w:tcPr>
          <w:p w14:paraId="7BA69767" w14:textId="77777777" w:rsidR="00874222" w:rsidRPr="00BE0909" w:rsidRDefault="00874222" w:rsidP="00B57AE9">
            <w:pPr>
              <w:rPr>
                <w:rFonts w:ascii="Calibri" w:eastAsia="Times New Roman" w:hAnsi="Calibri" w:cs="Calibri"/>
                <w:sz w:val="22"/>
                <w:szCs w:val="22"/>
                <w:highlight w:val="yellow"/>
                <w:lang w:eastAsia="it-IT"/>
              </w:rPr>
            </w:pPr>
            <w:r>
              <w:rPr>
                <w:rFonts w:ascii="Calibri" w:hAnsi="Calibri" w:cs="Calibri"/>
                <w:color w:val="000000"/>
                <w:sz w:val="22"/>
                <w:szCs w:val="22"/>
              </w:rPr>
              <w:t>Casa della Comunità Crema</w:t>
            </w:r>
          </w:p>
        </w:tc>
        <w:tc>
          <w:tcPr>
            <w:tcW w:w="1022" w:type="pct"/>
            <w:shd w:val="clear" w:color="000000" w:fill="FFFFFF"/>
            <w:vAlign w:val="center"/>
            <w:hideMark/>
          </w:tcPr>
          <w:p w14:paraId="410B4C6B" w14:textId="77777777" w:rsidR="00874222" w:rsidRPr="00BE0909" w:rsidRDefault="00874222" w:rsidP="00B57AE9">
            <w:pPr>
              <w:rPr>
                <w:rFonts w:ascii="Calibri" w:eastAsia="Times New Roman" w:hAnsi="Calibri" w:cs="Calibri"/>
                <w:sz w:val="22"/>
                <w:szCs w:val="22"/>
                <w:lang w:eastAsia="it-IT"/>
              </w:rPr>
            </w:pPr>
            <w:r>
              <w:rPr>
                <w:rFonts w:ascii="Calibri" w:hAnsi="Calibri" w:cs="Calibri"/>
                <w:sz w:val="22"/>
                <w:szCs w:val="22"/>
              </w:rPr>
              <w:t>Crema</w:t>
            </w:r>
          </w:p>
        </w:tc>
        <w:tc>
          <w:tcPr>
            <w:tcW w:w="899" w:type="pct"/>
            <w:shd w:val="clear" w:color="000000" w:fill="FFFFFF"/>
            <w:vAlign w:val="center"/>
            <w:hideMark/>
          </w:tcPr>
          <w:p w14:paraId="697F8467" w14:textId="77777777" w:rsidR="00874222" w:rsidRPr="00B846FF" w:rsidRDefault="00874222" w:rsidP="00B57AE9">
            <w:pPr>
              <w:rPr>
                <w:rFonts w:ascii="Calibri" w:eastAsia="Times New Roman" w:hAnsi="Calibri" w:cs="Calibri"/>
                <w:sz w:val="22"/>
                <w:szCs w:val="22"/>
                <w:lang w:eastAsia="it-IT"/>
              </w:rPr>
            </w:pPr>
            <w:r w:rsidRPr="00B846FF">
              <w:rPr>
                <w:rFonts w:ascii="Calibri" w:eastAsia="Times New Roman" w:hAnsi="Calibri" w:cs="Calibri"/>
                <w:sz w:val="22"/>
                <w:szCs w:val="22"/>
                <w:lang w:eastAsia="it-IT"/>
              </w:rPr>
              <w:t xml:space="preserve"> Attivazione 2022 Conclusione </w:t>
            </w:r>
            <w:proofErr w:type="spellStart"/>
            <w:r w:rsidRPr="00B846FF">
              <w:rPr>
                <w:rFonts w:ascii="Calibri" w:eastAsia="Times New Roman" w:hAnsi="Calibri" w:cs="Calibri"/>
                <w:sz w:val="22"/>
                <w:szCs w:val="22"/>
                <w:lang w:eastAsia="it-IT"/>
              </w:rPr>
              <w:t>nov</w:t>
            </w:r>
            <w:proofErr w:type="spellEnd"/>
            <w:r w:rsidRPr="00B846FF">
              <w:rPr>
                <w:rFonts w:ascii="Calibri" w:eastAsia="Times New Roman" w:hAnsi="Calibri" w:cs="Calibri"/>
                <w:sz w:val="22"/>
                <w:szCs w:val="22"/>
                <w:lang w:eastAsia="it-IT"/>
              </w:rPr>
              <w:t xml:space="preserve"> 2024</w:t>
            </w:r>
          </w:p>
        </w:tc>
      </w:tr>
      <w:tr w:rsidR="00874222" w:rsidRPr="00BE0909" w14:paraId="304F4D8A" w14:textId="77777777" w:rsidTr="00B57AE9">
        <w:trPr>
          <w:trHeight w:val="870"/>
        </w:trPr>
        <w:tc>
          <w:tcPr>
            <w:tcW w:w="324" w:type="pct"/>
            <w:vMerge/>
            <w:tcBorders>
              <w:bottom w:val="single" w:sz="4" w:space="0" w:color="auto"/>
            </w:tcBorders>
            <w:shd w:val="clear" w:color="000000" w:fill="FFFFFF"/>
            <w:vAlign w:val="center"/>
            <w:hideMark/>
          </w:tcPr>
          <w:p w14:paraId="202CD777" w14:textId="77777777" w:rsidR="00874222" w:rsidRPr="007A37C4" w:rsidRDefault="00874222" w:rsidP="00B57AE9">
            <w:pPr>
              <w:jc w:val="center"/>
              <w:rPr>
                <w:rFonts w:ascii="Calibri" w:hAnsi="Calibri" w:cs="Calibri"/>
                <w:color w:val="002060"/>
                <w:sz w:val="22"/>
                <w:szCs w:val="22"/>
              </w:rPr>
            </w:pPr>
          </w:p>
        </w:tc>
        <w:tc>
          <w:tcPr>
            <w:tcW w:w="491" w:type="pct"/>
            <w:tcBorders>
              <w:top w:val="single" w:sz="4" w:space="0" w:color="auto"/>
              <w:bottom w:val="single" w:sz="4" w:space="0" w:color="auto"/>
            </w:tcBorders>
            <w:shd w:val="clear" w:color="000000" w:fill="FFFFFF"/>
            <w:vAlign w:val="center"/>
            <w:hideMark/>
          </w:tcPr>
          <w:p w14:paraId="7352B490" w14:textId="77777777" w:rsidR="00874222" w:rsidRPr="007A37C4" w:rsidRDefault="00874222" w:rsidP="00B57AE9">
            <w:pPr>
              <w:jc w:val="center"/>
              <w:rPr>
                <w:rFonts w:ascii="Calibri" w:hAnsi="Calibri" w:cs="Calibri"/>
                <w:color w:val="002060"/>
                <w:sz w:val="22"/>
                <w:szCs w:val="22"/>
              </w:rPr>
            </w:pPr>
            <w:r>
              <w:rPr>
                <w:rFonts w:ascii="Calibri" w:hAnsi="Calibri" w:cs="Calibri"/>
                <w:color w:val="002060"/>
                <w:sz w:val="22"/>
                <w:szCs w:val="22"/>
              </w:rPr>
              <w:t>b</w:t>
            </w:r>
          </w:p>
        </w:tc>
        <w:tc>
          <w:tcPr>
            <w:tcW w:w="902" w:type="pct"/>
            <w:vMerge/>
            <w:tcBorders>
              <w:bottom w:val="single" w:sz="4" w:space="0" w:color="auto"/>
            </w:tcBorders>
            <w:shd w:val="clear" w:color="000000" w:fill="FFFFFF"/>
            <w:noWrap/>
            <w:vAlign w:val="center"/>
          </w:tcPr>
          <w:p w14:paraId="46E5EB54" w14:textId="77777777" w:rsidR="00874222" w:rsidRPr="007A37C4" w:rsidRDefault="00874222" w:rsidP="00B57AE9">
            <w:pPr>
              <w:jc w:val="center"/>
              <w:rPr>
                <w:rFonts w:ascii="Calibri" w:hAnsi="Calibri" w:cs="Calibri"/>
                <w:color w:val="000000"/>
                <w:sz w:val="22"/>
                <w:szCs w:val="22"/>
              </w:rPr>
            </w:pPr>
          </w:p>
        </w:tc>
        <w:tc>
          <w:tcPr>
            <w:tcW w:w="1362" w:type="pct"/>
            <w:tcBorders>
              <w:top w:val="single" w:sz="4" w:space="0" w:color="auto"/>
              <w:bottom w:val="single" w:sz="4" w:space="0" w:color="auto"/>
              <w:right w:val="single" w:sz="4" w:space="0" w:color="auto"/>
            </w:tcBorders>
            <w:shd w:val="clear" w:color="000000" w:fill="FFFFFF"/>
            <w:vAlign w:val="center"/>
            <w:hideMark/>
          </w:tcPr>
          <w:p w14:paraId="7D81C875" w14:textId="77777777" w:rsidR="00874222" w:rsidRPr="007A37C4" w:rsidRDefault="00874222" w:rsidP="00B57AE9">
            <w:pPr>
              <w:rPr>
                <w:rFonts w:ascii="Calibri" w:hAnsi="Calibri" w:cs="Calibri"/>
                <w:color w:val="000000"/>
                <w:sz w:val="22"/>
                <w:szCs w:val="22"/>
              </w:rPr>
            </w:pPr>
            <w:r>
              <w:rPr>
                <w:rFonts w:ascii="Calibri" w:hAnsi="Calibri" w:cs="Calibri"/>
                <w:color w:val="000000"/>
                <w:sz w:val="22"/>
                <w:szCs w:val="22"/>
              </w:rPr>
              <w:t>Centrale Operativa Territoriale Crema</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F433A0" w14:textId="77777777" w:rsidR="00874222" w:rsidRPr="007A37C4" w:rsidRDefault="00874222" w:rsidP="00B57AE9">
            <w:pPr>
              <w:rPr>
                <w:rFonts w:ascii="Calibri" w:hAnsi="Calibri" w:cs="Calibri"/>
                <w:sz w:val="22"/>
                <w:szCs w:val="22"/>
              </w:rPr>
            </w:pPr>
            <w:r>
              <w:rPr>
                <w:rFonts w:ascii="Calibri" w:hAnsi="Calibri" w:cs="Calibri"/>
                <w:sz w:val="22"/>
                <w:szCs w:val="22"/>
              </w:rPr>
              <w:t>Crema</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6D7C89" w14:textId="77777777" w:rsidR="00874222" w:rsidRPr="00B846FF" w:rsidRDefault="00874222" w:rsidP="00B57AE9">
            <w:pPr>
              <w:rPr>
                <w:rFonts w:ascii="Calibri" w:eastAsia="Times New Roman" w:hAnsi="Calibri" w:cs="Calibri"/>
                <w:sz w:val="22"/>
                <w:szCs w:val="22"/>
                <w:lang w:eastAsia="it-IT"/>
              </w:rPr>
            </w:pPr>
            <w:r w:rsidRPr="00B846FF">
              <w:rPr>
                <w:rFonts w:ascii="Calibri" w:eastAsia="Times New Roman" w:hAnsi="Calibri" w:cs="Calibri"/>
                <w:sz w:val="22"/>
                <w:szCs w:val="22"/>
                <w:lang w:eastAsia="it-IT"/>
              </w:rPr>
              <w:t xml:space="preserve">Conclusione </w:t>
            </w:r>
            <w:proofErr w:type="spellStart"/>
            <w:r w:rsidRPr="00B846FF">
              <w:rPr>
                <w:rFonts w:ascii="Calibri" w:eastAsia="Times New Roman" w:hAnsi="Calibri" w:cs="Calibri"/>
                <w:sz w:val="22"/>
                <w:szCs w:val="22"/>
                <w:lang w:eastAsia="it-IT"/>
              </w:rPr>
              <w:t>nov</w:t>
            </w:r>
            <w:proofErr w:type="spellEnd"/>
            <w:r w:rsidRPr="00B846FF">
              <w:rPr>
                <w:rFonts w:ascii="Calibri" w:eastAsia="Times New Roman" w:hAnsi="Calibri" w:cs="Calibri"/>
                <w:sz w:val="22"/>
                <w:szCs w:val="22"/>
                <w:lang w:eastAsia="it-IT"/>
              </w:rPr>
              <w:t xml:space="preserve"> 2024</w:t>
            </w:r>
          </w:p>
        </w:tc>
      </w:tr>
      <w:tr w:rsidR="00874222" w:rsidRPr="007A37C4" w14:paraId="60CC650B" w14:textId="77777777" w:rsidTr="00B57AE9">
        <w:trPr>
          <w:trHeight w:val="870"/>
        </w:trPr>
        <w:tc>
          <w:tcPr>
            <w:tcW w:w="324" w:type="pct"/>
            <w:shd w:val="clear" w:color="000000" w:fill="FFFFFF"/>
            <w:vAlign w:val="center"/>
            <w:hideMark/>
          </w:tcPr>
          <w:p w14:paraId="6D5E82B1" w14:textId="77777777" w:rsidR="00874222" w:rsidRPr="00BE0909" w:rsidRDefault="00874222" w:rsidP="00B57AE9">
            <w:pPr>
              <w:jc w:val="center"/>
              <w:rPr>
                <w:rFonts w:ascii="Calibri" w:eastAsia="Times New Roman" w:hAnsi="Calibri" w:cs="Calibri"/>
                <w:color w:val="000000"/>
                <w:sz w:val="22"/>
                <w:szCs w:val="22"/>
                <w:highlight w:val="yellow"/>
                <w:lang w:eastAsia="it-IT"/>
              </w:rPr>
            </w:pPr>
            <w:r>
              <w:rPr>
                <w:rFonts w:ascii="Calibri" w:hAnsi="Calibri" w:cs="Calibri"/>
                <w:color w:val="000000"/>
                <w:sz w:val="22"/>
                <w:szCs w:val="22"/>
              </w:rPr>
              <w:t>15</w:t>
            </w:r>
          </w:p>
        </w:tc>
        <w:tc>
          <w:tcPr>
            <w:tcW w:w="491" w:type="pct"/>
            <w:shd w:val="clear" w:color="000000" w:fill="FFFFFF"/>
            <w:noWrap/>
            <w:vAlign w:val="center"/>
            <w:hideMark/>
          </w:tcPr>
          <w:p w14:paraId="5DC8BF27" w14:textId="77777777" w:rsidR="00874222" w:rsidRPr="00BE0909" w:rsidRDefault="00874222" w:rsidP="00B57AE9">
            <w:pPr>
              <w:jc w:val="center"/>
              <w:rPr>
                <w:rFonts w:ascii="Calibri" w:eastAsia="Times New Roman" w:hAnsi="Calibri" w:cs="Calibri"/>
                <w:color w:val="000000"/>
                <w:sz w:val="22"/>
                <w:szCs w:val="22"/>
                <w:highlight w:val="yellow"/>
                <w:lang w:eastAsia="it-IT"/>
              </w:rPr>
            </w:pPr>
            <w:r>
              <w:rPr>
                <w:rFonts w:ascii="Calibri" w:hAnsi="Calibri" w:cs="Calibri"/>
                <w:color w:val="000000"/>
                <w:sz w:val="22"/>
                <w:szCs w:val="22"/>
              </w:rPr>
              <w:t>-</w:t>
            </w:r>
          </w:p>
        </w:tc>
        <w:tc>
          <w:tcPr>
            <w:tcW w:w="902" w:type="pct"/>
            <w:shd w:val="clear" w:color="000000" w:fill="FFFFFF"/>
            <w:noWrap/>
            <w:vAlign w:val="center"/>
          </w:tcPr>
          <w:p w14:paraId="795A28EF" w14:textId="77777777" w:rsidR="00874222" w:rsidRPr="00BE0909" w:rsidRDefault="00874222" w:rsidP="00B57AE9">
            <w:pPr>
              <w:jc w:val="center"/>
              <w:rPr>
                <w:rFonts w:ascii="Calibri" w:eastAsia="Times New Roman" w:hAnsi="Calibri" w:cs="Calibri"/>
                <w:color w:val="000000"/>
                <w:sz w:val="22"/>
                <w:szCs w:val="22"/>
                <w:highlight w:val="yellow"/>
                <w:lang w:eastAsia="it-IT"/>
              </w:rPr>
            </w:pPr>
            <w:r>
              <w:rPr>
                <w:rFonts w:ascii="Arial" w:hAnsi="Arial" w:cs="Arial"/>
                <w:color w:val="000000"/>
                <w:sz w:val="20"/>
                <w:szCs w:val="20"/>
              </w:rPr>
              <w:t>972861316C</w:t>
            </w:r>
          </w:p>
        </w:tc>
        <w:tc>
          <w:tcPr>
            <w:tcW w:w="1362" w:type="pct"/>
            <w:shd w:val="clear" w:color="000000" w:fill="FFFFFF"/>
            <w:vAlign w:val="center"/>
            <w:hideMark/>
          </w:tcPr>
          <w:p w14:paraId="12E15D00" w14:textId="77777777" w:rsidR="00874222" w:rsidRDefault="00874222" w:rsidP="00B57AE9">
            <w:pPr>
              <w:rPr>
                <w:rFonts w:ascii="Calibri" w:eastAsia="Times New Roman" w:hAnsi="Calibri" w:cs="Calibri"/>
                <w:color w:val="000000"/>
                <w:sz w:val="22"/>
                <w:szCs w:val="22"/>
                <w:lang w:eastAsia="it-IT"/>
              </w:rPr>
            </w:pPr>
            <w:r>
              <w:rPr>
                <w:rFonts w:ascii="Calibri" w:hAnsi="Calibri" w:cs="Calibri"/>
                <w:color w:val="000000"/>
                <w:sz w:val="22"/>
                <w:szCs w:val="22"/>
              </w:rPr>
              <w:t>Casa della Comunità Rivolta d'Adda</w:t>
            </w:r>
          </w:p>
          <w:p w14:paraId="6AB98C5C" w14:textId="77777777" w:rsidR="00874222" w:rsidRPr="00BE0909" w:rsidRDefault="00874222" w:rsidP="00B57AE9">
            <w:pPr>
              <w:rPr>
                <w:rFonts w:ascii="Calibri" w:eastAsia="Times New Roman" w:hAnsi="Calibri" w:cs="Calibri"/>
                <w:sz w:val="22"/>
                <w:szCs w:val="22"/>
                <w:highlight w:val="yellow"/>
                <w:lang w:eastAsia="it-IT"/>
              </w:rPr>
            </w:pPr>
          </w:p>
        </w:tc>
        <w:tc>
          <w:tcPr>
            <w:tcW w:w="1022" w:type="pct"/>
            <w:shd w:val="clear" w:color="000000" w:fill="FFFFFF"/>
            <w:vAlign w:val="center"/>
            <w:hideMark/>
          </w:tcPr>
          <w:p w14:paraId="6B4A8A93" w14:textId="77777777" w:rsidR="00874222" w:rsidRPr="00B846FF" w:rsidRDefault="00874222" w:rsidP="00B57AE9">
            <w:pPr>
              <w:rPr>
                <w:rFonts w:ascii="Calibri" w:eastAsia="Times New Roman" w:hAnsi="Calibri" w:cs="Calibri"/>
                <w:sz w:val="22"/>
                <w:szCs w:val="22"/>
                <w:lang w:eastAsia="it-IT"/>
              </w:rPr>
            </w:pPr>
            <w:r w:rsidRPr="00B846FF">
              <w:rPr>
                <w:rFonts w:ascii="Calibri" w:eastAsia="Times New Roman" w:hAnsi="Calibri" w:cs="Calibri"/>
                <w:sz w:val="22"/>
                <w:szCs w:val="22"/>
                <w:lang w:eastAsia="it-IT"/>
              </w:rPr>
              <w:t xml:space="preserve">Rivolta d’Adda </w:t>
            </w:r>
          </w:p>
        </w:tc>
        <w:tc>
          <w:tcPr>
            <w:tcW w:w="899" w:type="pct"/>
            <w:shd w:val="clear" w:color="000000" w:fill="FFFFFF"/>
            <w:vAlign w:val="center"/>
            <w:hideMark/>
          </w:tcPr>
          <w:p w14:paraId="25B30B7C" w14:textId="77777777" w:rsidR="00874222" w:rsidRPr="00B846FF" w:rsidRDefault="00874222" w:rsidP="00B57AE9">
            <w:pPr>
              <w:rPr>
                <w:rFonts w:ascii="Calibri" w:eastAsia="Times New Roman" w:hAnsi="Calibri" w:cs="Calibri"/>
                <w:color w:val="000000"/>
                <w:sz w:val="22"/>
                <w:szCs w:val="22"/>
                <w:lang w:eastAsia="it-IT"/>
              </w:rPr>
            </w:pPr>
            <w:r w:rsidRPr="00B846FF">
              <w:rPr>
                <w:rFonts w:ascii="Calibri" w:eastAsia="Times New Roman" w:hAnsi="Calibri" w:cs="Calibri"/>
                <w:color w:val="000000"/>
                <w:sz w:val="22"/>
                <w:szCs w:val="22"/>
                <w:lang w:eastAsia="it-IT"/>
              </w:rPr>
              <w:t xml:space="preserve">Attivazione </w:t>
            </w:r>
            <w:proofErr w:type="gramStart"/>
            <w:r w:rsidRPr="00B846FF">
              <w:rPr>
                <w:rFonts w:ascii="Calibri" w:eastAsia="Times New Roman" w:hAnsi="Calibri" w:cs="Calibri"/>
                <w:color w:val="000000"/>
                <w:sz w:val="22"/>
                <w:szCs w:val="22"/>
                <w:lang w:eastAsia="it-IT"/>
              </w:rPr>
              <w:t>2024  Conclusione</w:t>
            </w:r>
            <w:proofErr w:type="gramEnd"/>
            <w:r w:rsidRPr="00B846FF">
              <w:rPr>
                <w:rFonts w:ascii="Calibri" w:eastAsia="Times New Roman" w:hAnsi="Calibri" w:cs="Calibri"/>
                <w:color w:val="000000"/>
                <w:sz w:val="22"/>
                <w:szCs w:val="22"/>
                <w:lang w:eastAsia="it-IT"/>
              </w:rPr>
              <w:t xml:space="preserve"> </w:t>
            </w:r>
            <w:proofErr w:type="spellStart"/>
            <w:r w:rsidRPr="00B846FF">
              <w:rPr>
                <w:rFonts w:ascii="Calibri" w:eastAsia="Times New Roman" w:hAnsi="Calibri" w:cs="Calibri"/>
                <w:color w:val="000000"/>
                <w:sz w:val="22"/>
                <w:szCs w:val="22"/>
                <w:lang w:eastAsia="it-IT"/>
              </w:rPr>
              <w:t>nov</w:t>
            </w:r>
            <w:proofErr w:type="spellEnd"/>
            <w:r w:rsidRPr="00B846FF">
              <w:rPr>
                <w:rFonts w:ascii="Calibri" w:eastAsia="Times New Roman" w:hAnsi="Calibri" w:cs="Calibri"/>
                <w:color w:val="000000"/>
                <w:sz w:val="22"/>
                <w:szCs w:val="22"/>
                <w:lang w:eastAsia="it-IT"/>
              </w:rPr>
              <w:t xml:space="preserve"> 2024</w:t>
            </w:r>
          </w:p>
        </w:tc>
      </w:tr>
      <w:tr w:rsidR="00874222" w:rsidRPr="007A37C4" w14:paraId="416C7C31" w14:textId="77777777" w:rsidTr="00B57AE9">
        <w:trPr>
          <w:trHeight w:val="1890"/>
        </w:trPr>
        <w:tc>
          <w:tcPr>
            <w:tcW w:w="324" w:type="pct"/>
            <w:shd w:val="clear" w:color="000000" w:fill="FFFFFF"/>
            <w:vAlign w:val="center"/>
            <w:hideMark/>
          </w:tcPr>
          <w:p w14:paraId="1C4D3E66" w14:textId="77777777" w:rsidR="00874222" w:rsidRPr="00BE0909" w:rsidRDefault="00874222" w:rsidP="00B57AE9">
            <w:pPr>
              <w:jc w:val="center"/>
              <w:rPr>
                <w:rFonts w:ascii="Calibri" w:eastAsia="Times New Roman" w:hAnsi="Calibri" w:cs="Calibri"/>
                <w:color w:val="002060"/>
                <w:sz w:val="22"/>
                <w:szCs w:val="22"/>
                <w:highlight w:val="yellow"/>
                <w:lang w:eastAsia="it-IT"/>
              </w:rPr>
            </w:pPr>
            <w:r>
              <w:rPr>
                <w:rFonts w:ascii="Calibri" w:hAnsi="Calibri" w:cs="Calibri"/>
                <w:color w:val="000000"/>
                <w:sz w:val="22"/>
                <w:szCs w:val="22"/>
              </w:rPr>
              <w:lastRenderedPageBreak/>
              <w:t>16</w:t>
            </w:r>
          </w:p>
        </w:tc>
        <w:tc>
          <w:tcPr>
            <w:tcW w:w="491" w:type="pct"/>
            <w:shd w:val="clear" w:color="000000" w:fill="FFFFFF"/>
            <w:vAlign w:val="center"/>
            <w:hideMark/>
          </w:tcPr>
          <w:p w14:paraId="5A5F9C01" w14:textId="77777777" w:rsidR="00874222" w:rsidRPr="00BE0909" w:rsidRDefault="00874222" w:rsidP="00B57AE9">
            <w:pPr>
              <w:jc w:val="center"/>
              <w:rPr>
                <w:rFonts w:ascii="Calibri" w:eastAsia="Times New Roman" w:hAnsi="Calibri" w:cs="Calibri"/>
                <w:color w:val="002060"/>
                <w:sz w:val="22"/>
                <w:szCs w:val="22"/>
                <w:highlight w:val="yellow"/>
                <w:lang w:eastAsia="it-IT"/>
              </w:rPr>
            </w:pPr>
            <w:r>
              <w:rPr>
                <w:rFonts w:ascii="Calibri" w:hAnsi="Calibri" w:cs="Calibri"/>
                <w:color w:val="002060"/>
                <w:sz w:val="22"/>
                <w:szCs w:val="22"/>
              </w:rPr>
              <w:t>.</w:t>
            </w:r>
          </w:p>
        </w:tc>
        <w:tc>
          <w:tcPr>
            <w:tcW w:w="902" w:type="pct"/>
            <w:shd w:val="clear" w:color="000000" w:fill="FFFFFF"/>
            <w:noWrap/>
            <w:vAlign w:val="center"/>
          </w:tcPr>
          <w:p w14:paraId="20F0C11C" w14:textId="77777777" w:rsidR="00874222" w:rsidRPr="00BE0909" w:rsidRDefault="00874222" w:rsidP="00B57AE9">
            <w:pPr>
              <w:jc w:val="center"/>
              <w:rPr>
                <w:rFonts w:ascii="Calibri" w:eastAsia="Times New Roman" w:hAnsi="Calibri" w:cs="Calibri"/>
                <w:color w:val="000000"/>
                <w:sz w:val="22"/>
                <w:szCs w:val="22"/>
                <w:highlight w:val="yellow"/>
                <w:lang w:eastAsia="it-IT"/>
              </w:rPr>
            </w:pPr>
            <w:r>
              <w:rPr>
                <w:rFonts w:ascii="Arial" w:hAnsi="Arial" w:cs="Arial"/>
                <w:color w:val="000000"/>
                <w:sz w:val="20"/>
                <w:szCs w:val="20"/>
              </w:rPr>
              <w:t>9728630F6F</w:t>
            </w:r>
          </w:p>
        </w:tc>
        <w:tc>
          <w:tcPr>
            <w:tcW w:w="1362" w:type="pct"/>
            <w:shd w:val="clear" w:color="000000" w:fill="FFFFFF"/>
            <w:vAlign w:val="center"/>
            <w:hideMark/>
          </w:tcPr>
          <w:p w14:paraId="4F2D147B" w14:textId="77777777" w:rsidR="00874222" w:rsidRPr="00B846FF" w:rsidRDefault="00874222" w:rsidP="00B57AE9">
            <w:pPr>
              <w:rPr>
                <w:rFonts w:ascii="Calibri" w:eastAsia="Times New Roman" w:hAnsi="Calibri" w:cs="Calibri"/>
                <w:sz w:val="22"/>
                <w:szCs w:val="22"/>
                <w:lang w:eastAsia="it-IT"/>
              </w:rPr>
            </w:pPr>
            <w:r w:rsidRPr="00B846FF">
              <w:rPr>
                <w:rFonts w:ascii="Calibri" w:hAnsi="Calibri" w:cs="Calibri"/>
                <w:sz w:val="22"/>
                <w:szCs w:val="22"/>
              </w:rPr>
              <w:t xml:space="preserve">Miglioramento sismico edificio "D" ospedale </w:t>
            </w:r>
            <w:proofErr w:type="spellStart"/>
            <w:r w:rsidRPr="00B846FF">
              <w:rPr>
                <w:rFonts w:ascii="Calibri" w:hAnsi="Calibri" w:cs="Calibri"/>
                <w:sz w:val="22"/>
                <w:szCs w:val="22"/>
              </w:rPr>
              <w:t>Briolini</w:t>
            </w:r>
            <w:proofErr w:type="spellEnd"/>
            <w:r w:rsidRPr="00B846FF">
              <w:rPr>
                <w:rFonts w:ascii="Calibri" w:hAnsi="Calibri" w:cs="Calibri"/>
                <w:sz w:val="22"/>
                <w:szCs w:val="22"/>
              </w:rPr>
              <w:t xml:space="preserve"> di Gazzaniga </w:t>
            </w:r>
          </w:p>
          <w:p w14:paraId="0F778D33" w14:textId="77777777" w:rsidR="00874222" w:rsidRPr="00B846FF" w:rsidRDefault="00874222" w:rsidP="00B57AE9">
            <w:pPr>
              <w:rPr>
                <w:rFonts w:ascii="Calibri" w:eastAsia="Times New Roman" w:hAnsi="Calibri" w:cs="Calibri"/>
                <w:sz w:val="22"/>
                <w:szCs w:val="22"/>
                <w:lang w:eastAsia="it-IT"/>
              </w:rPr>
            </w:pPr>
          </w:p>
        </w:tc>
        <w:tc>
          <w:tcPr>
            <w:tcW w:w="1022" w:type="pct"/>
            <w:shd w:val="clear" w:color="000000" w:fill="FFFFFF"/>
            <w:vAlign w:val="center"/>
            <w:hideMark/>
          </w:tcPr>
          <w:p w14:paraId="7870A12F" w14:textId="77777777" w:rsidR="00874222" w:rsidRPr="00B846FF" w:rsidRDefault="00874222" w:rsidP="00B57AE9">
            <w:pPr>
              <w:rPr>
                <w:rFonts w:ascii="Calibri" w:eastAsia="Times New Roman" w:hAnsi="Calibri" w:cs="Calibri"/>
                <w:sz w:val="22"/>
                <w:szCs w:val="22"/>
                <w:lang w:eastAsia="it-IT"/>
              </w:rPr>
            </w:pPr>
            <w:r w:rsidRPr="00B846FF">
              <w:rPr>
                <w:rFonts w:ascii="Calibri" w:hAnsi="Calibri" w:cs="Calibri"/>
                <w:sz w:val="22"/>
                <w:szCs w:val="22"/>
              </w:rPr>
              <w:t xml:space="preserve">Gazzaniga </w:t>
            </w:r>
          </w:p>
        </w:tc>
        <w:tc>
          <w:tcPr>
            <w:tcW w:w="899" w:type="pct"/>
            <w:shd w:val="clear" w:color="000000" w:fill="FFFFFF"/>
            <w:vAlign w:val="center"/>
            <w:hideMark/>
          </w:tcPr>
          <w:p w14:paraId="13E4891B" w14:textId="77777777" w:rsidR="00874222" w:rsidRPr="007A37C4" w:rsidRDefault="00874222" w:rsidP="00B57AE9">
            <w:pPr>
              <w:rPr>
                <w:rFonts w:ascii="Calibri" w:eastAsia="Times New Roman" w:hAnsi="Calibri" w:cs="Calibri"/>
                <w:color w:val="000000"/>
                <w:sz w:val="22"/>
                <w:szCs w:val="22"/>
                <w:lang w:eastAsia="it-IT"/>
              </w:rPr>
            </w:pPr>
          </w:p>
        </w:tc>
      </w:tr>
    </w:tbl>
    <w:p w14:paraId="79E54428" w14:textId="77777777" w:rsidR="00874222" w:rsidRDefault="00874222" w:rsidP="00874222">
      <w:pPr>
        <w:tabs>
          <w:tab w:val="center" w:pos="4819"/>
        </w:tabs>
        <w:spacing w:before="60" w:after="60"/>
        <w:jc w:val="both"/>
        <w:rPr>
          <w:bCs/>
          <w:i/>
        </w:rPr>
      </w:pPr>
    </w:p>
    <w:p w14:paraId="03751A95" w14:textId="5630066D" w:rsidR="00CA5048" w:rsidRDefault="00CA5048" w:rsidP="00922E58">
      <w:pPr>
        <w:tabs>
          <w:tab w:val="center" w:pos="4819"/>
        </w:tabs>
        <w:spacing w:before="60" w:after="60"/>
        <w:jc w:val="both"/>
        <w:rPr>
          <w:bCs/>
          <w:i/>
        </w:rPr>
      </w:pPr>
    </w:p>
    <w:p w14:paraId="573B1BC8" w14:textId="77777777" w:rsidR="00B846FF" w:rsidRDefault="00B846FF" w:rsidP="00922E58">
      <w:pPr>
        <w:tabs>
          <w:tab w:val="center" w:pos="4819"/>
        </w:tabs>
        <w:spacing w:before="60" w:after="60"/>
        <w:jc w:val="both"/>
        <w:rPr>
          <w:bCs/>
          <w:i/>
        </w:rPr>
      </w:pPr>
    </w:p>
    <w:bookmarkEnd w:id="85"/>
    <w:p w14:paraId="2C1BC92E" w14:textId="22348BA4" w:rsidR="00B17B49" w:rsidRPr="001941E6" w:rsidRDefault="00BA68FD" w:rsidP="00922E58">
      <w:pPr>
        <w:tabs>
          <w:tab w:val="center" w:pos="4819"/>
        </w:tabs>
        <w:spacing w:before="60" w:after="60"/>
        <w:jc w:val="both"/>
        <w:rPr>
          <w:bCs/>
          <w:i/>
        </w:rPr>
      </w:pPr>
      <w:r w:rsidRPr="001941E6">
        <w:rPr>
          <w:bCs/>
          <w:i/>
        </w:rPr>
        <w:t xml:space="preserve">Si precisa che l’aggiudicazione sarà disposta per lotto </w:t>
      </w:r>
      <w:r w:rsidR="00EF5724" w:rsidRPr="001941E6">
        <w:rPr>
          <w:bCs/>
          <w:i/>
        </w:rPr>
        <w:t xml:space="preserve">e </w:t>
      </w:r>
      <w:r w:rsidRPr="001941E6">
        <w:rPr>
          <w:bCs/>
          <w:i/>
        </w:rPr>
        <w:t xml:space="preserve">non saranno ammesse offerte riferite a singoli sub-lotti </w:t>
      </w:r>
      <w:r w:rsidR="005851B3" w:rsidRPr="001941E6">
        <w:rPr>
          <w:bCs/>
          <w:i/>
        </w:rPr>
        <w:t>che in quanto offerta incompleta, comporterà per l’operatore economico l’esclusione dalla gara.</w:t>
      </w:r>
    </w:p>
    <w:p w14:paraId="52A66532" w14:textId="12D7C54C" w:rsidR="00583E78" w:rsidRDefault="00583E78" w:rsidP="00922E58">
      <w:pPr>
        <w:tabs>
          <w:tab w:val="center" w:pos="4819"/>
        </w:tabs>
        <w:spacing w:before="60" w:after="60"/>
        <w:jc w:val="both"/>
        <w:rPr>
          <w:b/>
          <w:i/>
        </w:rPr>
      </w:pPr>
    </w:p>
    <w:p w14:paraId="7AB8BCC3" w14:textId="77777777" w:rsidR="003A7B28" w:rsidRPr="001941E6" w:rsidRDefault="003A7B28" w:rsidP="00922E58">
      <w:pPr>
        <w:tabs>
          <w:tab w:val="center" w:pos="4819"/>
        </w:tabs>
        <w:spacing w:before="60" w:after="60"/>
        <w:jc w:val="both"/>
        <w:rPr>
          <w:b/>
          <w:i/>
        </w:rPr>
      </w:pPr>
    </w:p>
    <w:p w14:paraId="408DE851" w14:textId="10B6BCA3" w:rsidR="008B5C69" w:rsidRPr="006C16C0" w:rsidRDefault="00D32FC2" w:rsidP="00922E58">
      <w:pPr>
        <w:tabs>
          <w:tab w:val="center" w:pos="4819"/>
        </w:tabs>
        <w:spacing w:before="60" w:after="60"/>
        <w:jc w:val="both"/>
        <w:rPr>
          <w:b/>
          <w:i/>
        </w:rPr>
      </w:pPr>
      <w:r w:rsidRPr="006C16C0">
        <w:rPr>
          <w:b/>
          <w:i/>
        </w:rPr>
        <w:t>Tabella 2 Importi dei lo</w:t>
      </w:r>
      <w:r w:rsidR="00B17B49" w:rsidRPr="006C16C0">
        <w:rPr>
          <w:b/>
          <w:i/>
        </w:rPr>
        <w:t>t</w:t>
      </w:r>
      <w:r w:rsidRPr="006C16C0">
        <w:rPr>
          <w:b/>
          <w:i/>
        </w:rPr>
        <w:t xml:space="preserve">ti in gara con opzioni contrattuali (in euro) </w:t>
      </w:r>
    </w:p>
    <w:p w14:paraId="4D6F8557" w14:textId="7B398276" w:rsidR="00BE0909" w:rsidRDefault="00BE0909" w:rsidP="00922E58">
      <w:pPr>
        <w:tabs>
          <w:tab w:val="center" w:pos="4819"/>
        </w:tabs>
        <w:spacing w:before="60" w:after="60"/>
        <w:jc w:val="both"/>
        <w:rPr>
          <w:b/>
          <w:i/>
        </w:rPr>
      </w:pPr>
    </w:p>
    <w:tbl>
      <w:tblPr>
        <w:tblW w:w="8880" w:type="dxa"/>
        <w:tblCellMar>
          <w:left w:w="70" w:type="dxa"/>
          <w:right w:w="70" w:type="dxa"/>
        </w:tblCellMar>
        <w:tblLook w:val="04A0" w:firstRow="1" w:lastRow="0" w:firstColumn="1" w:lastColumn="0" w:noHBand="0" w:noVBand="1"/>
      </w:tblPr>
      <w:tblGrid>
        <w:gridCol w:w="612"/>
        <w:gridCol w:w="547"/>
        <w:gridCol w:w="1525"/>
        <w:gridCol w:w="1460"/>
        <w:gridCol w:w="1656"/>
        <w:gridCol w:w="1480"/>
        <w:gridCol w:w="1600"/>
      </w:tblGrid>
      <w:tr w:rsidR="006C16C0" w:rsidRPr="006C16C0" w14:paraId="3DC9E2BA" w14:textId="77777777" w:rsidTr="006C16C0">
        <w:trPr>
          <w:trHeight w:val="1160"/>
        </w:trPr>
        <w:tc>
          <w:tcPr>
            <w:tcW w:w="58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7DB90E7" w14:textId="77777777" w:rsidR="006C16C0" w:rsidRPr="006C16C0" w:rsidRDefault="006C16C0" w:rsidP="006C16C0">
            <w:pP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Lotto </w:t>
            </w:r>
          </w:p>
        </w:tc>
        <w:tc>
          <w:tcPr>
            <w:tcW w:w="500" w:type="dxa"/>
            <w:tcBorders>
              <w:top w:val="single" w:sz="4" w:space="0" w:color="auto"/>
              <w:left w:val="nil"/>
              <w:bottom w:val="single" w:sz="4" w:space="0" w:color="auto"/>
              <w:right w:val="single" w:sz="4" w:space="0" w:color="auto"/>
            </w:tcBorders>
            <w:shd w:val="clear" w:color="000000" w:fill="D9E1F2"/>
            <w:vAlign w:val="center"/>
            <w:hideMark/>
          </w:tcPr>
          <w:p w14:paraId="6D52ED4B" w14:textId="77777777" w:rsidR="006C16C0" w:rsidRPr="006C16C0" w:rsidRDefault="006C16C0" w:rsidP="006C16C0">
            <w:pP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sub Lotti </w:t>
            </w:r>
          </w:p>
        </w:tc>
        <w:tc>
          <w:tcPr>
            <w:tcW w:w="1560" w:type="dxa"/>
            <w:tcBorders>
              <w:top w:val="single" w:sz="4" w:space="0" w:color="auto"/>
              <w:left w:val="nil"/>
              <w:bottom w:val="single" w:sz="4" w:space="0" w:color="auto"/>
              <w:right w:val="single" w:sz="4" w:space="0" w:color="auto"/>
            </w:tcBorders>
            <w:shd w:val="clear" w:color="000000" w:fill="D9E1F2"/>
            <w:vAlign w:val="center"/>
            <w:hideMark/>
          </w:tcPr>
          <w:p w14:paraId="21664E5C" w14:textId="77777777" w:rsidR="006C16C0" w:rsidRPr="006C16C0" w:rsidRDefault="006C16C0" w:rsidP="006C16C0">
            <w:pPr>
              <w:jc w:val="center"/>
              <w:rPr>
                <w:rFonts w:ascii="Calibri" w:eastAsia="Times New Roman" w:hAnsi="Calibri" w:cs="Calibri"/>
                <w:color w:val="002060"/>
                <w:sz w:val="22"/>
                <w:szCs w:val="22"/>
                <w:lang w:eastAsia="it-IT"/>
              </w:rPr>
            </w:pPr>
            <w:r w:rsidRPr="006C16C0">
              <w:rPr>
                <w:rFonts w:ascii="Calibri" w:eastAsia="Times New Roman" w:hAnsi="Calibri" w:cs="Calibri"/>
                <w:color w:val="002060"/>
                <w:sz w:val="22"/>
                <w:szCs w:val="22"/>
                <w:lang w:eastAsia="it-IT"/>
              </w:rPr>
              <w:t>Importo lavori</w:t>
            </w:r>
            <w:r w:rsidRPr="006C16C0">
              <w:rPr>
                <w:rFonts w:ascii="Calibri" w:eastAsia="Times New Roman" w:hAnsi="Calibri" w:cs="Calibri"/>
                <w:color w:val="002060"/>
                <w:sz w:val="22"/>
                <w:szCs w:val="22"/>
                <w:lang w:eastAsia="it-IT"/>
              </w:rPr>
              <w:br/>
              <w:t xml:space="preserve"> (al netto degli oneri della sicurezza e iva)</w:t>
            </w:r>
          </w:p>
        </w:tc>
        <w:tc>
          <w:tcPr>
            <w:tcW w:w="1460" w:type="dxa"/>
            <w:tcBorders>
              <w:top w:val="single" w:sz="4" w:space="0" w:color="auto"/>
              <w:left w:val="nil"/>
              <w:bottom w:val="single" w:sz="4" w:space="0" w:color="auto"/>
              <w:right w:val="single" w:sz="4" w:space="0" w:color="auto"/>
            </w:tcBorders>
            <w:shd w:val="clear" w:color="000000" w:fill="D9E1F2"/>
            <w:vAlign w:val="center"/>
            <w:hideMark/>
          </w:tcPr>
          <w:p w14:paraId="6CD8D97D" w14:textId="77777777" w:rsidR="006C16C0" w:rsidRPr="006C16C0" w:rsidRDefault="006C16C0" w:rsidP="006C16C0">
            <w:pPr>
              <w:rPr>
                <w:rFonts w:ascii="Calibri" w:eastAsia="Times New Roman" w:hAnsi="Calibri" w:cs="Calibri"/>
                <w:color w:val="002060"/>
                <w:sz w:val="22"/>
                <w:szCs w:val="22"/>
                <w:lang w:eastAsia="it-IT"/>
              </w:rPr>
            </w:pPr>
            <w:r w:rsidRPr="006C16C0">
              <w:rPr>
                <w:rFonts w:ascii="Calibri" w:eastAsia="Times New Roman" w:hAnsi="Calibri" w:cs="Calibri"/>
                <w:color w:val="002060"/>
                <w:sz w:val="22"/>
                <w:szCs w:val="22"/>
                <w:lang w:eastAsia="it-IT"/>
              </w:rPr>
              <w:t xml:space="preserve">Oneri della sicurezza </w:t>
            </w:r>
            <w:r w:rsidRPr="006C16C0">
              <w:rPr>
                <w:rFonts w:ascii="Calibri" w:eastAsia="Times New Roman" w:hAnsi="Calibri" w:cs="Calibri"/>
                <w:color w:val="002060"/>
                <w:sz w:val="22"/>
                <w:szCs w:val="22"/>
                <w:lang w:eastAsia="it-IT"/>
              </w:rPr>
              <w:br/>
              <w:t>(al netto d'iva)</w:t>
            </w:r>
          </w:p>
        </w:tc>
        <w:tc>
          <w:tcPr>
            <w:tcW w:w="1700" w:type="dxa"/>
            <w:tcBorders>
              <w:top w:val="single" w:sz="4" w:space="0" w:color="auto"/>
              <w:left w:val="nil"/>
              <w:bottom w:val="single" w:sz="4" w:space="0" w:color="auto"/>
              <w:right w:val="single" w:sz="4" w:space="0" w:color="auto"/>
            </w:tcBorders>
            <w:shd w:val="clear" w:color="000000" w:fill="D9E1F2"/>
            <w:vAlign w:val="center"/>
            <w:hideMark/>
          </w:tcPr>
          <w:p w14:paraId="561C87D8" w14:textId="77777777" w:rsidR="006C16C0" w:rsidRPr="006C16C0" w:rsidRDefault="006C16C0" w:rsidP="006C16C0">
            <w:pPr>
              <w:rPr>
                <w:rFonts w:ascii="Calibri" w:eastAsia="Times New Roman" w:hAnsi="Calibri" w:cs="Calibri"/>
                <w:color w:val="002060"/>
                <w:sz w:val="22"/>
                <w:szCs w:val="22"/>
                <w:lang w:eastAsia="it-IT"/>
              </w:rPr>
            </w:pPr>
            <w:r w:rsidRPr="006C16C0">
              <w:rPr>
                <w:rFonts w:ascii="Calibri" w:eastAsia="Times New Roman" w:hAnsi="Calibri" w:cs="Calibri"/>
                <w:color w:val="002060"/>
                <w:sz w:val="22"/>
                <w:szCs w:val="22"/>
                <w:lang w:eastAsia="it-IT"/>
              </w:rPr>
              <w:t xml:space="preserve">Importo stimato della progettazione </w:t>
            </w:r>
          </w:p>
        </w:tc>
        <w:tc>
          <w:tcPr>
            <w:tcW w:w="1480" w:type="dxa"/>
            <w:tcBorders>
              <w:top w:val="single" w:sz="4" w:space="0" w:color="auto"/>
              <w:left w:val="nil"/>
              <w:bottom w:val="single" w:sz="4" w:space="0" w:color="auto"/>
              <w:right w:val="single" w:sz="4" w:space="0" w:color="auto"/>
            </w:tcBorders>
            <w:shd w:val="clear" w:color="000000" w:fill="D9E1F2"/>
            <w:vAlign w:val="center"/>
            <w:hideMark/>
          </w:tcPr>
          <w:p w14:paraId="1F9457FE" w14:textId="77777777" w:rsidR="006C16C0" w:rsidRPr="006C16C0" w:rsidRDefault="006C16C0" w:rsidP="006C16C0">
            <w:pPr>
              <w:rPr>
                <w:rFonts w:ascii="Calibri" w:eastAsia="Times New Roman" w:hAnsi="Calibri" w:cs="Calibri"/>
                <w:color w:val="002060"/>
                <w:sz w:val="22"/>
                <w:szCs w:val="22"/>
                <w:lang w:eastAsia="it-IT"/>
              </w:rPr>
            </w:pPr>
            <w:r w:rsidRPr="006C16C0">
              <w:rPr>
                <w:rFonts w:ascii="Calibri" w:eastAsia="Times New Roman" w:hAnsi="Calibri" w:cs="Calibri"/>
                <w:color w:val="002060"/>
                <w:sz w:val="22"/>
                <w:szCs w:val="22"/>
                <w:lang w:eastAsia="it-IT"/>
              </w:rPr>
              <w:t xml:space="preserve">Imprevisti 10% </w:t>
            </w:r>
          </w:p>
        </w:tc>
        <w:tc>
          <w:tcPr>
            <w:tcW w:w="1600" w:type="dxa"/>
            <w:tcBorders>
              <w:top w:val="single" w:sz="4" w:space="0" w:color="auto"/>
              <w:left w:val="nil"/>
              <w:bottom w:val="single" w:sz="4" w:space="0" w:color="auto"/>
              <w:right w:val="single" w:sz="4" w:space="0" w:color="auto"/>
            </w:tcBorders>
            <w:shd w:val="clear" w:color="000000" w:fill="D9E1F2"/>
            <w:vAlign w:val="center"/>
            <w:hideMark/>
          </w:tcPr>
          <w:p w14:paraId="19005BAE" w14:textId="77777777" w:rsidR="006C16C0" w:rsidRPr="006C16C0" w:rsidRDefault="006C16C0" w:rsidP="006C16C0">
            <w:pPr>
              <w:rPr>
                <w:rFonts w:ascii="Calibri" w:eastAsia="Times New Roman" w:hAnsi="Calibri" w:cs="Calibri"/>
                <w:color w:val="002060"/>
                <w:sz w:val="22"/>
                <w:szCs w:val="22"/>
                <w:lang w:eastAsia="it-IT"/>
              </w:rPr>
            </w:pPr>
            <w:r w:rsidRPr="006C16C0">
              <w:rPr>
                <w:rFonts w:ascii="Calibri" w:eastAsia="Times New Roman" w:hAnsi="Calibri" w:cs="Calibri"/>
                <w:color w:val="002060"/>
                <w:sz w:val="22"/>
                <w:szCs w:val="22"/>
                <w:lang w:eastAsia="it-IT"/>
              </w:rPr>
              <w:t xml:space="preserve">Totale importo stimato </w:t>
            </w:r>
          </w:p>
        </w:tc>
      </w:tr>
      <w:tr w:rsidR="006C16C0" w:rsidRPr="006C16C0" w14:paraId="3F9DB8CE" w14:textId="77777777" w:rsidTr="006C16C0">
        <w:trPr>
          <w:trHeight w:val="58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050BBC1C"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1</w:t>
            </w:r>
          </w:p>
        </w:tc>
        <w:tc>
          <w:tcPr>
            <w:tcW w:w="500" w:type="dxa"/>
            <w:tcBorders>
              <w:top w:val="nil"/>
              <w:left w:val="nil"/>
              <w:bottom w:val="single" w:sz="4" w:space="0" w:color="auto"/>
              <w:right w:val="single" w:sz="4" w:space="0" w:color="auto"/>
            </w:tcBorders>
            <w:shd w:val="clear" w:color="000000" w:fill="FFFFFF"/>
            <w:noWrap/>
            <w:vAlign w:val="center"/>
            <w:hideMark/>
          </w:tcPr>
          <w:p w14:paraId="2E3C3D0A"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w:t>
            </w:r>
          </w:p>
        </w:tc>
        <w:tc>
          <w:tcPr>
            <w:tcW w:w="1560" w:type="dxa"/>
            <w:tcBorders>
              <w:top w:val="nil"/>
              <w:left w:val="nil"/>
              <w:bottom w:val="single" w:sz="4" w:space="0" w:color="auto"/>
              <w:right w:val="single" w:sz="4" w:space="0" w:color="auto"/>
            </w:tcBorders>
            <w:shd w:val="clear" w:color="000000" w:fill="FFFFFF"/>
            <w:vAlign w:val="center"/>
            <w:hideMark/>
          </w:tcPr>
          <w:p w14:paraId="57FE6B51"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1.046.994,60 </w:t>
            </w:r>
          </w:p>
        </w:tc>
        <w:tc>
          <w:tcPr>
            <w:tcW w:w="1460" w:type="dxa"/>
            <w:tcBorders>
              <w:top w:val="nil"/>
              <w:left w:val="nil"/>
              <w:bottom w:val="single" w:sz="4" w:space="0" w:color="auto"/>
              <w:right w:val="single" w:sz="4" w:space="0" w:color="auto"/>
            </w:tcBorders>
            <w:shd w:val="clear" w:color="000000" w:fill="FFFFFF"/>
            <w:vAlign w:val="center"/>
            <w:hideMark/>
          </w:tcPr>
          <w:p w14:paraId="5667F597"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39.600,00 </w:t>
            </w:r>
          </w:p>
        </w:tc>
        <w:tc>
          <w:tcPr>
            <w:tcW w:w="1700" w:type="dxa"/>
            <w:tcBorders>
              <w:top w:val="nil"/>
              <w:left w:val="nil"/>
              <w:bottom w:val="single" w:sz="4" w:space="0" w:color="auto"/>
              <w:right w:val="single" w:sz="4" w:space="0" w:color="auto"/>
            </w:tcBorders>
            <w:shd w:val="clear" w:color="000000" w:fill="FFFFFF"/>
            <w:vAlign w:val="center"/>
            <w:hideMark/>
          </w:tcPr>
          <w:p w14:paraId="6D4582A9"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70.939,00 </w:t>
            </w:r>
          </w:p>
        </w:tc>
        <w:tc>
          <w:tcPr>
            <w:tcW w:w="1480" w:type="dxa"/>
            <w:tcBorders>
              <w:top w:val="nil"/>
              <w:left w:val="nil"/>
              <w:bottom w:val="single" w:sz="4" w:space="0" w:color="auto"/>
              <w:right w:val="single" w:sz="4" w:space="0" w:color="auto"/>
            </w:tcBorders>
            <w:shd w:val="clear" w:color="000000" w:fill="FFFFFF"/>
            <w:noWrap/>
            <w:vAlign w:val="center"/>
            <w:hideMark/>
          </w:tcPr>
          <w:p w14:paraId="1EB28150"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108.659,46   </w:t>
            </w:r>
          </w:p>
        </w:tc>
        <w:tc>
          <w:tcPr>
            <w:tcW w:w="1600" w:type="dxa"/>
            <w:tcBorders>
              <w:top w:val="nil"/>
              <w:left w:val="nil"/>
              <w:bottom w:val="single" w:sz="4" w:space="0" w:color="auto"/>
              <w:right w:val="single" w:sz="4" w:space="0" w:color="auto"/>
            </w:tcBorders>
            <w:shd w:val="clear" w:color="000000" w:fill="FFFFFF"/>
            <w:noWrap/>
            <w:vAlign w:val="center"/>
            <w:hideMark/>
          </w:tcPr>
          <w:p w14:paraId="41178D8A"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1.266.193,06   </w:t>
            </w:r>
          </w:p>
        </w:tc>
      </w:tr>
      <w:tr w:rsidR="006C16C0" w:rsidRPr="006C16C0" w14:paraId="6916610E" w14:textId="77777777" w:rsidTr="006C16C0">
        <w:trPr>
          <w:trHeight w:val="189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20C7903A"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2</w:t>
            </w:r>
          </w:p>
        </w:tc>
        <w:tc>
          <w:tcPr>
            <w:tcW w:w="500" w:type="dxa"/>
            <w:tcBorders>
              <w:top w:val="nil"/>
              <w:left w:val="nil"/>
              <w:bottom w:val="single" w:sz="4" w:space="0" w:color="auto"/>
              <w:right w:val="single" w:sz="4" w:space="0" w:color="auto"/>
            </w:tcBorders>
            <w:shd w:val="clear" w:color="auto" w:fill="auto"/>
            <w:vAlign w:val="center"/>
            <w:hideMark/>
          </w:tcPr>
          <w:p w14:paraId="22F4CF4C" w14:textId="77777777" w:rsidR="006C16C0" w:rsidRPr="006C16C0" w:rsidRDefault="006C16C0" w:rsidP="006C16C0">
            <w:pPr>
              <w:jc w:val="center"/>
              <w:rPr>
                <w:rFonts w:ascii="Calibri" w:eastAsia="Times New Roman" w:hAnsi="Calibri" w:cs="Calibri"/>
                <w:color w:val="002060"/>
                <w:sz w:val="22"/>
                <w:szCs w:val="22"/>
                <w:lang w:eastAsia="it-IT"/>
              </w:rPr>
            </w:pPr>
            <w:r w:rsidRPr="006C16C0">
              <w:rPr>
                <w:rFonts w:ascii="Calibri" w:eastAsia="Times New Roman" w:hAnsi="Calibri" w:cs="Calibri"/>
                <w:color w:val="002060"/>
                <w:sz w:val="22"/>
                <w:szCs w:val="22"/>
                <w:lang w:eastAsia="it-IT"/>
              </w:rPr>
              <w:t>.</w:t>
            </w:r>
          </w:p>
        </w:tc>
        <w:tc>
          <w:tcPr>
            <w:tcW w:w="1560" w:type="dxa"/>
            <w:tcBorders>
              <w:top w:val="nil"/>
              <w:left w:val="nil"/>
              <w:bottom w:val="single" w:sz="4" w:space="0" w:color="auto"/>
              <w:right w:val="single" w:sz="4" w:space="0" w:color="auto"/>
            </w:tcBorders>
            <w:shd w:val="clear" w:color="auto" w:fill="auto"/>
            <w:vAlign w:val="center"/>
            <w:hideMark/>
          </w:tcPr>
          <w:p w14:paraId="24C1625D"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778.022,00 </w:t>
            </w:r>
          </w:p>
        </w:tc>
        <w:tc>
          <w:tcPr>
            <w:tcW w:w="1460" w:type="dxa"/>
            <w:tcBorders>
              <w:top w:val="nil"/>
              <w:left w:val="nil"/>
              <w:bottom w:val="single" w:sz="4" w:space="0" w:color="auto"/>
              <w:right w:val="single" w:sz="4" w:space="0" w:color="auto"/>
            </w:tcBorders>
            <w:shd w:val="clear" w:color="auto" w:fill="auto"/>
            <w:vAlign w:val="center"/>
            <w:hideMark/>
          </w:tcPr>
          <w:p w14:paraId="29E755C4" w14:textId="77777777" w:rsidR="006C16C0" w:rsidRPr="006C16C0" w:rsidRDefault="006C16C0" w:rsidP="006C16C0">
            <w:pPr>
              <w:jc w:val="right"/>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32.000,00 </w:t>
            </w:r>
          </w:p>
        </w:tc>
        <w:tc>
          <w:tcPr>
            <w:tcW w:w="1700" w:type="dxa"/>
            <w:tcBorders>
              <w:top w:val="nil"/>
              <w:left w:val="nil"/>
              <w:bottom w:val="single" w:sz="4" w:space="0" w:color="auto"/>
              <w:right w:val="single" w:sz="4" w:space="0" w:color="auto"/>
            </w:tcBorders>
            <w:shd w:val="clear" w:color="000000" w:fill="FFFFFF"/>
            <w:vAlign w:val="center"/>
            <w:hideMark/>
          </w:tcPr>
          <w:p w14:paraId="2AD1FAB9"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43.898,03 </w:t>
            </w:r>
          </w:p>
        </w:tc>
        <w:tc>
          <w:tcPr>
            <w:tcW w:w="1480" w:type="dxa"/>
            <w:tcBorders>
              <w:top w:val="nil"/>
              <w:left w:val="nil"/>
              <w:bottom w:val="single" w:sz="4" w:space="0" w:color="auto"/>
              <w:right w:val="single" w:sz="4" w:space="0" w:color="auto"/>
            </w:tcBorders>
            <w:shd w:val="clear" w:color="000000" w:fill="FFFFFF"/>
            <w:noWrap/>
            <w:vAlign w:val="center"/>
            <w:hideMark/>
          </w:tcPr>
          <w:p w14:paraId="548C5FBA"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81.002,20   </w:t>
            </w:r>
          </w:p>
        </w:tc>
        <w:tc>
          <w:tcPr>
            <w:tcW w:w="1600" w:type="dxa"/>
            <w:tcBorders>
              <w:top w:val="nil"/>
              <w:left w:val="nil"/>
              <w:bottom w:val="single" w:sz="4" w:space="0" w:color="auto"/>
              <w:right w:val="single" w:sz="4" w:space="0" w:color="auto"/>
            </w:tcBorders>
            <w:shd w:val="clear" w:color="000000" w:fill="FFFFFF"/>
            <w:noWrap/>
            <w:vAlign w:val="center"/>
            <w:hideMark/>
          </w:tcPr>
          <w:p w14:paraId="28413837"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934.922,23   </w:t>
            </w:r>
          </w:p>
        </w:tc>
      </w:tr>
      <w:tr w:rsidR="006C16C0" w:rsidRPr="006C16C0" w14:paraId="704BDB36" w14:textId="77777777" w:rsidTr="006C16C0">
        <w:trPr>
          <w:trHeight w:val="87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1A965671"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3</w:t>
            </w:r>
          </w:p>
        </w:tc>
        <w:tc>
          <w:tcPr>
            <w:tcW w:w="500" w:type="dxa"/>
            <w:tcBorders>
              <w:top w:val="nil"/>
              <w:left w:val="nil"/>
              <w:bottom w:val="single" w:sz="4" w:space="0" w:color="auto"/>
              <w:right w:val="single" w:sz="4" w:space="0" w:color="auto"/>
            </w:tcBorders>
            <w:shd w:val="clear" w:color="FFFF00" w:fill="FFFFFF"/>
            <w:noWrap/>
            <w:vAlign w:val="bottom"/>
            <w:hideMark/>
          </w:tcPr>
          <w:p w14:paraId="147EE64D"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6355C2C1"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455.300,00 </w:t>
            </w:r>
          </w:p>
        </w:tc>
        <w:tc>
          <w:tcPr>
            <w:tcW w:w="1460" w:type="dxa"/>
            <w:tcBorders>
              <w:top w:val="nil"/>
              <w:left w:val="nil"/>
              <w:bottom w:val="single" w:sz="4" w:space="0" w:color="auto"/>
              <w:right w:val="single" w:sz="4" w:space="0" w:color="auto"/>
            </w:tcBorders>
            <w:shd w:val="clear" w:color="000000" w:fill="FFFFFF"/>
            <w:vAlign w:val="center"/>
            <w:hideMark/>
          </w:tcPr>
          <w:p w14:paraId="6C1D5B73"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25.200,00 </w:t>
            </w:r>
          </w:p>
        </w:tc>
        <w:tc>
          <w:tcPr>
            <w:tcW w:w="1700" w:type="dxa"/>
            <w:tcBorders>
              <w:top w:val="nil"/>
              <w:left w:val="nil"/>
              <w:bottom w:val="single" w:sz="4" w:space="0" w:color="auto"/>
              <w:right w:val="single" w:sz="4" w:space="0" w:color="auto"/>
            </w:tcBorders>
            <w:shd w:val="clear" w:color="000000" w:fill="FFFFFF"/>
            <w:vAlign w:val="center"/>
            <w:hideMark/>
          </w:tcPr>
          <w:p w14:paraId="3D4A35DA"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59.260,08 </w:t>
            </w:r>
          </w:p>
        </w:tc>
        <w:tc>
          <w:tcPr>
            <w:tcW w:w="1480" w:type="dxa"/>
            <w:tcBorders>
              <w:top w:val="nil"/>
              <w:left w:val="nil"/>
              <w:bottom w:val="single" w:sz="4" w:space="0" w:color="auto"/>
              <w:right w:val="single" w:sz="4" w:space="0" w:color="auto"/>
            </w:tcBorders>
            <w:shd w:val="clear" w:color="000000" w:fill="FFFFFF"/>
            <w:vAlign w:val="center"/>
            <w:hideMark/>
          </w:tcPr>
          <w:p w14:paraId="6300B566"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48.050,00 </w:t>
            </w:r>
          </w:p>
        </w:tc>
        <w:tc>
          <w:tcPr>
            <w:tcW w:w="1600" w:type="dxa"/>
            <w:tcBorders>
              <w:top w:val="nil"/>
              <w:left w:val="nil"/>
              <w:bottom w:val="single" w:sz="4" w:space="0" w:color="auto"/>
              <w:right w:val="single" w:sz="4" w:space="0" w:color="auto"/>
            </w:tcBorders>
            <w:shd w:val="clear" w:color="000000" w:fill="FFFFFF"/>
            <w:vAlign w:val="center"/>
            <w:hideMark/>
          </w:tcPr>
          <w:p w14:paraId="2D3BF5A7" w14:textId="77777777" w:rsidR="006C16C0" w:rsidRPr="006C16C0" w:rsidRDefault="006C16C0" w:rsidP="006C16C0">
            <w:pPr>
              <w:rPr>
                <w:rFonts w:ascii="Calibri" w:eastAsia="Times New Roman" w:hAnsi="Calibri" w:cs="Calibri"/>
                <w:sz w:val="22"/>
                <w:szCs w:val="22"/>
                <w:lang w:eastAsia="it-IT"/>
              </w:rPr>
            </w:pPr>
            <w:r w:rsidRPr="006C16C0">
              <w:rPr>
                <w:rFonts w:ascii="Calibri" w:eastAsia="Times New Roman" w:hAnsi="Calibri" w:cs="Calibri"/>
                <w:sz w:val="22"/>
                <w:szCs w:val="22"/>
                <w:lang w:eastAsia="it-IT"/>
              </w:rPr>
              <w:t xml:space="preserve">         587.810,08 </w:t>
            </w:r>
          </w:p>
        </w:tc>
      </w:tr>
      <w:tr w:rsidR="006C16C0" w:rsidRPr="006C16C0" w14:paraId="2FE9607A" w14:textId="77777777" w:rsidTr="006C16C0">
        <w:trPr>
          <w:trHeight w:val="87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292594C3"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4</w:t>
            </w:r>
          </w:p>
        </w:tc>
        <w:tc>
          <w:tcPr>
            <w:tcW w:w="500" w:type="dxa"/>
            <w:tcBorders>
              <w:top w:val="nil"/>
              <w:left w:val="nil"/>
              <w:bottom w:val="single" w:sz="4" w:space="0" w:color="auto"/>
              <w:right w:val="single" w:sz="4" w:space="0" w:color="auto"/>
            </w:tcBorders>
            <w:shd w:val="clear" w:color="FFFF00" w:fill="FFFFFF"/>
            <w:noWrap/>
            <w:vAlign w:val="bottom"/>
            <w:hideMark/>
          </w:tcPr>
          <w:p w14:paraId="21C8D748"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30F7A1D9"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4.067.142,86 </w:t>
            </w:r>
          </w:p>
        </w:tc>
        <w:tc>
          <w:tcPr>
            <w:tcW w:w="1460" w:type="dxa"/>
            <w:tcBorders>
              <w:top w:val="nil"/>
              <w:left w:val="nil"/>
              <w:bottom w:val="single" w:sz="4" w:space="0" w:color="auto"/>
              <w:right w:val="single" w:sz="4" w:space="0" w:color="auto"/>
            </w:tcBorders>
            <w:shd w:val="clear" w:color="000000" w:fill="FFFFFF"/>
            <w:vAlign w:val="center"/>
            <w:hideMark/>
          </w:tcPr>
          <w:p w14:paraId="2708E09E"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203.357,14 </w:t>
            </w:r>
          </w:p>
        </w:tc>
        <w:tc>
          <w:tcPr>
            <w:tcW w:w="1700" w:type="dxa"/>
            <w:tcBorders>
              <w:top w:val="nil"/>
              <w:left w:val="nil"/>
              <w:bottom w:val="single" w:sz="4" w:space="0" w:color="auto"/>
              <w:right w:val="single" w:sz="4" w:space="0" w:color="auto"/>
            </w:tcBorders>
            <w:shd w:val="clear" w:color="000000" w:fill="FFFFFF"/>
            <w:vAlign w:val="center"/>
            <w:hideMark/>
          </w:tcPr>
          <w:p w14:paraId="1A9DDEA0"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320.000,19 </w:t>
            </w:r>
          </w:p>
        </w:tc>
        <w:tc>
          <w:tcPr>
            <w:tcW w:w="1480" w:type="dxa"/>
            <w:tcBorders>
              <w:top w:val="nil"/>
              <w:left w:val="nil"/>
              <w:bottom w:val="single" w:sz="4" w:space="0" w:color="auto"/>
              <w:right w:val="single" w:sz="4" w:space="0" w:color="auto"/>
            </w:tcBorders>
            <w:shd w:val="clear" w:color="000000" w:fill="FFFFFF"/>
            <w:vAlign w:val="center"/>
            <w:hideMark/>
          </w:tcPr>
          <w:p w14:paraId="35724FB5"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427.050,00 </w:t>
            </w:r>
          </w:p>
        </w:tc>
        <w:tc>
          <w:tcPr>
            <w:tcW w:w="1600" w:type="dxa"/>
            <w:tcBorders>
              <w:top w:val="nil"/>
              <w:left w:val="nil"/>
              <w:bottom w:val="single" w:sz="4" w:space="0" w:color="auto"/>
              <w:right w:val="single" w:sz="4" w:space="0" w:color="auto"/>
            </w:tcBorders>
            <w:shd w:val="clear" w:color="000000" w:fill="FFFFFF"/>
            <w:vAlign w:val="center"/>
            <w:hideMark/>
          </w:tcPr>
          <w:p w14:paraId="7D689357" w14:textId="77777777" w:rsidR="006C16C0" w:rsidRPr="006C16C0" w:rsidRDefault="006C16C0" w:rsidP="006C16C0">
            <w:pPr>
              <w:rPr>
                <w:rFonts w:ascii="Calibri" w:eastAsia="Times New Roman" w:hAnsi="Calibri" w:cs="Calibri"/>
                <w:sz w:val="22"/>
                <w:szCs w:val="22"/>
                <w:lang w:eastAsia="it-IT"/>
              </w:rPr>
            </w:pPr>
            <w:r w:rsidRPr="006C16C0">
              <w:rPr>
                <w:rFonts w:ascii="Calibri" w:eastAsia="Times New Roman" w:hAnsi="Calibri" w:cs="Calibri"/>
                <w:sz w:val="22"/>
                <w:szCs w:val="22"/>
                <w:lang w:eastAsia="it-IT"/>
              </w:rPr>
              <w:t xml:space="preserve">      5.017.550,19 </w:t>
            </w:r>
          </w:p>
        </w:tc>
      </w:tr>
      <w:tr w:rsidR="006C16C0" w:rsidRPr="006C16C0" w14:paraId="50D365E6" w14:textId="77777777" w:rsidTr="006C16C0">
        <w:trPr>
          <w:trHeight w:val="116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2726E324"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lastRenderedPageBreak/>
              <w:t>5</w:t>
            </w:r>
          </w:p>
        </w:tc>
        <w:tc>
          <w:tcPr>
            <w:tcW w:w="500" w:type="dxa"/>
            <w:tcBorders>
              <w:top w:val="nil"/>
              <w:left w:val="nil"/>
              <w:bottom w:val="single" w:sz="4" w:space="0" w:color="auto"/>
              <w:right w:val="single" w:sz="4" w:space="0" w:color="auto"/>
            </w:tcBorders>
            <w:shd w:val="clear" w:color="FFFF00" w:fill="FFFFFF"/>
            <w:noWrap/>
            <w:vAlign w:val="bottom"/>
            <w:hideMark/>
          </w:tcPr>
          <w:p w14:paraId="19E4A61C"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73C54554"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2.042.857,14 </w:t>
            </w:r>
          </w:p>
        </w:tc>
        <w:tc>
          <w:tcPr>
            <w:tcW w:w="1460" w:type="dxa"/>
            <w:tcBorders>
              <w:top w:val="nil"/>
              <w:left w:val="nil"/>
              <w:bottom w:val="single" w:sz="4" w:space="0" w:color="auto"/>
              <w:right w:val="single" w:sz="4" w:space="0" w:color="auto"/>
            </w:tcBorders>
            <w:shd w:val="clear" w:color="000000" w:fill="FFFFFF"/>
            <w:vAlign w:val="center"/>
            <w:hideMark/>
          </w:tcPr>
          <w:p w14:paraId="72019A74"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102.142,86 </w:t>
            </w:r>
          </w:p>
        </w:tc>
        <w:tc>
          <w:tcPr>
            <w:tcW w:w="1700" w:type="dxa"/>
            <w:tcBorders>
              <w:top w:val="nil"/>
              <w:left w:val="nil"/>
              <w:bottom w:val="single" w:sz="4" w:space="0" w:color="auto"/>
              <w:right w:val="single" w:sz="4" w:space="0" w:color="auto"/>
            </w:tcBorders>
            <w:shd w:val="clear" w:color="000000" w:fill="FFFFFF"/>
            <w:vAlign w:val="center"/>
            <w:hideMark/>
          </w:tcPr>
          <w:p w14:paraId="428F468E"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225.223,65 </w:t>
            </w:r>
          </w:p>
        </w:tc>
        <w:tc>
          <w:tcPr>
            <w:tcW w:w="1480" w:type="dxa"/>
            <w:tcBorders>
              <w:top w:val="nil"/>
              <w:left w:val="nil"/>
              <w:bottom w:val="single" w:sz="4" w:space="0" w:color="auto"/>
              <w:right w:val="single" w:sz="4" w:space="0" w:color="auto"/>
            </w:tcBorders>
            <w:shd w:val="clear" w:color="000000" w:fill="FFFFFF"/>
            <w:vAlign w:val="center"/>
            <w:hideMark/>
          </w:tcPr>
          <w:p w14:paraId="0D929D84"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214.500,00 </w:t>
            </w:r>
          </w:p>
        </w:tc>
        <w:tc>
          <w:tcPr>
            <w:tcW w:w="1600" w:type="dxa"/>
            <w:tcBorders>
              <w:top w:val="nil"/>
              <w:left w:val="nil"/>
              <w:bottom w:val="single" w:sz="4" w:space="0" w:color="auto"/>
              <w:right w:val="single" w:sz="4" w:space="0" w:color="auto"/>
            </w:tcBorders>
            <w:shd w:val="clear" w:color="000000" w:fill="FFFFFF"/>
            <w:vAlign w:val="center"/>
            <w:hideMark/>
          </w:tcPr>
          <w:p w14:paraId="4CB181F5" w14:textId="77777777" w:rsidR="006C16C0" w:rsidRPr="006C16C0" w:rsidRDefault="006C16C0" w:rsidP="006C16C0">
            <w:pPr>
              <w:rPr>
                <w:rFonts w:ascii="Calibri" w:eastAsia="Times New Roman" w:hAnsi="Calibri" w:cs="Calibri"/>
                <w:sz w:val="22"/>
                <w:szCs w:val="22"/>
                <w:lang w:eastAsia="it-IT"/>
              </w:rPr>
            </w:pPr>
            <w:r w:rsidRPr="006C16C0">
              <w:rPr>
                <w:rFonts w:ascii="Calibri" w:eastAsia="Times New Roman" w:hAnsi="Calibri" w:cs="Calibri"/>
                <w:sz w:val="22"/>
                <w:szCs w:val="22"/>
                <w:lang w:eastAsia="it-IT"/>
              </w:rPr>
              <w:t xml:space="preserve">      2.584.723,65 </w:t>
            </w:r>
          </w:p>
        </w:tc>
      </w:tr>
      <w:tr w:rsidR="006C16C0" w:rsidRPr="006C16C0" w14:paraId="6954D291" w14:textId="77777777" w:rsidTr="006C16C0">
        <w:trPr>
          <w:trHeight w:val="1160"/>
        </w:trPr>
        <w:tc>
          <w:tcPr>
            <w:tcW w:w="5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F916D9"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6</w:t>
            </w:r>
          </w:p>
        </w:tc>
        <w:tc>
          <w:tcPr>
            <w:tcW w:w="500" w:type="dxa"/>
            <w:tcBorders>
              <w:top w:val="nil"/>
              <w:left w:val="nil"/>
              <w:bottom w:val="single" w:sz="4" w:space="0" w:color="auto"/>
              <w:right w:val="single" w:sz="4" w:space="0" w:color="auto"/>
            </w:tcBorders>
            <w:shd w:val="clear" w:color="000000" w:fill="FFFFFF"/>
            <w:noWrap/>
            <w:vAlign w:val="bottom"/>
            <w:hideMark/>
          </w:tcPr>
          <w:p w14:paraId="66EE6B0E"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a</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638DEB53"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1.219.047,62 </w:t>
            </w:r>
          </w:p>
        </w:tc>
        <w:tc>
          <w:tcPr>
            <w:tcW w:w="1460" w:type="dxa"/>
            <w:tcBorders>
              <w:top w:val="nil"/>
              <w:left w:val="nil"/>
              <w:bottom w:val="single" w:sz="4" w:space="0" w:color="auto"/>
              <w:right w:val="single" w:sz="4" w:space="0" w:color="auto"/>
            </w:tcBorders>
            <w:shd w:val="clear" w:color="000000" w:fill="FFFFFF"/>
            <w:vAlign w:val="center"/>
            <w:hideMark/>
          </w:tcPr>
          <w:p w14:paraId="5689B6ED"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60.952,38 </w:t>
            </w:r>
          </w:p>
        </w:tc>
        <w:tc>
          <w:tcPr>
            <w:tcW w:w="1700" w:type="dxa"/>
            <w:tcBorders>
              <w:top w:val="nil"/>
              <w:left w:val="nil"/>
              <w:bottom w:val="single" w:sz="4" w:space="0" w:color="auto"/>
              <w:right w:val="single" w:sz="4" w:space="0" w:color="auto"/>
            </w:tcBorders>
            <w:shd w:val="clear" w:color="000000" w:fill="FFFFFF"/>
            <w:vAlign w:val="center"/>
            <w:hideMark/>
          </w:tcPr>
          <w:p w14:paraId="7C3B91E3"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140.000,57 </w:t>
            </w:r>
          </w:p>
        </w:tc>
        <w:tc>
          <w:tcPr>
            <w:tcW w:w="1480" w:type="dxa"/>
            <w:tcBorders>
              <w:top w:val="nil"/>
              <w:left w:val="nil"/>
              <w:bottom w:val="single" w:sz="4" w:space="0" w:color="auto"/>
              <w:right w:val="single" w:sz="4" w:space="0" w:color="auto"/>
            </w:tcBorders>
            <w:shd w:val="clear" w:color="000000" w:fill="FFFFFF"/>
            <w:vAlign w:val="center"/>
            <w:hideMark/>
          </w:tcPr>
          <w:p w14:paraId="1458B1F8"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128.000,00 </w:t>
            </w:r>
          </w:p>
        </w:tc>
        <w:tc>
          <w:tcPr>
            <w:tcW w:w="1600" w:type="dxa"/>
            <w:tcBorders>
              <w:top w:val="nil"/>
              <w:left w:val="nil"/>
              <w:bottom w:val="single" w:sz="4" w:space="0" w:color="auto"/>
              <w:right w:val="single" w:sz="4" w:space="0" w:color="auto"/>
            </w:tcBorders>
            <w:shd w:val="clear" w:color="000000" w:fill="FFFFFF"/>
            <w:vAlign w:val="center"/>
            <w:hideMark/>
          </w:tcPr>
          <w:p w14:paraId="29B03E5A" w14:textId="77777777" w:rsidR="006C16C0" w:rsidRPr="006C16C0" w:rsidRDefault="006C16C0" w:rsidP="006C16C0">
            <w:pPr>
              <w:rPr>
                <w:rFonts w:ascii="Calibri" w:eastAsia="Times New Roman" w:hAnsi="Calibri" w:cs="Calibri"/>
                <w:sz w:val="22"/>
                <w:szCs w:val="22"/>
                <w:lang w:eastAsia="it-IT"/>
              </w:rPr>
            </w:pPr>
            <w:r w:rsidRPr="006C16C0">
              <w:rPr>
                <w:rFonts w:ascii="Calibri" w:eastAsia="Times New Roman" w:hAnsi="Calibri" w:cs="Calibri"/>
                <w:sz w:val="22"/>
                <w:szCs w:val="22"/>
                <w:lang w:eastAsia="it-IT"/>
              </w:rPr>
              <w:t xml:space="preserve">      1.548.000,57 </w:t>
            </w:r>
          </w:p>
        </w:tc>
      </w:tr>
      <w:tr w:rsidR="006C16C0" w:rsidRPr="006C16C0" w14:paraId="4F21155D" w14:textId="77777777" w:rsidTr="006C16C0">
        <w:trPr>
          <w:trHeight w:val="1160"/>
        </w:trPr>
        <w:tc>
          <w:tcPr>
            <w:tcW w:w="580" w:type="dxa"/>
            <w:vMerge/>
            <w:tcBorders>
              <w:top w:val="nil"/>
              <w:left w:val="single" w:sz="4" w:space="0" w:color="auto"/>
              <w:bottom w:val="single" w:sz="4" w:space="0" w:color="000000"/>
              <w:right w:val="single" w:sz="4" w:space="0" w:color="auto"/>
            </w:tcBorders>
            <w:vAlign w:val="center"/>
            <w:hideMark/>
          </w:tcPr>
          <w:p w14:paraId="761EF6A4" w14:textId="77777777" w:rsidR="006C16C0" w:rsidRPr="006C16C0" w:rsidRDefault="006C16C0" w:rsidP="006C16C0">
            <w:pPr>
              <w:rPr>
                <w:rFonts w:ascii="Calibri" w:eastAsia="Times New Roman" w:hAnsi="Calibri" w:cs="Calibri"/>
                <w:color w:val="000000"/>
                <w:sz w:val="22"/>
                <w:szCs w:val="22"/>
                <w:lang w:eastAsia="it-IT"/>
              </w:rPr>
            </w:pPr>
          </w:p>
        </w:tc>
        <w:tc>
          <w:tcPr>
            <w:tcW w:w="500" w:type="dxa"/>
            <w:tcBorders>
              <w:top w:val="nil"/>
              <w:left w:val="nil"/>
              <w:bottom w:val="single" w:sz="4" w:space="0" w:color="auto"/>
              <w:right w:val="single" w:sz="4" w:space="0" w:color="auto"/>
            </w:tcBorders>
            <w:shd w:val="clear" w:color="000000" w:fill="FFFFFF"/>
            <w:noWrap/>
            <w:vAlign w:val="bottom"/>
            <w:hideMark/>
          </w:tcPr>
          <w:p w14:paraId="1CE8D5FC"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b</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2B65E74F"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1.733.333,33 </w:t>
            </w:r>
          </w:p>
        </w:tc>
        <w:tc>
          <w:tcPr>
            <w:tcW w:w="1460" w:type="dxa"/>
            <w:tcBorders>
              <w:top w:val="nil"/>
              <w:left w:val="nil"/>
              <w:bottom w:val="single" w:sz="4" w:space="0" w:color="auto"/>
              <w:right w:val="single" w:sz="4" w:space="0" w:color="auto"/>
            </w:tcBorders>
            <w:shd w:val="clear" w:color="000000" w:fill="FFFFFF"/>
            <w:vAlign w:val="center"/>
            <w:hideMark/>
          </w:tcPr>
          <w:p w14:paraId="7F679577"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86.666,67 </w:t>
            </w:r>
          </w:p>
        </w:tc>
        <w:tc>
          <w:tcPr>
            <w:tcW w:w="1700" w:type="dxa"/>
            <w:tcBorders>
              <w:top w:val="nil"/>
              <w:left w:val="nil"/>
              <w:bottom w:val="single" w:sz="4" w:space="0" w:color="auto"/>
              <w:right w:val="single" w:sz="4" w:space="0" w:color="auto"/>
            </w:tcBorders>
            <w:shd w:val="clear" w:color="000000" w:fill="FFFFFF"/>
            <w:vAlign w:val="center"/>
            <w:hideMark/>
          </w:tcPr>
          <w:p w14:paraId="43DDF948"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211.235,58 </w:t>
            </w:r>
          </w:p>
        </w:tc>
        <w:tc>
          <w:tcPr>
            <w:tcW w:w="1480" w:type="dxa"/>
            <w:tcBorders>
              <w:top w:val="nil"/>
              <w:left w:val="nil"/>
              <w:bottom w:val="single" w:sz="4" w:space="0" w:color="auto"/>
              <w:right w:val="single" w:sz="4" w:space="0" w:color="auto"/>
            </w:tcBorders>
            <w:shd w:val="clear" w:color="000000" w:fill="FFFFFF"/>
            <w:vAlign w:val="center"/>
            <w:hideMark/>
          </w:tcPr>
          <w:p w14:paraId="35B10D28"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182.000,00 </w:t>
            </w:r>
          </w:p>
        </w:tc>
        <w:tc>
          <w:tcPr>
            <w:tcW w:w="1600" w:type="dxa"/>
            <w:tcBorders>
              <w:top w:val="nil"/>
              <w:left w:val="nil"/>
              <w:bottom w:val="single" w:sz="4" w:space="0" w:color="auto"/>
              <w:right w:val="single" w:sz="4" w:space="0" w:color="auto"/>
            </w:tcBorders>
            <w:shd w:val="clear" w:color="000000" w:fill="FFFFFF"/>
            <w:vAlign w:val="center"/>
            <w:hideMark/>
          </w:tcPr>
          <w:p w14:paraId="645294BD" w14:textId="77777777" w:rsidR="006C16C0" w:rsidRPr="006C16C0" w:rsidRDefault="006C16C0" w:rsidP="006C16C0">
            <w:pPr>
              <w:rPr>
                <w:rFonts w:ascii="Calibri" w:eastAsia="Times New Roman" w:hAnsi="Calibri" w:cs="Calibri"/>
                <w:sz w:val="22"/>
                <w:szCs w:val="22"/>
                <w:lang w:eastAsia="it-IT"/>
              </w:rPr>
            </w:pPr>
            <w:r w:rsidRPr="006C16C0">
              <w:rPr>
                <w:rFonts w:ascii="Calibri" w:eastAsia="Times New Roman" w:hAnsi="Calibri" w:cs="Calibri"/>
                <w:sz w:val="22"/>
                <w:szCs w:val="22"/>
                <w:lang w:eastAsia="it-IT"/>
              </w:rPr>
              <w:t xml:space="preserve">      2.213.235,58 </w:t>
            </w:r>
          </w:p>
        </w:tc>
      </w:tr>
      <w:tr w:rsidR="006C16C0" w:rsidRPr="006C16C0" w14:paraId="6BBA8953" w14:textId="77777777" w:rsidTr="006C16C0">
        <w:trPr>
          <w:trHeight w:val="118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433D708B"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7</w:t>
            </w:r>
          </w:p>
        </w:tc>
        <w:tc>
          <w:tcPr>
            <w:tcW w:w="500" w:type="dxa"/>
            <w:tcBorders>
              <w:top w:val="nil"/>
              <w:left w:val="nil"/>
              <w:bottom w:val="single" w:sz="4" w:space="0" w:color="auto"/>
              <w:right w:val="single" w:sz="4" w:space="0" w:color="auto"/>
            </w:tcBorders>
            <w:shd w:val="clear" w:color="000000" w:fill="FFFFFF"/>
            <w:noWrap/>
            <w:vAlign w:val="bottom"/>
            <w:hideMark/>
          </w:tcPr>
          <w:p w14:paraId="27136395"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2DE011DD"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950.385,09 </w:t>
            </w:r>
          </w:p>
        </w:tc>
        <w:tc>
          <w:tcPr>
            <w:tcW w:w="1460" w:type="dxa"/>
            <w:tcBorders>
              <w:top w:val="nil"/>
              <w:left w:val="nil"/>
              <w:bottom w:val="single" w:sz="4" w:space="0" w:color="auto"/>
              <w:right w:val="single" w:sz="4" w:space="0" w:color="auto"/>
            </w:tcBorders>
            <w:shd w:val="clear" w:color="000000" w:fill="FFFFFF"/>
            <w:vAlign w:val="center"/>
            <w:hideMark/>
          </w:tcPr>
          <w:p w14:paraId="081A10BF"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15.000,00 </w:t>
            </w:r>
          </w:p>
        </w:tc>
        <w:tc>
          <w:tcPr>
            <w:tcW w:w="1700" w:type="dxa"/>
            <w:tcBorders>
              <w:top w:val="nil"/>
              <w:left w:val="nil"/>
              <w:bottom w:val="single" w:sz="4" w:space="0" w:color="auto"/>
              <w:right w:val="single" w:sz="4" w:space="0" w:color="auto"/>
            </w:tcBorders>
            <w:shd w:val="clear" w:color="000000" w:fill="FFFFFF"/>
            <w:vAlign w:val="center"/>
            <w:hideMark/>
          </w:tcPr>
          <w:p w14:paraId="6B013179"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91.439,40 </w:t>
            </w:r>
          </w:p>
        </w:tc>
        <w:tc>
          <w:tcPr>
            <w:tcW w:w="1480" w:type="dxa"/>
            <w:tcBorders>
              <w:top w:val="nil"/>
              <w:left w:val="nil"/>
              <w:bottom w:val="single" w:sz="4" w:space="0" w:color="auto"/>
              <w:right w:val="single" w:sz="4" w:space="0" w:color="auto"/>
            </w:tcBorders>
            <w:shd w:val="clear" w:color="000000" w:fill="FFFFFF"/>
            <w:vAlign w:val="center"/>
            <w:hideMark/>
          </w:tcPr>
          <w:p w14:paraId="27D3D0BE"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96.538,51 </w:t>
            </w:r>
          </w:p>
        </w:tc>
        <w:tc>
          <w:tcPr>
            <w:tcW w:w="1600" w:type="dxa"/>
            <w:tcBorders>
              <w:top w:val="nil"/>
              <w:left w:val="nil"/>
              <w:bottom w:val="single" w:sz="4" w:space="0" w:color="auto"/>
              <w:right w:val="single" w:sz="4" w:space="0" w:color="auto"/>
            </w:tcBorders>
            <w:shd w:val="clear" w:color="000000" w:fill="FFFFFF"/>
            <w:vAlign w:val="center"/>
            <w:hideMark/>
          </w:tcPr>
          <w:p w14:paraId="03FBBE27" w14:textId="77777777" w:rsidR="006C16C0" w:rsidRPr="006C16C0" w:rsidRDefault="006C16C0" w:rsidP="006C16C0">
            <w:pPr>
              <w:rPr>
                <w:rFonts w:ascii="Calibri" w:eastAsia="Times New Roman" w:hAnsi="Calibri" w:cs="Calibri"/>
                <w:sz w:val="22"/>
                <w:szCs w:val="22"/>
                <w:lang w:eastAsia="it-IT"/>
              </w:rPr>
            </w:pPr>
            <w:r w:rsidRPr="006C16C0">
              <w:rPr>
                <w:rFonts w:ascii="Calibri" w:eastAsia="Times New Roman" w:hAnsi="Calibri" w:cs="Calibri"/>
                <w:sz w:val="22"/>
                <w:szCs w:val="22"/>
                <w:lang w:eastAsia="it-IT"/>
              </w:rPr>
              <w:t xml:space="preserve">      1.153.363,00 </w:t>
            </w:r>
          </w:p>
        </w:tc>
      </w:tr>
      <w:tr w:rsidR="006C16C0" w:rsidRPr="006C16C0" w14:paraId="69D3F4B2" w14:textId="77777777" w:rsidTr="006C16C0">
        <w:trPr>
          <w:trHeight w:val="870"/>
        </w:trPr>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3326F7"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8</w:t>
            </w:r>
          </w:p>
        </w:tc>
        <w:tc>
          <w:tcPr>
            <w:tcW w:w="500" w:type="dxa"/>
            <w:tcBorders>
              <w:top w:val="nil"/>
              <w:left w:val="nil"/>
              <w:bottom w:val="single" w:sz="4" w:space="0" w:color="auto"/>
              <w:right w:val="single" w:sz="4" w:space="0" w:color="auto"/>
            </w:tcBorders>
            <w:shd w:val="clear" w:color="000000" w:fill="FFFFFF"/>
            <w:noWrap/>
            <w:vAlign w:val="center"/>
            <w:hideMark/>
          </w:tcPr>
          <w:p w14:paraId="3B6ACEA3"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a</w:t>
            </w:r>
          </w:p>
        </w:tc>
        <w:tc>
          <w:tcPr>
            <w:tcW w:w="1560" w:type="dxa"/>
            <w:tcBorders>
              <w:top w:val="nil"/>
              <w:left w:val="nil"/>
              <w:bottom w:val="single" w:sz="4" w:space="0" w:color="auto"/>
              <w:right w:val="single" w:sz="4" w:space="0" w:color="auto"/>
            </w:tcBorders>
            <w:shd w:val="clear" w:color="auto" w:fill="auto"/>
            <w:vAlign w:val="center"/>
            <w:hideMark/>
          </w:tcPr>
          <w:p w14:paraId="0B861544" w14:textId="77777777" w:rsidR="006C16C0" w:rsidRPr="006C16C0" w:rsidRDefault="006C16C0" w:rsidP="006C16C0">
            <w:pPr>
              <w:jc w:val="right"/>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1.498.417,06 </w:t>
            </w:r>
          </w:p>
        </w:tc>
        <w:tc>
          <w:tcPr>
            <w:tcW w:w="1460" w:type="dxa"/>
            <w:tcBorders>
              <w:top w:val="nil"/>
              <w:left w:val="nil"/>
              <w:bottom w:val="single" w:sz="4" w:space="0" w:color="auto"/>
              <w:right w:val="single" w:sz="4" w:space="0" w:color="auto"/>
            </w:tcBorders>
            <w:shd w:val="clear" w:color="auto" w:fill="auto"/>
            <w:vAlign w:val="center"/>
            <w:hideMark/>
          </w:tcPr>
          <w:p w14:paraId="31EA8135" w14:textId="77777777" w:rsidR="006C16C0" w:rsidRPr="006C16C0" w:rsidRDefault="006C16C0" w:rsidP="006C16C0">
            <w:pPr>
              <w:jc w:val="right"/>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46.976,11 </w:t>
            </w:r>
          </w:p>
        </w:tc>
        <w:tc>
          <w:tcPr>
            <w:tcW w:w="1700" w:type="dxa"/>
            <w:tcBorders>
              <w:top w:val="nil"/>
              <w:left w:val="nil"/>
              <w:bottom w:val="single" w:sz="4" w:space="0" w:color="auto"/>
              <w:right w:val="single" w:sz="4" w:space="0" w:color="auto"/>
            </w:tcBorders>
            <w:shd w:val="clear" w:color="auto" w:fill="auto"/>
            <w:vAlign w:val="center"/>
            <w:hideMark/>
          </w:tcPr>
          <w:p w14:paraId="0C6BAE3E" w14:textId="77777777" w:rsidR="006C16C0" w:rsidRPr="006C16C0" w:rsidRDefault="006C16C0" w:rsidP="006C16C0">
            <w:pPr>
              <w:jc w:val="right"/>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167.762,64 </w:t>
            </w:r>
          </w:p>
        </w:tc>
        <w:tc>
          <w:tcPr>
            <w:tcW w:w="1480" w:type="dxa"/>
            <w:tcBorders>
              <w:top w:val="nil"/>
              <w:left w:val="nil"/>
              <w:bottom w:val="single" w:sz="4" w:space="0" w:color="auto"/>
              <w:right w:val="single" w:sz="4" w:space="0" w:color="auto"/>
            </w:tcBorders>
            <w:shd w:val="clear" w:color="000000" w:fill="FFFFFF"/>
            <w:noWrap/>
            <w:vAlign w:val="center"/>
            <w:hideMark/>
          </w:tcPr>
          <w:p w14:paraId="1A0827CA"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154.539,32   </w:t>
            </w:r>
          </w:p>
        </w:tc>
        <w:tc>
          <w:tcPr>
            <w:tcW w:w="1600" w:type="dxa"/>
            <w:tcBorders>
              <w:top w:val="nil"/>
              <w:left w:val="nil"/>
              <w:bottom w:val="single" w:sz="4" w:space="0" w:color="auto"/>
              <w:right w:val="single" w:sz="4" w:space="0" w:color="auto"/>
            </w:tcBorders>
            <w:shd w:val="clear" w:color="000000" w:fill="FFFFFF"/>
            <w:noWrap/>
            <w:vAlign w:val="center"/>
            <w:hideMark/>
          </w:tcPr>
          <w:p w14:paraId="45EB2AC0"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1.867.695,13   </w:t>
            </w:r>
          </w:p>
        </w:tc>
      </w:tr>
      <w:tr w:rsidR="006C16C0" w:rsidRPr="006C16C0" w14:paraId="444BCA34" w14:textId="77777777" w:rsidTr="006C16C0">
        <w:trPr>
          <w:trHeight w:val="870"/>
        </w:trPr>
        <w:tc>
          <w:tcPr>
            <w:tcW w:w="580" w:type="dxa"/>
            <w:vMerge/>
            <w:tcBorders>
              <w:top w:val="nil"/>
              <w:left w:val="single" w:sz="4" w:space="0" w:color="auto"/>
              <w:bottom w:val="single" w:sz="4" w:space="0" w:color="auto"/>
              <w:right w:val="single" w:sz="4" w:space="0" w:color="auto"/>
            </w:tcBorders>
            <w:vAlign w:val="center"/>
            <w:hideMark/>
          </w:tcPr>
          <w:p w14:paraId="035F2E8E" w14:textId="77777777" w:rsidR="006C16C0" w:rsidRPr="006C16C0" w:rsidRDefault="006C16C0" w:rsidP="006C16C0">
            <w:pPr>
              <w:rPr>
                <w:rFonts w:ascii="Calibri" w:eastAsia="Times New Roman" w:hAnsi="Calibri" w:cs="Calibri"/>
                <w:color w:val="000000"/>
                <w:sz w:val="22"/>
                <w:szCs w:val="22"/>
                <w:lang w:eastAsia="it-IT"/>
              </w:rPr>
            </w:pPr>
          </w:p>
        </w:tc>
        <w:tc>
          <w:tcPr>
            <w:tcW w:w="500" w:type="dxa"/>
            <w:tcBorders>
              <w:top w:val="nil"/>
              <w:left w:val="nil"/>
              <w:bottom w:val="single" w:sz="4" w:space="0" w:color="auto"/>
              <w:right w:val="single" w:sz="4" w:space="0" w:color="auto"/>
            </w:tcBorders>
            <w:shd w:val="clear" w:color="000000" w:fill="FFFFFF"/>
            <w:noWrap/>
            <w:vAlign w:val="center"/>
            <w:hideMark/>
          </w:tcPr>
          <w:p w14:paraId="7589A18C"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c</w:t>
            </w:r>
          </w:p>
        </w:tc>
        <w:tc>
          <w:tcPr>
            <w:tcW w:w="1560" w:type="dxa"/>
            <w:tcBorders>
              <w:top w:val="nil"/>
              <w:left w:val="nil"/>
              <w:bottom w:val="single" w:sz="4" w:space="0" w:color="auto"/>
              <w:right w:val="single" w:sz="4" w:space="0" w:color="auto"/>
            </w:tcBorders>
            <w:shd w:val="clear" w:color="auto" w:fill="auto"/>
            <w:vAlign w:val="center"/>
            <w:hideMark/>
          </w:tcPr>
          <w:p w14:paraId="3C077F41" w14:textId="77777777" w:rsidR="006C16C0" w:rsidRPr="006C16C0" w:rsidRDefault="006C16C0" w:rsidP="006C16C0">
            <w:pPr>
              <w:jc w:val="right"/>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120.690,38 </w:t>
            </w:r>
          </w:p>
        </w:tc>
        <w:tc>
          <w:tcPr>
            <w:tcW w:w="1460" w:type="dxa"/>
            <w:tcBorders>
              <w:top w:val="nil"/>
              <w:left w:val="nil"/>
              <w:bottom w:val="single" w:sz="4" w:space="0" w:color="auto"/>
              <w:right w:val="single" w:sz="4" w:space="0" w:color="auto"/>
            </w:tcBorders>
            <w:shd w:val="clear" w:color="auto" w:fill="auto"/>
            <w:vAlign w:val="center"/>
            <w:hideMark/>
          </w:tcPr>
          <w:p w14:paraId="06A9C326" w14:textId="77777777" w:rsidR="006C16C0" w:rsidRPr="006C16C0" w:rsidRDefault="006C16C0" w:rsidP="006C16C0">
            <w:pPr>
              <w:jc w:val="right"/>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6.959,42 </w:t>
            </w:r>
          </w:p>
        </w:tc>
        <w:tc>
          <w:tcPr>
            <w:tcW w:w="1700" w:type="dxa"/>
            <w:tcBorders>
              <w:top w:val="nil"/>
              <w:left w:val="nil"/>
              <w:bottom w:val="single" w:sz="4" w:space="0" w:color="auto"/>
              <w:right w:val="single" w:sz="4" w:space="0" w:color="auto"/>
            </w:tcBorders>
            <w:shd w:val="clear" w:color="auto" w:fill="auto"/>
            <w:vAlign w:val="center"/>
            <w:hideMark/>
          </w:tcPr>
          <w:p w14:paraId="39B036D0" w14:textId="77777777" w:rsidR="006C16C0" w:rsidRPr="006C16C0" w:rsidRDefault="006C16C0" w:rsidP="006C16C0">
            <w:pPr>
              <w:jc w:val="right"/>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25.218,34 </w:t>
            </w:r>
          </w:p>
        </w:tc>
        <w:tc>
          <w:tcPr>
            <w:tcW w:w="1480" w:type="dxa"/>
            <w:tcBorders>
              <w:top w:val="nil"/>
              <w:left w:val="nil"/>
              <w:bottom w:val="single" w:sz="4" w:space="0" w:color="auto"/>
              <w:right w:val="single" w:sz="4" w:space="0" w:color="auto"/>
            </w:tcBorders>
            <w:shd w:val="clear" w:color="000000" w:fill="FFFFFF"/>
            <w:noWrap/>
            <w:vAlign w:val="center"/>
            <w:hideMark/>
          </w:tcPr>
          <w:p w14:paraId="38339145"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12.764,98   </w:t>
            </w:r>
          </w:p>
        </w:tc>
        <w:tc>
          <w:tcPr>
            <w:tcW w:w="1600" w:type="dxa"/>
            <w:tcBorders>
              <w:top w:val="nil"/>
              <w:left w:val="nil"/>
              <w:bottom w:val="single" w:sz="4" w:space="0" w:color="auto"/>
              <w:right w:val="single" w:sz="4" w:space="0" w:color="auto"/>
            </w:tcBorders>
            <w:shd w:val="clear" w:color="000000" w:fill="FFFFFF"/>
            <w:noWrap/>
            <w:vAlign w:val="center"/>
            <w:hideMark/>
          </w:tcPr>
          <w:p w14:paraId="2D58D763"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165.633,12   </w:t>
            </w:r>
          </w:p>
        </w:tc>
      </w:tr>
      <w:tr w:rsidR="006C16C0" w:rsidRPr="006C16C0" w14:paraId="0589F19A" w14:textId="77777777" w:rsidTr="006C16C0">
        <w:trPr>
          <w:trHeight w:val="870"/>
        </w:trPr>
        <w:tc>
          <w:tcPr>
            <w:tcW w:w="580" w:type="dxa"/>
            <w:vMerge/>
            <w:tcBorders>
              <w:top w:val="nil"/>
              <w:left w:val="single" w:sz="4" w:space="0" w:color="auto"/>
              <w:bottom w:val="single" w:sz="4" w:space="0" w:color="auto"/>
              <w:right w:val="single" w:sz="4" w:space="0" w:color="auto"/>
            </w:tcBorders>
            <w:vAlign w:val="center"/>
            <w:hideMark/>
          </w:tcPr>
          <w:p w14:paraId="2A99138B" w14:textId="77777777" w:rsidR="006C16C0" w:rsidRPr="006C16C0" w:rsidRDefault="006C16C0" w:rsidP="006C16C0">
            <w:pPr>
              <w:rPr>
                <w:rFonts w:ascii="Calibri" w:eastAsia="Times New Roman" w:hAnsi="Calibri" w:cs="Calibri"/>
                <w:color w:val="000000"/>
                <w:sz w:val="22"/>
                <w:szCs w:val="22"/>
                <w:lang w:eastAsia="it-IT"/>
              </w:rPr>
            </w:pPr>
          </w:p>
        </w:tc>
        <w:tc>
          <w:tcPr>
            <w:tcW w:w="500" w:type="dxa"/>
            <w:tcBorders>
              <w:top w:val="nil"/>
              <w:left w:val="nil"/>
              <w:bottom w:val="single" w:sz="4" w:space="0" w:color="auto"/>
              <w:right w:val="single" w:sz="4" w:space="0" w:color="auto"/>
            </w:tcBorders>
            <w:shd w:val="clear" w:color="000000" w:fill="FFFFFF"/>
            <w:noWrap/>
            <w:vAlign w:val="center"/>
            <w:hideMark/>
          </w:tcPr>
          <w:p w14:paraId="4D8F8F7D"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b</w:t>
            </w:r>
          </w:p>
        </w:tc>
        <w:tc>
          <w:tcPr>
            <w:tcW w:w="1560" w:type="dxa"/>
            <w:tcBorders>
              <w:top w:val="nil"/>
              <w:left w:val="nil"/>
              <w:bottom w:val="single" w:sz="4" w:space="0" w:color="auto"/>
              <w:right w:val="single" w:sz="4" w:space="0" w:color="auto"/>
            </w:tcBorders>
            <w:shd w:val="clear" w:color="auto" w:fill="auto"/>
            <w:vAlign w:val="center"/>
            <w:hideMark/>
          </w:tcPr>
          <w:p w14:paraId="1780A001" w14:textId="77777777" w:rsidR="006C16C0" w:rsidRPr="006C16C0" w:rsidRDefault="006C16C0" w:rsidP="006C16C0">
            <w:pPr>
              <w:jc w:val="right"/>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3.750.402,85 </w:t>
            </w:r>
          </w:p>
        </w:tc>
        <w:tc>
          <w:tcPr>
            <w:tcW w:w="1460" w:type="dxa"/>
            <w:tcBorders>
              <w:top w:val="nil"/>
              <w:left w:val="nil"/>
              <w:bottom w:val="single" w:sz="4" w:space="0" w:color="auto"/>
              <w:right w:val="single" w:sz="4" w:space="0" w:color="auto"/>
            </w:tcBorders>
            <w:shd w:val="clear" w:color="auto" w:fill="auto"/>
            <w:vAlign w:val="center"/>
            <w:hideMark/>
          </w:tcPr>
          <w:p w14:paraId="3C8707ED" w14:textId="77777777" w:rsidR="006C16C0" w:rsidRPr="006C16C0" w:rsidRDefault="006C16C0" w:rsidP="006C16C0">
            <w:pPr>
              <w:jc w:val="right"/>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120.050,07 </w:t>
            </w:r>
          </w:p>
        </w:tc>
        <w:tc>
          <w:tcPr>
            <w:tcW w:w="1700" w:type="dxa"/>
            <w:tcBorders>
              <w:top w:val="nil"/>
              <w:left w:val="nil"/>
              <w:bottom w:val="single" w:sz="4" w:space="0" w:color="auto"/>
              <w:right w:val="single" w:sz="4" w:space="0" w:color="auto"/>
            </w:tcBorders>
            <w:shd w:val="clear" w:color="auto" w:fill="auto"/>
            <w:vAlign w:val="center"/>
            <w:hideMark/>
          </w:tcPr>
          <w:p w14:paraId="2347E677" w14:textId="77777777" w:rsidR="006C16C0" w:rsidRPr="006C16C0" w:rsidRDefault="006C16C0" w:rsidP="006C16C0">
            <w:pPr>
              <w:jc w:val="right"/>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327.524,05 </w:t>
            </w:r>
          </w:p>
        </w:tc>
        <w:tc>
          <w:tcPr>
            <w:tcW w:w="1480" w:type="dxa"/>
            <w:tcBorders>
              <w:top w:val="nil"/>
              <w:left w:val="nil"/>
              <w:bottom w:val="single" w:sz="4" w:space="0" w:color="auto"/>
              <w:right w:val="single" w:sz="4" w:space="0" w:color="auto"/>
            </w:tcBorders>
            <w:shd w:val="clear" w:color="000000" w:fill="FFFFFF"/>
            <w:noWrap/>
            <w:vAlign w:val="center"/>
            <w:hideMark/>
          </w:tcPr>
          <w:p w14:paraId="18613521"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387.045,29   </w:t>
            </w:r>
          </w:p>
        </w:tc>
        <w:tc>
          <w:tcPr>
            <w:tcW w:w="1600" w:type="dxa"/>
            <w:tcBorders>
              <w:top w:val="nil"/>
              <w:left w:val="nil"/>
              <w:bottom w:val="single" w:sz="4" w:space="0" w:color="auto"/>
              <w:right w:val="single" w:sz="4" w:space="0" w:color="auto"/>
            </w:tcBorders>
            <w:shd w:val="clear" w:color="000000" w:fill="FFFFFF"/>
            <w:noWrap/>
            <w:vAlign w:val="center"/>
            <w:hideMark/>
          </w:tcPr>
          <w:p w14:paraId="643FFAEB"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4.585.022,26   </w:t>
            </w:r>
          </w:p>
        </w:tc>
      </w:tr>
      <w:tr w:rsidR="006C16C0" w:rsidRPr="006C16C0" w14:paraId="1236E2C6" w14:textId="77777777" w:rsidTr="006C16C0">
        <w:trPr>
          <w:trHeight w:val="8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18064776"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9</w:t>
            </w:r>
          </w:p>
        </w:tc>
        <w:tc>
          <w:tcPr>
            <w:tcW w:w="500" w:type="dxa"/>
            <w:tcBorders>
              <w:top w:val="nil"/>
              <w:left w:val="nil"/>
              <w:bottom w:val="single" w:sz="4" w:space="0" w:color="auto"/>
              <w:right w:val="single" w:sz="4" w:space="0" w:color="auto"/>
            </w:tcBorders>
            <w:shd w:val="clear" w:color="000000" w:fill="FFFFFF"/>
            <w:noWrap/>
            <w:vAlign w:val="center"/>
            <w:hideMark/>
          </w:tcPr>
          <w:p w14:paraId="43F03B48"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w:t>
            </w:r>
          </w:p>
        </w:tc>
        <w:tc>
          <w:tcPr>
            <w:tcW w:w="1560" w:type="dxa"/>
            <w:tcBorders>
              <w:top w:val="nil"/>
              <w:left w:val="nil"/>
              <w:bottom w:val="single" w:sz="4" w:space="0" w:color="auto"/>
              <w:right w:val="single" w:sz="4" w:space="0" w:color="auto"/>
            </w:tcBorders>
            <w:shd w:val="clear" w:color="auto" w:fill="auto"/>
            <w:vAlign w:val="center"/>
            <w:hideMark/>
          </w:tcPr>
          <w:p w14:paraId="721F0295" w14:textId="77777777" w:rsidR="006C16C0" w:rsidRPr="006C16C0" w:rsidRDefault="006C16C0" w:rsidP="006C16C0">
            <w:pPr>
              <w:jc w:val="right"/>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1.551.000,00 </w:t>
            </w:r>
          </w:p>
        </w:tc>
        <w:tc>
          <w:tcPr>
            <w:tcW w:w="1460" w:type="dxa"/>
            <w:tcBorders>
              <w:top w:val="nil"/>
              <w:left w:val="nil"/>
              <w:bottom w:val="single" w:sz="4" w:space="0" w:color="auto"/>
              <w:right w:val="single" w:sz="4" w:space="0" w:color="auto"/>
            </w:tcBorders>
            <w:shd w:val="clear" w:color="auto" w:fill="auto"/>
            <w:vAlign w:val="center"/>
            <w:hideMark/>
          </w:tcPr>
          <w:p w14:paraId="2AB30EA2" w14:textId="77777777" w:rsidR="006C16C0" w:rsidRPr="006C16C0" w:rsidRDefault="006C16C0" w:rsidP="006C16C0">
            <w:pPr>
              <w:jc w:val="right"/>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30.000,00 </w:t>
            </w:r>
          </w:p>
        </w:tc>
        <w:tc>
          <w:tcPr>
            <w:tcW w:w="1700" w:type="dxa"/>
            <w:tcBorders>
              <w:top w:val="nil"/>
              <w:left w:val="nil"/>
              <w:bottom w:val="single" w:sz="4" w:space="0" w:color="auto"/>
              <w:right w:val="single" w:sz="4" w:space="0" w:color="auto"/>
            </w:tcBorders>
            <w:shd w:val="clear" w:color="auto" w:fill="auto"/>
            <w:vAlign w:val="center"/>
            <w:hideMark/>
          </w:tcPr>
          <w:p w14:paraId="3245241C" w14:textId="77777777" w:rsidR="006C16C0" w:rsidRPr="006C16C0" w:rsidRDefault="006C16C0" w:rsidP="006C16C0">
            <w:pPr>
              <w:jc w:val="right"/>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154.881,01 </w:t>
            </w:r>
          </w:p>
        </w:tc>
        <w:tc>
          <w:tcPr>
            <w:tcW w:w="1480" w:type="dxa"/>
            <w:tcBorders>
              <w:top w:val="nil"/>
              <w:left w:val="nil"/>
              <w:bottom w:val="single" w:sz="4" w:space="0" w:color="auto"/>
              <w:right w:val="single" w:sz="4" w:space="0" w:color="auto"/>
            </w:tcBorders>
            <w:shd w:val="clear" w:color="000000" w:fill="FFFFFF"/>
            <w:noWrap/>
            <w:vAlign w:val="center"/>
            <w:hideMark/>
          </w:tcPr>
          <w:p w14:paraId="2187160C"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158.100,00   </w:t>
            </w:r>
          </w:p>
        </w:tc>
        <w:tc>
          <w:tcPr>
            <w:tcW w:w="1600" w:type="dxa"/>
            <w:tcBorders>
              <w:top w:val="nil"/>
              <w:left w:val="nil"/>
              <w:bottom w:val="single" w:sz="4" w:space="0" w:color="auto"/>
              <w:right w:val="single" w:sz="4" w:space="0" w:color="auto"/>
            </w:tcBorders>
            <w:shd w:val="clear" w:color="000000" w:fill="FFFFFF"/>
            <w:noWrap/>
            <w:vAlign w:val="center"/>
            <w:hideMark/>
          </w:tcPr>
          <w:p w14:paraId="566595F6"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1.893.981,01   </w:t>
            </w:r>
          </w:p>
        </w:tc>
      </w:tr>
      <w:tr w:rsidR="006C16C0" w:rsidRPr="006C16C0" w14:paraId="298D0740" w14:textId="77777777" w:rsidTr="006C16C0">
        <w:trPr>
          <w:trHeight w:val="8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5EA688B0"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10</w:t>
            </w:r>
          </w:p>
        </w:tc>
        <w:tc>
          <w:tcPr>
            <w:tcW w:w="500" w:type="dxa"/>
            <w:tcBorders>
              <w:top w:val="nil"/>
              <w:left w:val="nil"/>
              <w:bottom w:val="single" w:sz="4" w:space="0" w:color="auto"/>
              <w:right w:val="single" w:sz="4" w:space="0" w:color="auto"/>
            </w:tcBorders>
            <w:shd w:val="clear" w:color="000000" w:fill="FFFFFF"/>
            <w:noWrap/>
            <w:vAlign w:val="center"/>
            <w:hideMark/>
          </w:tcPr>
          <w:p w14:paraId="35D6C212"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w:t>
            </w:r>
          </w:p>
        </w:tc>
        <w:tc>
          <w:tcPr>
            <w:tcW w:w="1560" w:type="dxa"/>
            <w:tcBorders>
              <w:top w:val="nil"/>
              <w:left w:val="nil"/>
              <w:bottom w:val="single" w:sz="4" w:space="0" w:color="auto"/>
              <w:right w:val="single" w:sz="4" w:space="0" w:color="auto"/>
            </w:tcBorders>
            <w:shd w:val="clear" w:color="auto" w:fill="auto"/>
            <w:vAlign w:val="center"/>
            <w:hideMark/>
          </w:tcPr>
          <w:p w14:paraId="0AE0093B" w14:textId="77777777" w:rsidR="006C16C0" w:rsidRPr="006C16C0" w:rsidRDefault="006C16C0" w:rsidP="006C16C0">
            <w:pPr>
              <w:jc w:val="right"/>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919.750,00 </w:t>
            </w:r>
          </w:p>
        </w:tc>
        <w:tc>
          <w:tcPr>
            <w:tcW w:w="1460" w:type="dxa"/>
            <w:tcBorders>
              <w:top w:val="nil"/>
              <w:left w:val="nil"/>
              <w:bottom w:val="single" w:sz="4" w:space="0" w:color="auto"/>
              <w:right w:val="single" w:sz="4" w:space="0" w:color="auto"/>
            </w:tcBorders>
            <w:shd w:val="clear" w:color="auto" w:fill="auto"/>
            <w:vAlign w:val="center"/>
            <w:hideMark/>
          </w:tcPr>
          <w:p w14:paraId="4FCEC3FF" w14:textId="77777777" w:rsidR="006C16C0" w:rsidRPr="006C16C0" w:rsidRDefault="006C16C0" w:rsidP="006C16C0">
            <w:pPr>
              <w:jc w:val="right"/>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18.650,00 </w:t>
            </w:r>
          </w:p>
        </w:tc>
        <w:tc>
          <w:tcPr>
            <w:tcW w:w="1700" w:type="dxa"/>
            <w:tcBorders>
              <w:top w:val="nil"/>
              <w:left w:val="nil"/>
              <w:bottom w:val="single" w:sz="4" w:space="0" w:color="auto"/>
              <w:right w:val="single" w:sz="4" w:space="0" w:color="auto"/>
            </w:tcBorders>
            <w:shd w:val="clear" w:color="auto" w:fill="auto"/>
            <w:vAlign w:val="center"/>
            <w:hideMark/>
          </w:tcPr>
          <w:p w14:paraId="4A41E3E1" w14:textId="77777777" w:rsidR="006C16C0" w:rsidRPr="006C16C0" w:rsidRDefault="006C16C0" w:rsidP="006C16C0">
            <w:pPr>
              <w:jc w:val="right"/>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116.228,68 </w:t>
            </w:r>
          </w:p>
        </w:tc>
        <w:tc>
          <w:tcPr>
            <w:tcW w:w="1480" w:type="dxa"/>
            <w:tcBorders>
              <w:top w:val="nil"/>
              <w:left w:val="nil"/>
              <w:bottom w:val="single" w:sz="4" w:space="0" w:color="auto"/>
              <w:right w:val="single" w:sz="4" w:space="0" w:color="auto"/>
            </w:tcBorders>
            <w:shd w:val="clear" w:color="000000" w:fill="FFFFFF"/>
            <w:noWrap/>
            <w:vAlign w:val="center"/>
            <w:hideMark/>
          </w:tcPr>
          <w:p w14:paraId="5CD00B33"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93.840,00   </w:t>
            </w:r>
          </w:p>
        </w:tc>
        <w:tc>
          <w:tcPr>
            <w:tcW w:w="1600" w:type="dxa"/>
            <w:tcBorders>
              <w:top w:val="nil"/>
              <w:left w:val="nil"/>
              <w:bottom w:val="single" w:sz="4" w:space="0" w:color="auto"/>
              <w:right w:val="single" w:sz="4" w:space="0" w:color="auto"/>
            </w:tcBorders>
            <w:shd w:val="clear" w:color="000000" w:fill="FFFFFF"/>
            <w:noWrap/>
            <w:vAlign w:val="center"/>
            <w:hideMark/>
          </w:tcPr>
          <w:p w14:paraId="344A82E9"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1.148.468,68   </w:t>
            </w:r>
          </w:p>
        </w:tc>
      </w:tr>
      <w:tr w:rsidR="006C16C0" w:rsidRPr="006C16C0" w14:paraId="1449C085" w14:textId="77777777" w:rsidTr="006C16C0">
        <w:trPr>
          <w:trHeight w:val="6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25BFD97" w14:textId="77777777" w:rsidR="006C16C0" w:rsidRPr="006C16C0" w:rsidRDefault="006C16C0" w:rsidP="006C16C0">
            <w:pPr>
              <w:jc w:val="center"/>
              <w:rPr>
                <w:rFonts w:ascii="Calibri" w:eastAsia="Times New Roman" w:hAnsi="Calibri" w:cs="Calibri"/>
                <w:color w:val="002060"/>
                <w:sz w:val="22"/>
                <w:szCs w:val="22"/>
                <w:lang w:eastAsia="it-IT"/>
              </w:rPr>
            </w:pPr>
            <w:r w:rsidRPr="006C16C0">
              <w:rPr>
                <w:rFonts w:ascii="Calibri" w:eastAsia="Times New Roman" w:hAnsi="Calibri" w:cs="Calibri"/>
                <w:color w:val="002060"/>
                <w:sz w:val="22"/>
                <w:szCs w:val="22"/>
                <w:lang w:eastAsia="it-IT"/>
              </w:rPr>
              <w:t>11</w:t>
            </w:r>
          </w:p>
        </w:tc>
        <w:tc>
          <w:tcPr>
            <w:tcW w:w="500" w:type="dxa"/>
            <w:tcBorders>
              <w:top w:val="nil"/>
              <w:left w:val="nil"/>
              <w:bottom w:val="single" w:sz="4" w:space="0" w:color="auto"/>
              <w:right w:val="single" w:sz="4" w:space="0" w:color="auto"/>
            </w:tcBorders>
            <w:shd w:val="clear" w:color="auto" w:fill="auto"/>
            <w:vAlign w:val="center"/>
            <w:hideMark/>
          </w:tcPr>
          <w:p w14:paraId="3E1C4D71" w14:textId="77777777" w:rsidR="006C16C0" w:rsidRPr="006C16C0" w:rsidRDefault="006C16C0" w:rsidP="006C16C0">
            <w:pPr>
              <w:jc w:val="center"/>
              <w:rPr>
                <w:rFonts w:ascii="Calibri" w:eastAsia="Times New Roman" w:hAnsi="Calibri" w:cs="Calibri"/>
                <w:color w:val="002060"/>
                <w:sz w:val="22"/>
                <w:szCs w:val="22"/>
                <w:lang w:eastAsia="it-IT"/>
              </w:rPr>
            </w:pPr>
            <w:r w:rsidRPr="006C16C0">
              <w:rPr>
                <w:rFonts w:ascii="Calibri" w:eastAsia="Times New Roman" w:hAnsi="Calibri" w:cs="Calibri"/>
                <w:color w:val="002060"/>
                <w:sz w:val="22"/>
                <w:szCs w:val="22"/>
                <w:lang w:eastAsia="it-IT"/>
              </w:rPr>
              <w:t>.</w:t>
            </w:r>
          </w:p>
        </w:tc>
        <w:tc>
          <w:tcPr>
            <w:tcW w:w="1560" w:type="dxa"/>
            <w:tcBorders>
              <w:top w:val="nil"/>
              <w:left w:val="nil"/>
              <w:bottom w:val="single" w:sz="4" w:space="0" w:color="auto"/>
              <w:right w:val="single" w:sz="4" w:space="0" w:color="auto"/>
            </w:tcBorders>
            <w:shd w:val="clear" w:color="auto" w:fill="auto"/>
            <w:vAlign w:val="center"/>
            <w:hideMark/>
          </w:tcPr>
          <w:p w14:paraId="5ED3BBBE" w14:textId="77777777" w:rsidR="006C16C0" w:rsidRPr="006C16C0" w:rsidRDefault="006C16C0" w:rsidP="006C16C0">
            <w:pPr>
              <w:jc w:val="right"/>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1.850.000,00 </w:t>
            </w:r>
          </w:p>
        </w:tc>
        <w:tc>
          <w:tcPr>
            <w:tcW w:w="1460" w:type="dxa"/>
            <w:tcBorders>
              <w:top w:val="nil"/>
              <w:left w:val="nil"/>
              <w:bottom w:val="single" w:sz="4" w:space="0" w:color="auto"/>
              <w:right w:val="single" w:sz="4" w:space="0" w:color="auto"/>
            </w:tcBorders>
            <w:shd w:val="clear" w:color="auto" w:fill="auto"/>
            <w:vAlign w:val="center"/>
            <w:hideMark/>
          </w:tcPr>
          <w:p w14:paraId="7BD6641A" w14:textId="77777777" w:rsidR="006C16C0" w:rsidRPr="006C16C0" w:rsidRDefault="006C16C0" w:rsidP="006C16C0">
            <w:pPr>
              <w:jc w:val="right"/>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55.500,00 </w:t>
            </w:r>
          </w:p>
        </w:tc>
        <w:tc>
          <w:tcPr>
            <w:tcW w:w="1700" w:type="dxa"/>
            <w:tcBorders>
              <w:top w:val="nil"/>
              <w:left w:val="nil"/>
              <w:bottom w:val="single" w:sz="4" w:space="0" w:color="auto"/>
              <w:right w:val="single" w:sz="4" w:space="0" w:color="auto"/>
            </w:tcBorders>
            <w:shd w:val="clear" w:color="auto" w:fill="auto"/>
            <w:vAlign w:val="center"/>
            <w:hideMark/>
          </w:tcPr>
          <w:p w14:paraId="6ACB31DA" w14:textId="77777777" w:rsidR="006C16C0" w:rsidRPr="006C16C0" w:rsidRDefault="006C16C0" w:rsidP="006C16C0">
            <w:pPr>
              <w:jc w:val="right"/>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74.123,95 </w:t>
            </w:r>
          </w:p>
        </w:tc>
        <w:tc>
          <w:tcPr>
            <w:tcW w:w="1480" w:type="dxa"/>
            <w:tcBorders>
              <w:top w:val="nil"/>
              <w:left w:val="nil"/>
              <w:bottom w:val="single" w:sz="4" w:space="0" w:color="auto"/>
              <w:right w:val="single" w:sz="4" w:space="0" w:color="auto"/>
            </w:tcBorders>
            <w:shd w:val="clear" w:color="000000" w:fill="FFFFFF"/>
            <w:noWrap/>
            <w:vAlign w:val="center"/>
            <w:hideMark/>
          </w:tcPr>
          <w:p w14:paraId="10447481"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190.550,00   </w:t>
            </w:r>
          </w:p>
        </w:tc>
        <w:tc>
          <w:tcPr>
            <w:tcW w:w="1600" w:type="dxa"/>
            <w:tcBorders>
              <w:top w:val="nil"/>
              <w:left w:val="nil"/>
              <w:bottom w:val="single" w:sz="4" w:space="0" w:color="auto"/>
              <w:right w:val="single" w:sz="4" w:space="0" w:color="auto"/>
            </w:tcBorders>
            <w:shd w:val="clear" w:color="000000" w:fill="FFFFFF"/>
            <w:noWrap/>
            <w:vAlign w:val="center"/>
            <w:hideMark/>
          </w:tcPr>
          <w:p w14:paraId="2D363987"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2.170.173,95   </w:t>
            </w:r>
          </w:p>
        </w:tc>
      </w:tr>
      <w:tr w:rsidR="006C16C0" w:rsidRPr="006C16C0" w14:paraId="23594A50" w14:textId="77777777" w:rsidTr="006C16C0">
        <w:trPr>
          <w:trHeight w:val="1020"/>
        </w:trPr>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6B64F0" w14:textId="77777777" w:rsidR="006C16C0" w:rsidRPr="006C16C0" w:rsidRDefault="006C16C0" w:rsidP="006C16C0">
            <w:pPr>
              <w:jc w:val="center"/>
              <w:rPr>
                <w:rFonts w:ascii="Calibri" w:eastAsia="Times New Roman" w:hAnsi="Calibri" w:cs="Calibri"/>
                <w:color w:val="002060"/>
                <w:sz w:val="22"/>
                <w:szCs w:val="22"/>
                <w:lang w:eastAsia="it-IT"/>
              </w:rPr>
            </w:pPr>
            <w:r w:rsidRPr="006C16C0">
              <w:rPr>
                <w:rFonts w:ascii="Calibri" w:eastAsia="Times New Roman" w:hAnsi="Calibri" w:cs="Calibri"/>
                <w:color w:val="002060"/>
                <w:sz w:val="22"/>
                <w:szCs w:val="22"/>
                <w:lang w:eastAsia="it-IT"/>
              </w:rPr>
              <w:t>12</w:t>
            </w:r>
          </w:p>
        </w:tc>
        <w:tc>
          <w:tcPr>
            <w:tcW w:w="500" w:type="dxa"/>
            <w:tcBorders>
              <w:top w:val="nil"/>
              <w:left w:val="nil"/>
              <w:bottom w:val="single" w:sz="4" w:space="0" w:color="auto"/>
              <w:right w:val="single" w:sz="4" w:space="0" w:color="auto"/>
            </w:tcBorders>
            <w:shd w:val="clear" w:color="000000" w:fill="FFFFFF"/>
            <w:vAlign w:val="center"/>
            <w:hideMark/>
          </w:tcPr>
          <w:p w14:paraId="6F0C34FC" w14:textId="77777777" w:rsidR="006C16C0" w:rsidRPr="006C16C0" w:rsidRDefault="006C16C0" w:rsidP="006C16C0">
            <w:pPr>
              <w:jc w:val="center"/>
              <w:rPr>
                <w:rFonts w:ascii="Calibri" w:eastAsia="Times New Roman" w:hAnsi="Calibri" w:cs="Calibri"/>
                <w:color w:val="002060"/>
                <w:sz w:val="22"/>
                <w:szCs w:val="22"/>
                <w:lang w:eastAsia="it-IT"/>
              </w:rPr>
            </w:pPr>
            <w:r w:rsidRPr="006C16C0">
              <w:rPr>
                <w:rFonts w:ascii="Calibri" w:eastAsia="Times New Roman" w:hAnsi="Calibri" w:cs="Calibri"/>
                <w:color w:val="002060"/>
                <w:sz w:val="22"/>
                <w:szCs w:val="22"/>
                <w:lang w:eastAsia="it-IT"/>
              </w:rPr>
              <w:t>a</w:t>
            </w:r>
          </w:p>
        </w:tc>
        <w:tc>
          <w:tcPr>
            <w:tcW w:w="1560" w:type="dxa"/>
            <w:tcBorders>
              <w:top w:val="nil"/>
              <w:left w:val="nil"/>
              <w:bottom w:val="single" w:sz="4" w:space="0" w:color="auto"/>
              <w:right w:val="single" w:sz="4" w:space="0" w:color="auto"/>
            </w:tcBorders>
            <w:shd w:val="clear" w:color="000000" w:fill="FFFFFF"/>
            <w:vAlign w:val="center"/>
            <w:hideMark/>
          </w:tcPr>
          <w:p w14:paraId="425993AB" w14:textId="77777777" w:rsidR="006C16C0" w:rsidRPr="006C16C0" w:rsidRDefault="006C16C0" w:rsidP="006C16C0">
            <w:pPr>
              <w:jc w:val="right"/>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6.990.727,70 € </w:t>
            </w:r>
          </w:p>
        </w:tc>
        <w:tc>
          <w:tcPr>
            <w:tcW w:w="1460" w:type="dxa"/>
            <w:tcBorders>
              <w:top w:val="nil"/>
              <w:left w:val="nil"/>
              <w:bottom w:val="single" w:sz="4" w:space="0" w:color="auto"/>
              <w:right w:val="single" w:sz="4" w:space="0" w:color="auto"/>
            </w:tcBorders>
            <w:shd w:val="clear" w:color="000000" w:fill="FFFFFF"/>
            <w:vAlign w:val="center"/>
            <w:hideMark/>
          </w:tcPr>
          <w:p w14:paraId="0182E529" w14:textId="77777777" w:rsidR="006C16C0" w:rsidRPr="006C16C0" w:rsidRDefault="006C16C0" w:rsidP="006C16C0">
            <w:pPr>
              <w:jc w:val="right"/>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279.629,11 € </w:t>
            </w:r>
          </w:p>
        </w:tc>
        <w:tc>
          <w:tcPr>
            <w:tcW w:w="1700" w:type="dxa"/>
            <w:tcBorders>
              <w:top w:val="nil"/>
              <w:left w:val="nil"/>
              <w:bottom w:val="single" w:sz="4" w:space="0" w:color="auto"/>
              <w:right w:val="single" w:sz="4" w:space="0" w:color="auto"/>
            </w:tcBorders>
            <w:shd w:val="clear" w:color="000000" w:fill="FFFFFF"/>
            <w:vAlign w:val="center"/>
            <w:hideMark/>
          </w:tcPr>
          <w:p w14:paraId="159E07CD" w14:textId="77777777" w:rsidR="006C16C0" w:rsidRPr="006C16C0" w:rsidRDefault="006C16C0" w:rsidP="006C16C0">
            <w:pPr>
              <w:rPr>
                <w:rFonts w:ascii="Calibri" w:eastAsia="Times New Roman" w:hAnsi="Calibri" w:cs="Calibri"/>
                <w:sz w:val="22"/>
                <w:szCs w:val="22"/>
                <w:lang w:eastAsia="it-IT"/>
              </w:rPr>
            </w:pPr>
            <w:r w:rsidRPr="006C16C0">
              <w:rPr>
                <w:rFonts w:ascii="Calibri" w:eastAsia="Times New Roman" w:hAnsi="Calibri" w:cs="Calibri"/>
                <w:sz w:val="22"/>
                <w:szCs w:val="22"/>
                <w:lang w:eastAsia="it-IT"/>
              </w:rPr>
              <w:t xml:space="preserve">        233.955,78 € </w:t>
            </w:r>
          </w:p>
        </w:tc>
        <w:tc>
          <w:tcPr>
            <w:tcW w:w="1480" w:type="dxa"/>
            <w:tcBorders>
              <w:top w:val="nil"/>
              <w:left w:val="nil"/>
              <w:bottom w:val="single" w:sz="4" w:space="0" w:color="auto"/>
              <w:right w:val="single" w:sz="4" w:space="0" w:color="auto"/>
            </w:tcBorders>
            <w:shd w:val="clear" w:color="000000" w:fill="FFFFFF"/>
            <w:noWrap/>
            <w:vAlign w:val="center"/>
            <w:hideMark/>
          </w:tcPr>
          <w:p w14:paraId="6A9DF5E6"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727.035,68   </w:t>
            </w:r>
          </w:p>
        </w:tc>
        <w:tc>
          <w:tcPr>
            <w:tcW w:w="1600" w:type="dxa"/>
            <w:tcBorders>
              <w:top w:val="nil"/>
              <w:left w:val="nil"/>
              <w:bottom w:val="single" w:sz="4" w:space="0" w:color="auto"/>
              <w:right w:val="single" w:sz="4" w:space="0" w:color="auto"/>
            </w:tcBorders>
            <w:shd w:val="clear" w:color="000000" w:fill="FFFFFF"/>
            <w:noWrap/>
            <w:vAlign w:val="center"/>
            <w:hideMark/>
          </w:tcPr>
          <w:p w14:paraId="48EF6743"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8.231.348,27   </w:t>
            </w:r>
          </w:p>
        </w:tc>
      </w:tr>
      <w:tr w:rsidR="006C16C0" w:rsidRPr="006C16C0" w14:paraId="740CDEDC" w14:textId="77777777" w:rsidTr="006C16C0">
        <w:trPr>
          <w:trHeight w:val="913"/>
        </w:trPr>
        <w:tc>
          <w:tcPr>
            <w:tcW w:w="580" w:type="dxa"/>
            <w:vMerge/>
            <w:tcBorders>
              <w:top w:val="nil"/>
              <w:left w:val="single" w:sz="4" w:space="0" w:color="auto"/>
              <w:bottom w:val="single" w:sz="4" w:space="0" w:color="auto"/>
              <w:right w:val="single" w:sz="4" w:space="0" w:color="auto"/>
            </w:tcBorders>
            <w:vAlign w:val="center"/>
            <w:hideMark/>
          </w:tcPr>
          <w:p w14:paraId="338491CA" w14:textId="77777777" w:rsidR="006C16C0" w:rsidRPr="006C16C0" w:rsidRDefault="006C16C0" w:rsidP="006C16C0">
            <w:pPr>
              <w:rPr>
                <w:rFonts w:ascii="Calibri" w:eastAsia="Times New Roman" w:hAnsi="Calibri" w:cs="Calibri"/>
                <w:color w:val="002060"/>
                <w:sz w:val="22"/>
                <w:szCs w:val="22"/>
                <w:lang w:eastAsia="it-IT"/>
              </w:rPr>
            </w:pPr>
          </w:p>
        </w:tc>
        <w:tc>
          <w:tcPr>
            <w:tcW w:w="500" w:type="dxa"/>
            <w:tcBorders>
              <w:top w:val="nil"/>
              <w:left w:val="nil"/>
              <w:bottom w:val="single" w:sz="4" w:space="0" w:color="auto"/>
              <w:right w:val="single" w:sz="4" w:space="0" w:color="auto"/>
            </w:tcBorders>
            <w:shd w:val="clear" w:color="000000" w:fill="FFFFFF"/>
            <w:noWrap/>
            <w:vAlign w:val="center"/>
            <w:hideMark/>
          </w:tcPr>
          <w:p w14:paraId="7FD9CB18"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b</w:t>
            </w:r>
          </w:p>
        </w:tc>
        <w:tc>
          <w:tcPr>
            <w:tcW w:w="1560" w:type="dxa"/>
            <w:tcBorders>
              <w:top w:val="nil"/>
              <w:left w:val="nil"/>
              <w:bottom w:val="single" w:sz="4" w:space="0" w:color="auto"/>
              <w:right w:val="single" w:sz="4" w:space="0" w:color="auto"/>
            </w:tcBorders>
            <w:shd w:val="clear" w:color="000000" w:fill="FFFFFF"/>
            <w:vAlign w:val="center"/>
            <w:hideMark/>
          </w:tcPr>
          <w:p w14:paraId="61515A51" w14:textId="77777777" w:rsidR="006C16C0" w:rsidRPr="006C16C0" w:rsidRDefault="006C16C0" w:rsidP="006C16C0">
            <w:pPr>
              <w:jc w:val="right"/>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2.895.456,04 €</w:t>
            </w:r>
          </w:p>
        </w:tc>
        <w:tc>
          <w:tcPr>
            <w:tcW w:w="1460" w:type="dxa"/>
            <w:tcBorders>
              <w:top w:val="nil"/>
              <w:left w:val="nil"/>
              <w:bottom w:val="single" w:sz="4" w:space="0" w:color="auto"/>
              <w:right w:val="single" w:sz="4" w:space="0" w:color="auto"/>
            </w:tcBorders>
            <w:shd w:val="clear" w:color="000000" w:fill="FFFFFF"/>
            <w:noWrap/>
            <w:vAlign w:val="center"/>
            <w:hideMark/>
          </w:tcPr>
          <w:p w14:paraId="0902C659" w14:textId="77777777" w:rsidR="006C16C0" w:rsidRPr="006C16C0" w:rsidRDefault="006C16C0" w:rsidP="006C16C0">
            <w:pPr>
              <w:jc w:val="right"/>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115.818,24 €</w:t>
            </w:r>
          </w:p>
        </w:tc>
        <w:tc>
          <w:tcPr>
            <w:tcW w:w="1700" w:type="dxa"/>
            <w:tcBorders>
              <w:top w:val="nil"/>
              <w:left w:val="nil"/>
              <w:bottom w:val="single" w:sz="4" w:space="0" w:color="auto"/>
              <w:right w:val="single" w:sz="4" w:space="0" w:color="auto"/>
            </w:tcBorders>
            <w:shd w:val="clear" w:color="FFFF00" w:fill="FFFFFF"/>
            <w:vAlign w:val="center"/>
            <w:hideMark/>
          </w:tcPr>
          <w:p w14:paraId="4A7FED8B"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119.853,29 € </w:t>
            </w:r>
          </w:p>
        </w:tc>
        <w:tc>
          <w:tcPr>
            <w:tcW w:w="1480" w:type="dxa"/>
            <w:tcBorders>
              <w:top w:val="nil"/>
              <w:left w:val="nil"/>
              <w:bottom w:val="single" w:sz="4" w:space="0" w:color="auto"/>
              <w:right w:val="single" w:sz="4" w:space="0" w:color="auto"/>
            </w:tcBorders>
            <w:shd w:val="clear" w:color="000000" w:fill="FFFFFF"/>
            <w:noWrap/>
            <w:vAlign w:val="center"/>
            <w:hideMark/>
          </w:tcPr>
          <w:p w14:paraId="28C8C397"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301.127,43   </w:t>
            </w:r>
          </w:p>
        </w:tc>
        <w:tc>
          <w:tcPr>
            <w:tcW w:w="1600" w:type="dxa"/>
            <w:tcBorders>
              <w:top w:val="nil"/>
              <w:left w:val="nil"/>
              <w:bottom w:val="single" w:sz="4" w:space="0" w:color="auto"/>
              <w:right w:val="single" w:sz="4" w:space="0" w:color="auto"/>
            </w:tcBorders>
            <w:shd w:val="clear" w:color="000000" w:fill="FFFFFF"/>
            <w:noWrap/>
            <w:vAlign w:val="center"/>
            <w:hideMark/>
          </w:tcPr>
          <w:p w14:paraId="39044662"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3.432.255,00   </w:t>
            </w:r>
          </w:p>
        </w:tc>
      </w:tr>
      <w:tr w:rsidR="006C16C0" w:rsidRPr="006C16C0" w14:paraId="4F68AD0F" w14:textId="77777777" w:rsidTr="006C16C0">
        <w:trPr>
          <w:trHeight w:val="105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CCEA625"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lastRenderedPageBreak/>
              <w:t>13</w:t>
            </w:r>
          </w:p>
        </w:tc>
        <w:tc>
          <w:tcPr>
            <w:tcW w:w="500" w:type="dxa"/>
            <w:tcBorders>
              <w:top w:val="nil"/>
              <w:left w:val="nil"/>
              <w:bottom w:val="single" w:sz="4" w:space="0" w:color="auto"/>
              <w:right w:val="single" w:sz="4" w:space="0" w:color="auto"/>
            </w:tcBorders>
            <w:shd w:val="clear" w:color="000000" w:fill="FFFFFF"/>
            <w:noWrap/>
            <w:vAlign w:val="bottom"/>
            <w:hideMark/>
          </w:tcPr>
          <w:p w14:paraId="0EC8959D"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a</w:t>
            </w:r>
          </w:p>
        </w:tc>
        <w:tc>
          <w:tcPr>
            <w:tcW w:w="1560" w:type="dxa"/>
            <w:tcBorders>
              <w:top w:val="nil"/>
              <w:left w:val="nil"/>
              <w:bottom w:val="single" w:sz="4" w:space="0" w:color="auto"/>
              <w:right w:val="single" w:sz="4" w:space="0" w:color="auto"/>
            </w:tcBorders>
            <w:shd w:val="clear" w:color="000000" w:fill="FFFFFF"/>
            <w:vAlign w:val="center"/>
            <w:hideMark/>
          </w:tcPr>
          <w:p w14:paraId="4020560B"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2.781.523,45 </w:t>
            </w:r>
          </w:p>
        </w:tc>
        <w:tc>
          <w:tcPr>
            <w:tcW w:w="1460" w:type="dxa"/>
            <w:tcBorders>
              <w:top w:val="nil"/>
              <w:left w:val="nil"/>
              <w:bottom w:val="single" w:sz="4" w:space="0" w:color="auto"/>
              <w:right w:val="single" w:sz="4" w:space="0" w:color="auto"/>
            </w:tcBorders>
            <w:shd w:val="clear" w:color="000000" w:fill="FFFFFF"/>
            <w:vAlign w:val="center"/>
            <w:hideMark/>
          </w:tcPr>
          <w:p w14:paraId="3391ABB4"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83.445,70 </w:t>
            </w:r>
          </w:p>
        </w:tc>
        <w:tc>
          <w:tcPr>
            <w:tcW w:w="1700" w:type="dxa"/>
            <w:tcBorders>
              <w:top w:val="nil"/>
              <w:left w:val="nil"/>
              <w:bottom w:val="single" w:sz="4" w:space="0" w:color="auto"/>
              <w:right w:val="single" w:sz="4" w:space="0" w:color="auto"/>
            </w:tcBorders>
            <w:shd w:val="clear" w:color="000000" w:fill="FFFFFF"/>
            <w:vAlign w:val="center"/>
            <w:hideMark/>
          </w:tcPr>
          <w:p w14:paraId="7674EBB5"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w:t>
            </w:r>
          </w:p>
        </w:tc>
        <w:tc>
          <w:tcPr>
            <w:tcW w:w="1480" w:type="dxa"/>
            <w:tcBorders>
              <w:top w:val="nil"/>
              <w:left w:val="nil"/>
              <w:bottom w:val="single" w:sz="4" w:space="0" w:color="auto"/>
              <w:right w:val="single" w:sz="4" w:space="0" w:color="auto"/>
            </w:tcBorders>
            <w:shd w:val="clear" w:color="000000" w:fill="FFFFFF"/>
            <w:noWrap/>
            <w:vAlign w:val="center"/>
            <w:hideMark/>
          </w:tcPr>
          <w:p w14:paraId="7E837E5A"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286.496,92   </w:t>
            </w:r>
          </w:p>
        </w:tc>
        <w:tc>
          <w:tcPr>
            <w:tcW w:w="1600" w:type="dxa"/>
            <w:tcBorders>
              <w:top w:val="nil"/>
              <w:left w:val="nil"/>
              <w:bottom w:val="single" w:sz="4" w:space="0" w:color="auto"/>
              <w:right w:val="single" w:sz="4" w:space="0" w:color="auto"/>
            </w:tcBorders>
            <w:shd w:val="clear" w:color="000000" w:fill="FFFFFF"/>
            <w:noWrap/>
            <w:vAlign w:val="center"/>
            <w:hideMark/>
          </w:tcPr>
          <w:p w14:paraId="15934FCA"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3.151.466,07   </w:t>
            </w:r>
          </w:p>
        </w:tc>
      </w:tr>
      <w:tr w:rsidR="006C16C0" w:rsidRPr="006C16C0" w14:paraId="61911974" w14:textId="77777777" w:rsidTr="006C16C0">
        <w:trPr>
          <w:trHeight w:val="1410"/>
        </w:trPr>
        <w:tc>
          <w:tcPr>
            <w:tcW w:w="580" w:type="dxa"/>
            <w:vMerge/>
            <w:tcBorders>
              <w:top w:val="nil"/>
              <w:left w:val="single" w:sz="4" w:space="0" w:color="auto"/>
              <w:bottom w:val="single" w:sz="4" w:space="0" w:color="auto"/>
              <w:right w:val="single" w:sz="4" w:space="0" w:color="auto"/>
            </w:tcBorders>
            <w:vAlign w:val="center"/>
            <w:hideMark/>
          </w:tcPr>
          <w:p w14:paraId="7DC3E685" w14:textId="77777777" w:rsidR="006C16C0" w:rsidRPr="006C16C0" w:rsidRDefault="006C16C0" w:rsidP="006C16C0">
            <w:pPr>
              <w:rPr>
                <w:rFonts w:ascii="Calibri" w:eastAsia="Times New Roman" w:hAnsi="Calibri" w:cs="Calibri"/>
                <w:color w:val="000000"/>
                <w:sz w:val="22"/>
                <w:szCs w:val="22"/>
                <w:lang w:eastAsia="it-IT"/>
              </w:rPr>
            </w:pPr>
          </w:p>
        </w:tc>
        <w:tc>
          <w:tcPr>
            <w:tcW w:w="500" w:type="dxa"/>
            <w:tcBorders>
              <w:top w:val="nil"/>
              <w:left w:val="nil"/>
              <w:bottom w:val="single" w:sz="4" w:space="0" w:color="auto"/>
              <w:right w:val="single" w:sz="4" w:space="0" w:color="auto"/>
            </w:tcBorders>
            <w:shd w:val="clear" w:color="000000" w:fill="FFFFFF"/>
            <w:noWrap/>
            <w:vAlign w:val="bottom"/>
            <w:hideMark/>
          </w:tcPr>
          <w:p w14:paraId="5F6F86DB"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b</w:t>
            </w:r>
          </w:p>
        </w:tc>
        <w:tc>
          <w:tcPr>
            <w:tcW w:w="1560" w:type="dxa"/>
            <w:tcBorders>
              <w:top w:val="nil"/>
              <w:left w:val="nil"/>
              <w:bottom w:val="single" w:sz="4" w:space="0" w:color="auto"/>
              <w:right w:val="single" w:sz="4" w:space="0" w:color="auto"/>
            </w:tcBorders>
            <w:shd w:val="clear" w:color="000000" w:fill="FFFFFF"/>
            <w:vAlign w:val="center"/>
            <w:hideMark/>
          </w:tcPr>
          <w:p w14:paraId="54957A37"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131.066,55 </w:t>
            </w:r>
          </w:p>
        </w:tc>
        <w:tc>
          <w:tcPr>
            <w:tcW w:w="1460" w:type="dxa"/>
            <w:tcBorders>
              <w:top w:val="nil"/>
              <w:left w:val="nil"/>
              <w:bottom w:val="single" w:sz="4" w:space="0" w:color="auto"/>
              <w:right w:val="single" w:sz="4" w:space="0" w:color="auto"/>
            </w:tcBorders>
            <w:shd w:val="clear" w:color="000000" w:fill="FFFFFF"/>
            <w:vAlign w:val="center"/>
            <w:hideMark/>
          </w:tcPr>
          <w:p w14:paraId="057E7716"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3.932,00 </w:t>
            </w:r>
          </w:p>
        </w:tc>
        <w:tc>
          <w:tcPr>
            <w:tcW w:w="1700" w:type="dxa"/>
            <w:tcBorders>
              <w:top w:val="nil"/>
              <w:left w:val="nil"/>
              <w:bottom w:val="single" w:sz="4" w:space="0" w:color="auto"/>
              <w:right w:val="single" w:sz="4" w:space="0" w:color="auto"/>
            </w:tcBorders>
            <w:shd w:val="clear" w:color="000000" w:fill="FFFFFF"/>
            <w:vAlign w:val="center"/>
            <w:hideMark/>
          </w:tcPr>
          <w:p w14:paraId="5FAB3812"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w:t>
            </w:r>
          </w:p>
        </w:tc>
        <w:tc>
          <w:tcPr>
            <w:tcW w:w="1480" w:type="dxa"/>
            <w:tcBorders>
              <w:top w:val="nil"/>
              <w:left w:val="nil"/>
              <w:bottom w:val="single" w:sz="4" w:space="0" w:color="auto"/>
              <w:right w:val="single" w:sz="4" w:space="0" w:color="auto"/>
            </w:tcBorders>
            <w:shd w:val="clear" w:color="000000" w:fill="FFFFFF"/>
            <w:noWrap/>
            <w:vAlign w:val="center"/>
            <w:hideMark/>
          </w:tcPr>
          <w:p w14:paraId="4692E367"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13.499,86   </w:t>
            </w:r>
          </w:p>
        </w:tc>
        <w:tc>
          <w:tcPr>
            <w:tcW w:w="1600" w:type="dxa"/>
            <w:tcBorders>
              <w:top w:val="nil"/>
              <w:left w:val="nil"/>
              <w:bottom w:val="single" w:sz="4" w:space="0" w:color="auto"/>
              <w:right w:val="single" w:sz="4" w:space="0" w:color="auto"/>
            </w:tcBorders>
            <w:shd w:val="clear" w:color="000000" w:fill="FFFFFF"/>
            <w:noWrap/>
            <w:vAlign w:val="center"/>
            <w:hideMark/>
          </w:tcPr>
          <w:p w14:paraId="0C2AD098"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148.498,41   </w:t>
            </w:r>
          </w:p>
        </w:tc>
      </w:tr>
      <w:tr w:rsidR="006C16C0" w:rsidRPr="006C16C0" w14:paraId="30A7848B" w14:textId="77777777" w:rsidTr="006C16C0">
        <w:trPr>
          <w:trHeight w:val="58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68A66DD" w14:textId="77777777" w:rsidR="006C16C0" w:rsidRPr="006C16C0" w:rsidRDefault="006C16C0" w:rsidP="006C16C0">
            <w:pPr>
              <w:jc w:val="center"/>
              <w:rPr>
                <w:rFonts w:ascii="Calibri" w:eastAsia="Times New Roman" w:hAnsi="Calibri" w:cs="Calibri"/>
                <w:sz w:val="22"/>
                <w:szCs w:val="22"/>
                <w:lang w:eastAsia="it-IT"/>
              </w:rPr>
            </w:pPr>
            <w:r w:rsidRPr="006C16C0">
              <w:rPr>
                <w:rFonts w:ascii="Calibri" w:eastAsia="Times New Roman" w:hAnsi="Calibri" w:cs="Calibri"/>
                <w:sz w:val="22"/>
                <w:szCs w:val="22"/>
                <w:lang w:eastAsia="it-IT"/>
              </w:rPr>
              <w:t>14</w:t>
            </w:r>
          </w:p>
        </w:tc>
        <w:tc>
          <w:tcPr>
            <w:tcW w:w="500" w:type="dxa"/>
            <w:tcBorders>
              <w:top w:val="nil"/>
              <w:left w:val="nil"/>
              <w:bottom w:val="single" w:sz="4" w:space="0" w:color="auto"/>
              <w:right w:val="single" w:sz="4" w:space="0" w:color="auto"/>
            </w:tcBorders>
            <w:shd w:val="clear" w:color="000000" w:fill="FFFFFF"/>
            <w:noWrap/>
            <w:vAlign w:val="bottom"/>
            <w:hideMark/>
          </w:tcPr>
          <w:p w14:paraId="5698D917"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a</w:t>
            </w:r>
          </w:p>
        </w:tc>
        <w:tc>
          <w:tcPr>
            <w:tcW w:w="1560" w:type="dxa"/>
            <w:tcBorders>
              <w:top w:val="nil"/>
              <w:left w:val="nil"/>
              <w:bottom w:val="single" w:sz="4" w:space="0" w:color="auto"/>
              <w:right w:val="single" w:sz="4" w:space="0" w:color="auto"/>
            </w:tcBorders>
            <w:shd w:val="clear" w:color="000000" w:fill="FFFFFF"/>
            <w:vAlign w:val="center"/>
            <w:hideMark/>
          </w:tcPr>
          <w:p w14:paraId="40CD3906"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1.604.822,30 </w:t>
            </w:r>
          </w:p>
        </w:tc>
        <w:tc>
          <w:tcPr>
            <w:tcW w:w="1460" w:type="dxa"/>
            <w:tcBorders>
              <w:top w:val="nil"/>
              <w:left w:val="nil"/>
              <w:bottom w:val="single" w:sz="4" w:space="0" w:color="auto"/>
              <w:right w:val="single" w:sz="4" w:space="0" w:color="auto"/>
            </w:tcBorders>
            <w:shd w:val="clear" w:color="000000" w:fill="FFFFFF"/>
            <w:vAlign w:val="center"/>
            <w:hideMark/>
          </w:tcPr>
          <w:p w14:paraId="1C1163B6"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40.000,00 </w:t>
            </w:r>
          </w:p>
        </w:tc>
        <w:tc>
          <w:tcPr>
            <w:tcW w:w="1700" w:type="dxa"/>
            <w:tcBorders>
              <w:top w:val="nil"/>
              <w:left w:val="nil"/>
              <w:bottom w:val="single" w:sz="4" w:space="0" w:color="auto"/>
              <w:right w:val="single" w:sz="4" w:space="0" w:color="auto"/>
            </w:tcBorders>
            <w:shd w:val="clear" w:color="000000" w:fill="FFFFFF"/>
            <w:vAlign w:val="center"/>
            <w:hideMark/>
          </w:tcPr>
          <w:p w14:paraId="622B105C" w14:textId="77777777" w:rsidR="006C16C0" w:rsidRPr="006C16C0" w:rsidRDefault="006C16C0" w:rsidP="006C16C0">
            <w:pPr>
              <w:jc w:val="center"/>
              <w:rPr>
                <w:rFonts w:ascii="Calibri" w:eastAsia="Times New Roman" w:hAnsi="Calibri" w:cs="Calibri"/>
                <w:sz w:val="22"/>
                <w:szCs w:val="22"/>
                <w:lang w:eastAsia="it-IT"/>
              </w:rPr>
            </w:pPr>
            <w:r w:rsidRPr="006C16C0">
              <w:rPr>
                <w:rFonts w:ascii="Calibri" w:eastAsia="Times New Roman" w:hAnsi="Calibri" w:cs="Calibri"/>
                <w:sz w:val="22"/>
                <w:szCs w:val="22"/>
                <w:lang w:eastAsia="it-IT"/>
              </w:rPr>
              <w:t> </w:t>
            </w:r>
          </w:p>
        </w:tc>
        <w:tc>
          <w:tcPr>
            <w:tcW w:w="1480" w:type="dxa"/>
            <w:tcBorders>
              <w:top w:val="nil"/>
              <w:left w:val="nil"/>
              <w:bottom w:val="single" w:sz="4" w:space="0" w:color="auto"/>
              <w:right w:val="single" w:sz="4" w:space="0" w:color="auto"/>
            </w:tcBorders>
            <w:shd w:val="clear" w:color="000000" w:fill="FFFFFF"/>
            <w:noWrap/>
            <w:vAlign w:val="center"/>
            <w:hideMark/>
          </w:tcPr>
          <w:p w14:paraId="291F920F"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164.482,23   </w:t>
            </w:r>
          </w:p>
        </w:tc>
        <w:tc>
          <w:tcPr>
            <w:tcW w:w="1600" w:type="dxa"/>
            <w:tcBorders>
              <w:top w:val="nil"/>
              <w:left w:val="nil"/>
              <w:bottom w:val="single" w:sz="4" w:space="0" w:color="auto"/>
              <w:right w:val="single" w:sz="4" w:space="0" w:color="auto"/>
            </w:tcBorders>
            <w:shd w:val="clear" w:color="000000" w:fill="FFFFFF"/>
            <w:noWrap/>
            <w:vAlign w:val="center"/>
            <w:hideMark/>
          </w:tcPr>
          <w:p w14:paraId="3B330DDC"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1.809.304,53   </w:t>
            </w:r>
          </w:p>
        </w:tc>
      </w:tr>
      <w:tr w:rsidR="006C16C0" w:rsidRPr="006C16C0" w14:paraId="592A0FD7" w14:textId="77777777" w:rsidTr="006C16C0">
        <w:trPr>
          <w:trHeight w:val="615"/>
        </w:trPr>
        <w:tc>
          <w:tcPr>
            <w:tcW w:w="580" w:type="dxa"/>
            <w:vMerge/>
            <w:tcBorders>
              <w:top w:val="nil"/>
              <w:left w:val="single" w:sz="4" w:space="0" w:color="auto"/>
              <w:bottom w:val="single" w:sz="4" w:space="0" w:color="auto"/>
              <w:right w:val="single" w:sz="4" w:space="0" w:color="auto"/>
            </w:tcBorders>
            <w:vAlign w:val="center"/>
            <w:hideMark/>
          </w:tcPr>
          <w:p w14:paraId="2594973F" w14:textId="77777777" w:rsidR="006C16C0" w:rsidRPr="006C16C0" w:rsidRDefault="006C16C0" w:rsidP="006C16C0">
            <w:pPr>
              <w:rPr>
                <w:rFonts w:ascii="Calibri" w:eastAsia="Times New Roman" w:hAnsi="Calibri" w:cs="Calibri"/>
                <w:sz w:val="22"/>
                <w:szCs w:val="22"/>
                <w:lang w:eastAsia="it-IT"/>
              </w:rPr>
            </w:pPr>
          </w:p>
        </w:tc>
        <w:tc>
          <w:tcPr>
            <w:tcW w:w="500" w:type="dxa"/>
            <w:tcBorders>
              <w:top w:val="nil"/>
              <w:left w:val="nil"/>
              <w:bottom w:val="single" w:sz="4" w:space="0" w:color="auto"/>
              <w:right w:val="single" w:sz="4" w:space="0" w:color="auto"/>
            </w:tcBorders>
            <w:shd w:val="clear" w:color="000000" w:fill="FFFFFF"/>
            <w:noWrap/>
            <w:vAlign w:val="bottom"/>
            <w:hideMark/>
          </w:tcPr>
          <w:p w14:paraId="507B220E"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b</w:t>
            </w:r>
          </w:p>
        </w:tc>
        <w:tc>
          <w:tcPr>
            <w:tcW w:w="1560" w:type="dxa"/>
            <w:tcBorders>
              <w:top w:val="nil"/>
              <w:left w:val="nil"/>
              <w:bottom w:val="single" w:sz="4" w:space="0" w:color="auto"/>
              <w:right w:val="single" w:sz="4" w:space="0" w:color="auto"/>
            </w:tcBorders>
            <w:shd w:val="clear" w:color="000000" w:fill="FFFFFF"/>
            <w:vAlign w:val="center"/>
            <w:hideMark/>
          </w:tcPr>
          <w:p w14:paraId="1ED64895"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354.782,96 </w:t>
            </w:r>
          </w:p>
        </w:tc>
        <w:tc>
          <w:tcPr>
            <w:tcW w:w="1460" w:type="dxa"/>
            <w:tcBorders>
              <w:top w:val="nil"/>
              <w:left w:val="nil"/>
              <w:bottom w:val="single" w:sz="4" w:space="0" w:color="auto"/>
              <w:right w:val="single" w:sz="4" w:space="0" w:color="auto"/>
            </w:tcBorders>
            <w:shd w:val="clear" w:color="000000" w:fill="FFFFFF"/>
            <w:vAlign w:val="center"/>
            <w:hideMark/>
          </w:tcPr>
          <w:p w14:paraId="1DAB3946"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15.000,00 </w:t>
            </w:r>
          </w:p>
        </w:tc>
        <w:tc>
          <w:tcPr>
            <w:tcW w:w="1700" w:type="dxa"/>
            <w:tcBorders>
              <w:top w:val="nil"/>
              <w:left w:val="nil"/>
              <w:bottom w:val="single" w:sz="4" w:space="0" w:color="auto"/>
              <w:right w:val="single" w:sz="4" w:space="0" w:color="auto"/>
            </w:tcBorders>
            <w:shd w:val="clear" w:color="000000" w:fill="FFFFFF"/>
            <w:vAlign w:val="center"/>
            <w:hideMark/>
          </w:tcPr>
          <w:p w14:paraId="4CC0EE4C" w14:textId="77777777" w:rsidR="006C16C0" w:rsidRPr="006C16C0" w:rsidRDefault="006C16C0" w:rsidP="006C16C0">
            <w:pPr>
              <w:jc w:val="center"/>
              <w:rPr>
                <w:rFonts w:ascii="Calibri" w:eastAsia="Times New Roman" w:hAnsi="Calibri" w:cs="Calibri"/>
                <w:sz w:val="22"/>
                <w:szCs w:val="22"/>
                <w:lang w:eastAsia="it-IT"/>
              </w:rPr>
            </w:pPr>
            <w:r w:rsidRPr="006C16C0">
              <w:rPr>
                <w:rFonts w:ascii="Calibri" w:eastAsia="Times New Roman" w:hAnsi="Calibri" w:cs="Calibri"/>
                <w:sz w:val="22"/>
                <w:szCs w:val="22"/>
                <w:lang w:eastAsia="it-IT"/>
              </w:rPr>
              <w:t> </w:t>
            </w:r>
          </w:p>
        </w:tc>
        <w:tc>
          <w:tcPr>
            <w:tcW w:w="1480" w:type="dxa"/>
            <w:tcBorders>
              <w:top w:val="nil"/>
              <w:left w:val="nil"/>
              <w:bottom w:val="single" w:sz="4" w:space="0" w:color="auto"/>
              <w:right w:val="single" w:sz="4" w:space="0" w:color="auto"/>
            </w:tcBorders>
            <w:shd w:val="clear" w:color="000000" w:fill="FFFFFF"/>
            <w:noWrap/>
            <w:vAlign w:val="center"/>
            <w:hideMark/>
          </w:tcPr>
          <w:p w14:paraId="2082B879"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36.978,30   </w:t>
            </w:r>
          </w:p>
        </w:tc>
        <w:tc>
          <w:tcPr>
            <w:tcW w:w="1600" w:type="dxa"/>
            <w:tcBorders>
              <w:top w:val="nil"/>
              <w:left w:val="nil"/>
              <w:bottom w:val="single" w:sz="4" w:space="0" w:color="auto"/>
              <w:right w:val="single" w:sz="4" w:space="0" w:color="auto"/>
            </w:tcBorders>
            <w:shd w:val="clear" w:color="000000" w:fill="FFFFFF"/>
            <w:noWrap/>
            <w:vAlign w:val="center"/>
            <w:hideMark/>
          </w:tcPr>
          <w:p w14:paraId="51EBABC9"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406.761,26   </w:t>
            </w:r>
          </w:p>
        </w:tc>
      </w:tr>
      <w:tr w:rsidR="006C16C0" w:rsidRPr="006C16C0" w14:paraId="4CEE30C9" w14:textId="77777777" w:rsidTr="006C16C0">
        <w:trPr>
          <w:trHeight w:val="58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3DAE926F" w14:textId="77777777" w:rsidR="006C16C0" w:rsidRPr="006C16C0" w:rsidRDefault="006C16C0" w:rsidP="006C16C0">
            <w:pPr>
              <w:jc w:val="center"/>
              <w:rPr>
                <w:rFonts w:ascii="Calibri" w:eastAsia="Times New Roman" w:hAnsi="Calibri" w:cs="Calibri"/>
                <w:sz w:val="22"/>
                <w:szCs w:val="22"/>
                <w:lang w:eastAsia="it-IT"/>
              </w:rPr>
            </w:pPr>
            <w:r w:rsidRPr="006C16C0">
              <w:rPr>
                <w:rFonts w:ascii="Calibri" w:eastAsia="Times New Roman" w:hAnsi="Calibri" w:cs="Calibri"/>
                <w:sz w:val="22"/>
                <w:szCs w:val="22"/>
                <w:lang w:eastAsia="it-IT"/>
              </w:rPr>
              <w:t>15</w:t>
            </w:r>
          </w:p>
        </w:tc>
        <w:tc>
          <w:tcPr>
            <w:tcW w:w="500" w:type="dxa"/>
            <w:tcBorders>
              <w:top w:val="nil"/>
              <w:left w:val="nil"/>
              <w:bottom w:val="single" w:sz="4" w:space="0" w:color="auto"/>
              <w:right w:val="single" w:sz="4" w:space="0" w:color="auto"/>
            </w:tcBorders>
            <w:shd w:val="clear" w:color="000000" w:fill="FFFFFF"/>
            <w:noWrap/>
            <w:vAlign w:val="bottom"/>
            <w:hideMark/>
          </w:tcPr>
          <w:p w14:paraId="6D34724E"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w:t>
            </w:r>
          </w:p>
        </w:tc>
        <w:tc>
          <w:tcPr>
            <w:tcW w:w="1560" w:type="dxa"/>
            <w:tcBorders>
              <w:top w:val="nil"/>
              <w:left w:val="nil"/>
              <w:bottom w:val="single" w:sz="4" w:space="0" w:color="auto"/>
              <w:right w:val="single" w:sz="4" w:space="0" w:color="auto"/>
            </w:tcBorders>
            <w:shd w:val="clear" w:color="000000" w:fill="FFFFFF"/>
            <w:vAlign w:val="center"/>
            <w:hideMark/>
          </w:tcPr>
          <w:p w14:paraId="10120D34"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1.721.083,29 </w:t>
            </w:r>
          </w:p>
        </w:tc>
        <w:tc>
          <w:tcPr>
            <w:tcW w:w="1460" w:type="dxa"/>
            <w:tcBorders>
              <w:top w:val="nil"/>
              <w:left w:val="nil"/>
              <w:bottom w:val="single" w:sz="4" w:space="0" w:color="auto"/>
              <w:right w:val="single" w:sz="4" w:space="0" w:color="auto"/>
            </w:tcBorders>
            <w:shd w:val="clear" w:color="000000" w:fill="FFFFFF"/>
            <w:vAlign w:val="center"/>
            <w:hideMark/>
          </w:tcPr>
          <w:p w14:paraId="1F9148E7"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91.000,00 </w:t>
            </w:r>
          </w:p>
        </w:tc>
        <w:tc>
          <w:tcPr>
            <w:tcW w:w="1700" w:type="dxa"/>
            <w:tcBorders>
              <w:top w:val="nil"/>
              <w:left w:val="nil"/>
              <w:bottom w:val="single" w:sz="4" w:space="0" w:color="auto"/>
              <w:right w:val="single" w:sz="4" w:space="0" w:color="auto"/>
            </w:tcBorders>
            <w:shd w:val="clear" w:color="000000" w:fill="FFFFFF"/>
            <w:vAlign w:val="center"/>
            <w:hideMark/>
          </w:tcPr>
          <w:p w14:paraId="23A6848F" w14:textId="77777777" w:rsidR="006C16C0" w:rsidRPr="006C16C0" w:rsidRDefault="006C16C0" w:rsidP="006C16C0">
            <w:pPr>
              <w:jc w:val="center"/>
              <w:rPr>
                <w:rFonts w:ascii="Calibri" w:eastAsia="Times New Roman" w:hAnsi="Calibri" w:cs="Calibri"/>
                <w:sz w:val="22"/>
                <w:szCs w:val="22"/>
                <w:lang w:eastAsia="it-IT"/>
              </w:rPr>
            </w:pPr>
            <w:r w:rsidRPr="006C16C0">
              <w:rPr>
                <w:rFonts w:ascii="Calibri" w:eastAsia="Times New Roman" w:hAnsi="Calibri" w:cs="Calibri"/>
                <w:sz w:val="22"/>
                <w:szCs w:val="22"/>
                <w:lang w:eastAsia="it-IT"/>
              </w:rPr>
              <w:t> </w:t>
            </w:r>
          </w:p>
        </w:tc>
        <w:tc>
          <w:tcPr>
            <w:tcW w:w="1480" w:type="dxa"/>
            <w:tcBorders>
              <w:top w:val="nil"/>
              <w:left w:val="nil"/>
              <w:bottom w:val="single" w:sz="4" w:space="0" w:color="auto"/>
              <w:right w:val="single" w:sz="4" w:space="0" w:color="auto"/>
            </w:tcBorders>
            <w:shd w:val="clear" w:color="000000" w:fill="FFFFFF"/>
            <w:noWrap/>
            <w:vAlign w:val="center"/>
            <w:hideMark/>
          </w:tcPr>
          <w:p w14:paraId="46383618"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181.208,33   </w:t>
            </w:r>
          </w:p>
        </w:tc>
        <w:tc>
          <w:tcPr>
            <w:tcW w:w="1600" w:type="dxa"/>
            <w:tcBorders>
              <w:top w:val="nil"/>
              <w:left w:val="nil"/>
              <w:bottom w:val="single" w:sz="4" w:space="0" w:color="auto"/>
              <w:right w:val="single" w:sz="4" w:space="0" w:color="auto"/>
            </w:tcBorders>
            <w:shd w:val="clear" w:color="000000" w:fill="FFFFFF"/>
            <w:noWrap/>
            <w:vAlign w:val="center"/>
            <w:hideMark/>
          </w:tcPr>
          <w:p w14:paraId="75800FE1"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1.993.291,62   </w:t>
            </w:r>
          </w:p>
        </w:tc>
      </w:tr>
      <w:tr w:rsidR="006C16C0" w:rsidRPr="006C16C0" w14:paraId="1ED98663" w14:textId="77777777" w:rsidTr="006C16C0">
        <w:trPr>
          <w:trHeight w:val="8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8D26735" w14:textId="77777777" w:rsidR="006C16C0" w:rsidRPr="006C16C0" w:rsidRDefault="006C16C0" w:rsidP="006C16C0">
            <w:pPr>
              <w:jc w:val="center"/>
              <w:rPr>
                <w:rFonts w:ascii="Calibri" w:eastAsia="Times New Roman" w:hAnsi="Calibri" w:cs="Calibri"/>
                <w:sz w:val="22"/>
                <w:szCs w:val="22"/>
                <w:lang w:eastAsia="it-IT"/>
              </w:rPr>
            </w:pPr>
            <w:r w:rsidRPr="006C16C0">
              <w:rPr>
                <w:rFonts w:ascii="Calibri" w:eastAsia="Times New Roman" w:hAnsi="Calibri" w:cs="Calibri"/>
                <w:sz w:val="22"/>
                <w:szCs w:val="22"/>
                <w:lang w:eastAsia="it-IT"/>
              </w:rPr>
              <w:t>16</w:t>
            </w:r>
          </w:p>
        </w:tc>
        <w:tc>
          <w:tcPr>
            <w:tcW w:w="500" w:type="dxa"/>
            <w:tcBorders>
              <w:top w:val="nil"/>
              <w:left w:val="nil"/>
              <w:bottom w:val="single" w:sz="4" w:space="0" w:color="auto"/>
              <w:right w:val="single" w:sz="4" w:space="0" w:color="auto"/>
            </w:tcBorders>
            <w:shd w:val="clear" w:color="auto" w:fill="auto"/>
            <w:vAlign w:val="center"/>
            <w:hideMark/>
          </w:tcPr>
          <w:p w14:paraId="6ACE5470" w14:textId="77777777" w:rsidR="006C16C0" w:rsidRPr="006C16C0" w:rsidRDefault="006C16C0" w:rsidP="006C16C0">
            <w:pPr>
              <w:jc w:val="center"/>
              <w:rPr>
                <w:rFonts w:ascii="Calibri" w:eastAsia="Times New Roman" w:hAnsi="Calibri" w:cs="Calibri"/>
                <w:sz w:val="22"/>
                <w:szCs w:val="22"/>
                <w:lang w:eastAsia="it-IT"/>
              </w:rPr>
            </w:pPr>
            <w:r w:rsidRPr="006C16C0">
              <w:rPr>
                <w:rFonts w:ascii="Calibri" w:eastAsia="Times New Roman" w:hAnsi="Calibri" w:cs="Calibri"/>
                <w:sz w:val="22"/>
                <w:szCs w:val="22"/>
                <w:lang w:eastAsia="it-IT"/>
              </w:rPr>
              <w:t>-</w:t>
            </w:r>
          </w:p>
        </w:tc>
        <w:tc>
          <w:tcPr>
            <w:tcW w:w="1560" w:type="dxa"/>
            <w:tcBorders>
              <w:top w:val="nil"/>
              <w:left w:val="nil"/>
              <w:bottom w:val="single" w:sz="4" w:space="0" w:color="auto"/>
              <w:right w:val="single" w:sz="4" w:space="0" w:color="auto"/>
            </w:tcBorders>
            <w:shd w:val="clear" w:color="auto" w:fill="auto"/>
            <w:vAlign w:val="center"/>
            <w:hideMark/>
          </w:tcPr>
          <w:p w14:paraId="088A3404" w14:textId="77777777" w:rsidR="006C16C0" w:rsidRPr="006C16C0" w:rsidRDefault="006C16C0" w:rsidP="006C16C0">
            <w:pPr>
              <w:jc w:val="center"/>
              <w:rPr>
                <w:rFonts w:ascii="Calibri" w:eastAsia="Times New Roman" w:hAnsi="Calibri" w:cs="Calibri"/>
                <w:sz w:val="22"/>
                <w:szCs w:val="22"/>
                <w:lang w:eastAsia="it-IT"/>
              </w:rPr>
            </w:pPr>
            <w:r w:rsidRPr="006C16C0">
              <w:rPr>
                <w:rFonts w:ascii="Calibri" w:eastAsia="Times New Roman" w:hAnsi="Calibri" w:cs="Calibri"/>
                <w:sz w:val="22"/>
                <w:szCs w:val="22"/>
                <w:lang w:eastAsia="it-IT"/>
              </w:rPr>
              <w:t xml:space="preserve">     1.587.600,00 </w:t>
            </w:r>
          </w:p>
        </w:tc>
        <w:tc>
          <w:tcPr>
            <w:tcW w:w="1460" w:type="dxa"/>
            <w:tcBorders>
              <w:top w:val="nil"/>
              <w:left w:val="nil"/>
              <w:bottom w:val="single" w:sz="4" w:space="0" w:color="auto"/>
              <w:right w:val="single" w:sz="4" w:space="0" w:color="auto"/>
            </w:tcBorders>
            <w:shd w:val="clear" w:color="auto" w:fill="auto"/>
            <w:vAlign w:val="center"/>
            <w:hideMark/>
          </w:tcPr>
          <w:p w14:paraId="38FA4383" w14:textId="77777777" w:rsidR="006C16C0" w:rsidRPr="006C16C0" w:rsidRDefault="006C16C0" w:rsidP="006C16C0">
            <w:pPr>
              <w:jc w:val="right"/>
              <w:rPr>
                <w:rFonts w:ascii="Calibri" w:eastAsia="Times New Roman" w:hAnsi="Calibri" w:cs="Calibri"/>
                <w:sz w:val="22"/>
                <w:szCs w:val="22"/>
                <w:lang w:eastAsia="it-IT"/>
              </w:rPr>
            </w:pPr>
            <w:r w:rsidRPr="006C16C0">
              <w:rPr>
                <w:rFonts w:ascii="Calibri" w:eastAsia="Times New Roman" w:hAnsi="Calibri" w:cs="Calibri"/>
                <w:sz w:val="22"/>
                <w:szCs w:val="22"/>
                <w:lang w:eastAsia="it-IT"/>
              </w:rPr>
              <w:t xml:space="preserve">         23.814,00 </w:t>
            </w:r>
          </w:p>
        </w:tc>
        <w:tc>
          <w:tcPr>
            <w:tcW w:w="1700" w:type="dxa"/>
            <w:tcBorders>
              <w:top w:val="nil"/>
              <w:left w:val="nil"/>
              <w:bottom w:val="single" w:sz="4" w:space="0" w:color="auto"/>
              <w:right w:val="single" w:sz="4" w:space="0" w:color="auto"/>
            </w:tcBorders>
            <w:shd w:val="clear" w:color="000000" w:fill="FFFFFF"/>
            <w:vAlign w:val="center"/>
            <w:hideMark/>
          </w:tcPr>
          <w:p w14:paraId="73FCCC0F" w14:textId="77777777" w:rsidR="006C16C0" w:rsidRPr="006C16C0" w:rsidRDefault="006C16C0" w:rsidP="006C16C0">
            <w:pPr>
              <w:jc w:val="right"/>
              <w:rPr>
                <w:rFonts w:ascii="Calibri" w:eastAsia="Times New Roman" w:hAnsi="Calibri" w:cs="Calibri"/>
                <w:sz w:val="22"/>
                <w:szCs w:val="22"/>
                <w:lang w:eastAsia="it-IT"/>
              </w:rPr>
            </w:pPr>
            <w:r w:rsidRPr="006C16C0">
              <w:rPr>
                <w:rFonts w:ascii="Calibri" w:eastAsia="Times New Roman" w:hAnsi="Calibri" w:cs="Calibri"/>
                <w:sz w:val="22"/>
                <w:szCs w:val="22"/>
                <w:lang w:eastAsia="it-IT"/>
              </w:rPr>
              <w:t> </w:t>
            </w:r>
          </w:p>
        </w:tc>
        <w:tc>
          <w:tcPr>
            <w:tcW w:w="1480" w:type="dxa"/>
            <w:tcBorders>
              <w:top w:val="nil"/>
              <w:left w:val="nil"/>
              <w:bottom w:val="single" w:sz="4" w:space="0" w:color="auto"/>
              <w:right w:val="single" w:sz="4" w:space="0" w:color="auto"/>
            </w:tcBorders>
            <w:shd w:val="clear" w:color="000000" w:fill="FFFFFF"/>
            <w:noWrap/>
            <w:vAlign w:val="center"/>
            <w:hideMark/>
          </w:tcPr>
          <w:p w14:paraId="442D42A0"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161.141,40   </w:t>
            </w:r>
          </w:p>
        </w:tc>
        <w:tc>
          <w:tcPr>
            <w:tcW w:w="1600" w:type="dxa"/>
            <w:tcBorders>
              <w:top w:val="nil"/>
              <w:left w:val="nil"/>
              <w:bottom w:val="single" w:sz="4" w:space="0" w:color="auto"/>
              <w:right w:val="single" w:sz="4" w:space="0" w:color="auto"/>
            </w:tcBorders>
            <w:shd w:val="clear" w:color="000000" w:fill="FFFFFF"/>
            <w:noWrap/>
            <w:vAlign w:val="center"/>
            <w:hideMark/>
          </w:tcPr>
          <w:p w14:paraId="1761D29D" w14:textId="77777777" w:rsidR="006C16C0" w:rsidRPr="006C16C0" w:rsidRDefault="006C16C0" w:rsidP="006C16C0">
            <w:pPr>
              <w:jc w:val="center"/>
              <w:rPr>
                <w:rFonts w:ascii="Calibri" w:eastAsia="Times New Roman" w:hAnsi="Calibri" w:cs="Calibri"/>
                <w:color w:val="000000"/>
                <w:sz w:val="22"/>
                <w:szCs w:val="22"/>
                <w:lang w:eastAsia="it-IT"/>
              </w:rPr>
            </w:pPr>
            <w:r w:rsidRPr="006C16C0">
              <w:rPr>
                <w:rFonts w:ascii="Calibri" w:eastAsia="Times New Roman" w:hAnsi="Calibri" w:cs="Calibri"/>
                <w:color w:val="000000"/>
                <w:sz w:val="22"/>
                <w:szCs w:val="22"/>
                <w:lang w:eastAsia="it-IT"/>
              </w:rPr>
              <w:t xml:space="preserve">    1.772.555,40   </w:t>
            </w:r>
          </w:p>
        </w:tc>
      </w:tr>
    </w:tbl>
    <w:p w14:paraId="684EECAA" w14:textId="36DA2314" w:rsidR="006C16C0" w:rsidRDefault="006C16C0" w:rsidP="00922E58">
      <w:pPr>
        <w:tabs>
          <w:tab w:val="center" w:pos="4819"/>
        </w:tabs>
        <w:spacing w:before="60" w:after="60"/>
        <w:jc w:val="both"/>
        <w:rPr>
          <w:b/>
          <w:i/>
        </w:rPr>
      </w:pPr>
    </w:p>
    <w:p w14:paraId="2FE03D01" w14:textId="1C39986F" w:rsidR="002D11D5" w:rsidRPr="001941E6" w:rsidRDefault="002D11D5" w:rsidP="00922E58">
      <w:pPr>
        <w:keepNext/>
        <w:spacing w:before="60" w:after="60"/>
        <w:jc w:val="both"/>
        <w:rPr>
          <w:bCs/>
          <w:i/>
        </w:rPr>
      </w:pPr>
      <w:r w:rsidRPr="001941E6">
        <w:rPr>
          <w:bCs/>
          <w:i/>
        </w:rPr>
        <w:t xml:space="preserve">Tabella n. </w:t>
      </w:r>
      <w:r w:rsidR="00D32FC2" w:rsidRPr="001941E6">
        <w:rPr>
          <w:bCs/>
          <w:i/>
        </w:rPr>
        <w:t>3</w:t>
      </w:r>
      <w:r w:rsidRPr="001941E6">
        <w:rPr>
          <w:bCs/>
          <w:i/>
        </w:rPr>
        <w:t xml:space="preserve"> – Oggetto dell’appalto</w:t>
      </w:r>
      <w:r w:rsidR="00D809E4" w:rsidRPr="001941E6">
        <w:rPr>
          <w:bCs/>
          <w:i/>
        </w:rPr>
        <w:t xml:space="preserve">, relativi importi e </w:t>
      </w:r>
      <w:r w:rsidR="00D32FC2" w:rsidRPr="001941E6">
        <w:rPr>
          <w:bCs/>
          <w:i/>
        </w:rPr>
        <w:t>CPV</w:t>
      </w:r>
    </w:p>
    <w:p w14:paraId="213ADE80" w14:textId="757A7A4D" w:rsidR="001337C4" w:rsidRPr="00BE0909" w:rsidRDefault="001337C4" w:rsidP="00922E58">
      <w:pPr>
        <w:autoSpaceDE w:val="0"/>
        <w:autoSpaceDN w:val="0"/>
        <w:adjustRightInd w:val="0"/>
        <w:jc w:val="both"/>
        <w:rPr>
          <w:bCs/>
        </w:rPr>
      </w:pPr>
    </w:p>
    <w:tbl>
      <w:tblPr>
        <w:tblW w:w="8480" w:type="dxa"/>
        <w:tblCellMar>
          <w:left w:w="70" w:type="dxa"/>
          <w:right w:w="70" w:type="dxa"/>
        </w:tblCellMar>
        <w:tblLook w:val="04A0" w:firstRow="1" w:lastRow="0" w:firstColumn="1" w:lastColumn="0" w:noHBand="0" w:noVBand="1"/>
      </w:tblPr>
      <w:tblGrid>
        <w:gridCol w:w="4260"/>
        <w:gridCol w:w="2340"/>
        <w:gridCol w:w="1880"/>
      </w:tblGrid>
      <w:tr w:rsidR="00F02AFA" w:rsidRPr="00F02AFA" w14:paraId="16AE3ED5" w14:textId="77777777" w:rsidTr="00F02AFA">
        <w:trPr>
          <w:cantSplit/>
          <w:trHeight w:val="310"/>
        </w:trPr>
        <w:tc>
          <w:tcPr>
            <w:tcW w:w="4260" w:type="dxa"/>
            <w:vMerge w:val="restart"/>
            <w:tcBorders>
              <w:top w:val="single" w:sz="8" w:space="0" w:color="auto"/>
              <w:left w:val="single" w:sz="8" w:space="0" w:color="auto"/>
              <w:bottom w:val="nil"/>
              <w:right w:val="single" w:sz="8" w:space="0" w:color="auto"/>
            </w:tcBorders>
            <w:shd w:val="clear" w:color="000000" w:fill="D9D9D9"/>
            <w:vAlign w:val="center"/>
            <w:hideMark/>
          </w:tcPr>
          <w:p w14:paraId="16F39337" w14:textId="77777777" w:rsidR="00F02AFA" w:rsidRPr="00F02AFA" w:rsidRDefault="00F02AFA" w:rsidP="00F02AFA">
            <w:pPr>
              <w:jc w:val="both"/>
              <w:rPr>
                <w:rFonts w:ascii="Calibri" w:eastAsia="Times New Roman" w:hAnsi="Calibri" w:cs="Calibri"/>
                <w:color w:val="000000"/>
                <w:lang w:eastAsia="it-IT"/>
              </w:rPr>
            </w:pPr>
            <w:r w:rsidRPr="00F02AFA">
              <w:rPr>
                <w:rFonts w:ascii="Calibri" w:eastAsia="Times New Roman" w:hAnsi="Calibri" w:cs="Calibri"/>
                <w:bCs/>
                <w:lang w:eastAsia="it-IT"/>
              </w:rPr>
              <w:t xml:space="preserve">Descrizione prestazioni </w:t>
            </w:r>
          </w:p>
        </w:tc>
        <w:tc>
          <w:tcPr>
            <w:tcW w:w="2340" w:type="dxa"/>
            <w:vMerge w:val="restart"/>
            <w:tcBorders>
              <w:top w:val="single" w:sz="8" w:space="0" w:color="auto"/>
              <w:left w:val="single" w:sz="8" w:space="0" w:color="auto"/>
              <w:bottom w:val="nil"/>
              <w:right w:val="single" w:sz="8" w:space="0" w:color="auto"/>
            </w:tcBorders>
            <w:shd w:val="clear" w:color="000000" w:fill="D9D9D9"/>
            <w:vAlign w:val="center"/>
            <w:hideMark/>
          </w:tcPr>
          <w:p w14:paraId="196357B6" w14:textId="77777777" w:rsidR="00F02AFA" w:rsidRPr="00F02AFA" w:rsidRDefault="00F02AFA" w:rsidP="00F02AFA">
            <w:pPr>
              <w:jc w:val="center"/>
              <w:rPr>
                <w:rFonts w:ascii="Calibri" w:eastAsia="Times New Roman" w:hAnsi="Calibri" w:cs="Calibri"/>
                <w:color w:val="000000"/>
                <w:lang w:eastAsia="it-IT"/>
              </w:rPr>
            </w:pPr>
            <w:r w:rsidRPr="00F02AFA">
              <w:rPr>
                <w:rFonts w:ascii="Calibri" w:eastAsia="Times New Roman" w:hAnsi="Calibri" w:cs="Calibri"/>
                <w:bCs/>
                <w:lang w:eastAsia="it-IT"/>
              </w:rPr>
              <w:t>CPV</w:t>
            </w:r>
          </w:p>
        </w:tc>
        <w:tc>
          <w:tcPr>
            <w:tcW w:w="1880" w:type="dxa"/>
            <w:tcBorders>
              <w:top w:val="single" w:sz="8" w:space="0" w:color="auto"/>
              <w:left w:val="nil"/>
              <w:bottom w:val="nil"/>
              <w:right w:val="single" w:sz="8" w:space="0" w:color="auto"/>
            </w:tcBorders>
            <w:shd w:val="clear" w:color="000000" w:fill="D9D9D9"/>
            <w:vAlign w:val="center"/>
            <w:hideMark/>
          </w:tcPr>
          <w:p w14:paraId="13289379" w14:textId="77777777" w:rsidR="00F02AFA" w:rsidRPr="00F02AFA" w:rsidRDefault="00F02AFA" w:rsidP="00F02AFA">
            <w:pPr>
              <w:jc w:val="center"/>
              <w:rPr>
                <w:rFonts w:ascii="Calibri" w:eastAsia="Times New Roman" w:hAnsi="Calibri" w:cs="Calibri"/>
                <w:color w:val="000000"/>
                <w:lang w:eastAsia="it-IT"/>
              </w:rPr>
            </w:pPr>
            <w:r w:rsidRPr="00F02AFA">
              <w:rPr>
                <w:rFonts w:ascii="Calibri" w:eastAsia="Times New Roman" w:hAnsi="Calibri" w:cs="Calibri"/>
                <w:bCs/>
                <w:color w:val="000000"/>
                <w:lang w:eastAsia="it-IT"/>
              </w:rPr>
              <w:t> </w:t>
            </w:r>
          </w:p>
        </w:tc>
      </w:tr>
      <w:tr w:rsidR="00F02AFA" w:rsidRPr="00F02AFA" w14:paraId="405F3A21" w14:textId="77777777" w:rsidTr="00F02AFA">
        <w:trPr>
          <w:trHeight w:val="620"/>
        </w:trPr>
        <w:tc>
          <w:tcPr>
            <w:tcW w:w="4260" w:type="dxa"/>
            <w:vMerge/>
            <w:tcBorders>
              <w:top w:val="single" w:sz="8" w:space="0" w:color="auto"/>
              <w:left w:val="single" w:sz="8" w:space="0" w:color="auto"/>
              <w:bottom w:val="nil"/>
              <w:right w:val="single" w:sz="8" w:space="0" w:color="auto"/>
            </w:tcBorders>
            <w:vAlign w:val="center"/>
            <w:hideMark/>
          </w:tcPr>
          <w:p w14:paraId="35AD3BDC" w14:textId="77777777" w:rsidR="00F02AFA" w:rsidRPr="00F02AFA" w:rsidRDefault="00F02AFA" w:rsidP="00F02AFA">
            <w:pPr>
              <w:rPr>
                <w:rFonts w:ascii="Calibri" w:eastAsia="Times New Roman" w:hAnsi="Calibri" w:cs="Calibri"/>
                <w:color w:val="000000"/>
                <w:lang w:eastAsia="it-IT"/>
              </w:rPr>
            </w:pPr>
          </w:p>
        </w:tc>
        <w:tc>
          <w:tcPr>
            <w:tcW w:w="2340" w:type="dxa"/>
            <w:vMerge/>
            <w:tcBorders>
              <w:top w:val="single" w:sz="8" w:space="0" w:color="auto"/>
              <w:left w:val="single" w:sz="8" w:space="0" w:color="auto"/>
              <w:bottom w:val="nil"/>
              <w:right w:val="single" w:sz="8" w:space="0" w:color="auto"/>
            </w:tcBorders>
            <w:vAlign w:val="center"/>
            <w:hideMark/>
          </w:tcPr>
          <w:p w14:paraId="51DE2F87" w14:textId="77777777" w:rsidR="00F02AFA" w:rsidRPr="00F02AFA" w:rsidRDefault="00F02AFA" w:rsidP="00F02AFA">
            <w:pPr>
              <w:rPr>
                <w:rFonts w:ascii="Calibri" w:eastAsia="Times New Roman" w:hAnsi="Calibri" w:cs="Calibri"/>
                <w:color w:val="000000"/>
                <w:lang w:eastAsia="it-IT"/>
              </w:rPr>
            </w:pPr>
          </w:p>
        </w:tc>
        <w:tc>
          <w:tcPr>
            <w:tcW w:w="1880" w:type="dxa"/>
            <w:tcBorders>
              <w:top w:val="nil"/>
              <w:left w:val="nil"/>
              <w:bottom w:val="nil"/>
              <w:right w:val="single" w:sz="8" w:space="0" w:color="auto"/>
            </w:tcBorders>
            <w:shd w:val="clear" w:color="000000" w:fill="D9D9D9"/>
            <w:vAlign w:val="center"/>
            <w:hideMark/>
          </w:tcPr>
          <w:p w14:paraId="53D22841" w14:textId="77777777" w:rsidR="00F02AFA" w:rsidRPr="00F02AFA" w:rsidRDefault="00F02AFA" w:rsidP="00F02AFA">
            <w:pPr>
              <w:jc w:val="center"/>
              <w:rPr>
                <w:rFonts w:ascii="Calibri" w:eastAsia="Times New Roman" w:hAnsi="Calibri" w:cs="Calibri"/>
                <w:color w:val="000000"/>
                <w:lang w:eastAsia="it-IT"/>
              </w:rPr>
            </w:pPr>
            <w:r w:rsidRPr="00F02AFA">
              <w:rPr>
                <w:rFonts w:ascii="Calibri" w:eastAsia="Times New Roman" w:hAnsi="Calibri" w:cs="Calibri"/>
                <w:bCs/>
                <w:lang w:eastAsia="it-IT"/>
              </w:rPr>
              <w:t xml:space="preserve">Valore stimato di gara (in euro) </w:t>
            </w:r>
          </w:p>
        </w:tc>
      </w:tr>
      <w:tr w:rsidR="00F02AFA" w:rsidRPr="00F02AFA" w14:paraId="33D027C4" w14:textId="77777777" w:rsidTr="00F02AFA">
        <w:trPr>
          <w:trHeight w:val="310"/>
        </w:trPr>
        <w:tc>
          <w:tcPr>
            <w:tcW w:w="4260" w:type="dxa"/>
            <w:vMerge/>
            <w:tcBorders>
              <w:top w:val="single" w:sz="8" w:space="0" w:color="auto"/>
              <w:left w:val="single" w:sz="8" w:space="0" w:color="auto"/>
              <w:bottom w:val="nil"/>
              <w:right w:val="single" w:sz="8" w:space="0" w:color="auto"/>
            </w:tcBorders>
            <w:vAlign w:val="center"/>
            <w:hideMark/>
          </w:tcPr>
          <w:p w14:paraId="2045C8C6" w14:textId="77777777" w:rsidR="00F02AFA" w:rsidRPr="00F02AFA" w:rsidRDefault="00F02AFA" w:rsidP="00F02AFA">
            <w:pPr>
              <w:rPr>
                <w:rFonts w:ascii="Calibri" w:eastAsia="Times New Roman" w:hAnsi="Calibri" w:cs="Calibri"/>
                <w:color w:val="000000"/>
                <w:lang w:eastAsia="it-IT"/>
              </w:rPr>
            </w:pPr>
          </w:p>
        </w:tc>
        <w:tc>
          <w:tcPr>
            <w:tcW w:w="2340" w:type="dxa"/>
            <w:vMerge/>
            <w:tcBorders>
              <w:top w:val="single" w:sz="8" w:space="0" w:color="auto"/>
              <w:left w:val="single" w:sz="8" w:space="0" w:color="auto"/>
              <w:bottom w:val="nil"/>
              <w:right w:val="single" w:sz="8" w:space="0" w:color="auto"/>
            </w:tcBorders>
            <w:vAlign w:val="center"/>
            <w:hideMark/>
          </w:tcPr>
          <w:p w14:paraId="30342408" w14:textId="77777777" w:rsidR="00F02AFA" w:rsidRPr="00F02AFA" w:rsidRDefault="00F02AFA" w:rsidP="00F02AFA">
            <w:pPr>
              <w:rPr>
                <w:rFonts w:ascii="Calibri" w:eastAsia="Times New Roman" w:hAnsi="Calibri" w:cs="Calibri"/>
                <w:color w:val="000000"/>
                <w:lang w:eastAsia="it-IT"/>
              </w:rPr>
            </w:pPr>
          </w:p>
        </w:tc>
        <w:tc>
          <w:tcPr>
            <w:tcW w:w="1880" w:type="dxa"/>
            <w:tcBorders>
              <w:top w:val="nil"/>
              <w:left w:val="nil"/>
              <w:bottom w:val="nil"/>
              <w:right w:val="single" w:sz="8" w:space="0" w:color="auto"/>
            </w:tcBorders>
            <w:shd w:val="clear" w:color="000000" w:fill="D9D9D9"/>
            <w:vAlign w:val="center"/>
            <w:hideMark/>
          </w:tcPr>
          <w:p w14:paraId="5B57010D" w14:textId="77777777" w:rsidR="00F02AFA" w:rsidRPr="00F02AFA" w:rsidRDefault="00F02AFA" w:rsidP="00F02AFA">
            <w:pPr>
              <w:jc w:val="center"/>
              <w:rPr>
                <w:rFonts w:ascii="Calibri" w:eastAsia="Times New Roman" w:hAnsi="Calibri" w:cs="Calibri"/>
                <w:color w:val="000000"/>
                <w:lang w:eastAsia="it-IT"/>
              </w:rPr>
            </w:pPr>
            <w:r w:rsidRPr="00F02AFA">
              <w:rPr>
                <w:rFonts w:ascii="Calibri" w:eastAsia="Times New Roman" w:hAnsi="Calibri" w:cs="Calibri"/>
                <w:bCs/>
                <w:color w:val="000000"/>
                <w:lang w:eastAsia="it-IT"/>
              </w:rPr>
              <w:t> </w:t>
            </w:r>
          </w:p>
        </w:tc>
      </w:tr>
      <w:tr w:rsidR="00F02AFA" w:rsidRPr="00F02AFA" w14:paraId="08EAFC68" w14:textId="77777777" w:rsidTr="00F02AFA">
        <w:trPr>
          <w:trHeight w:val="620"/>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24E16" w14:textId="77777777" w:rsidR="00F02AFA" w:rsidRPr="00F02AFA" w:rsidRDefault="00F02AFA" w:rsidP="00F02AFA">
            <w:pPr>
              <w:rPr>
                <w:rFonts w:ascii="Calibri" w:eastAsia="Times New Roman" w:hAnsi="Calibri" w:cs="Calibri"/>
                <w:i/>
                <w:iCs/>
                <w:color w:val="000000"/>
                <w:lang w:eastAsia="it-IT"/>
              </w:rPr>
            </w:pPr>
            <w:r w:rsidRPr="00F02AFA">
              <w:rPr>
                <w:rFonts w:ascii="Calibri" w:eastAsia="Times New Roman" w:hAnsi="Calibri" w:cs="Calibri"/>
                <w:bCs/>
                <w:i/>
                <w:iCs/>
                <w:color w:val="000000"/>
                <w:lang w:eastAsia="it-IT"/>
              </w:rPr>
              <w:t xml:space="preserve">Lavori  </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64891177" w14:textId="77777777" w:rsidR="00F02AFA" w:rsidRDefault="00F02AFA" w:rsidP="00F02AFA">
            <w:pPr>
              <w:jc w:val="center"/>
              <w:rPr>
                <w:rFonts w:ascii="Calibri" w:eastAsia="Times New Roman" w:hAnsi="Calibri" w:cs="Calibri"/>
                <w:bCs/>
                <w:i/>
                <w:iCs/>
                <w:color w:val="000000"/>
                <w:lang w:eastAsia="it-IT"/>
              </w:rPr>
            </w:pPr>
            <w:r w:rsidRPr="00F02AFA">
              <w:rPr>
                <w:rFonts w:ascii="Calibri" w:eastAsia="Times New Roman" w:hAnsi="Calibri" w:cs="Calibri"/>
                <w:bCs/>
                <w:i/>
                <w:iCs/>
                <w:color w:val="000000"/>
                <w:lang w:eastAsia="it-IT"/>
              </w:rPr>
              <w:t>45454000-4</w:t>
            </w:r>
          </w:p>
          <w:p w14:paraId="2ECA9190" w14:textId="796FF2B2" w:rsidR="00DD3AE5" w:rsidRPr="00F02AFA" w:rsidRDefault="00DD3AE5" w:rsidP="00F02AFA">
            <w:pPr>
              <w:jc w:val="center"/>
              <w:rPr>
                <w:rFonts w:ascii="Calibri" w:eastAsia="Times New Roman" w:hAnsi="Calibri" w:cs="Calibri"/>
                <w:i/>
                <w:iCs/>
                <w:color w:val="000000"/>
                <w:lang w:eastAsia="it-IT"/>
              </w:rPr>
            </w:pPr>
            <w:r>
              <w:rPr>
                <w:rFonts w:ascii="Calibri" w:eastAsia="Times New Roman" w:hAnsi="Calibri" w:cs="Calibri"/>
                <w:i/>
                <w:iCs/>
                <w:color w:val="000000"/>
                <w:lang w:eastAsia="it-IT"/>
              </w:rPr>
              <w:t>45210000-2</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2B6DC1E2" w14:textId="77777777" w:rsidR="004859D1" w:rsidRPr="004C287D" w:rsidRDefault="00255D88" w:rsidP="00255D88">
            <w:pPr>
              <w:jc w:val="right"/>
              <w:rPr>
                <w:rFonts w:ascii="Calibri" w:hAnsi="Calibri" w:cs="Calibri"/>
                <w:color w:val="000000"/>
                <w:sz w:val="22"/>
                <w:szCs w:val="22"/>
                <w:highlight w:val="yellow"/>
              </w:rPr>
            </w:pPr>
            <w:r w:rsidRPr="004C287D">
              <w:rPr>
                <w:rFonts w:ascii="Calibri" w:hAnsi="Calibri" w:cs="Calibri"/>
                <w:color w:val="000000"/>
                <w:sz w:val="22"/>
                <w:szCs w:val="22"/>
                <w:highlight w:val="yellow"/>
              </w:rPr>
              <w:t xml:space="preserve">          </w:t>
            </w:r>
          </w:p>
          <w:p w14:paraId="398A3A9E" w14:textId="77777777" w:rsidR="004C287D" w:rsidRPr="004C287D" w:rsidRDefault="004C287D" w:rsidP="004C287D">
            <w:pPr>
              <w:jc w:val="right"/>
              <w:rPr>
                <w:rFonts w:ascii="Calibri" w:hAnsi="Calibri" w:cs="Calibri"/>
                <w:sz w:val="22"/>
                <w:szCs w:val="22"/>
                <w:highlight w:val="yellow"/>
              </w:rPr>
            </w:pPr>
            <w:r w:rsidRPr="004C287D">
              <w:rPr>
                <w:rFonts w:ascii="Calibri" w:hAnsi="Calibri" w:cs="Calibri"/>
                <w:sz w:val="22"/>
                <w:szCs w:val="22"/>
                <w:highlight w:val="yellow"/>
              </w:rPr>
              <w:t xml:space="preserve">    </w:t>
            </w:r>
          </w:p>
          <w:p w14:paraId="7BEB9088" w14:textId="77777777" w:rsidR="006C16C0" w:rsidRDefault="006C16C0" w:rsidP="006C16C0">
            <w:pPr>
              <w:jc w:val="center"/>
              <w:rPr>
                <w:rFonts w:ascii="Calibri" w:eastAsia="Times New Roman" w:hAnsi="Calibri" w:cs="Calibri"/>
                <w:color w:val="000000"/>
                <w:sz w:val="22"/>
                <w:szCs w:val="22"/>
                <w:lang w:eastAsia="it-IT"/>
              </w:rPr>
            </w:pPr>
            <w:r>
              <w:rPr>
                <w:rFonts w:ascii="Calibri" w:hAnsi="Calibri" w:cs="Calibri"/>
                <w:color w:val="000000"/>
                <w:sz w:val="22"/>
                <w:szCs w:val="22"/>
              </w:rPr>
              <w:t xml:space="preserve">   40.050.405,22 </w:t>
            </w:r>
          </w:p>
          <w:p w14:paraId="4FDF10C2" w14:textId="0BB9C32D" w:rsidR="004C287D" w:rsidRPr="004C287D" w:rsidRDefault="004C287D" w:rsidP="004C287D">
            <w:pPr>
              <w:jc w:val="right"/>
              <w:rPr>
                <w:rFonts w:ascii="Calibri" w:eastAsia="Times New Roman" w:hAnsi="Calibri" w:cs="Calibri"/>
                <w:sz w:val="22"/>
                <w:szCs w:val="22"/>
                <w:highlight w:val="yellow"/>
                <w:lang w:eastAsia="it-IT"/>
              </w:rPr>
            </w:pPr>
            <w:r w:rsidRPr="004C287D">
              <w:rPr>
                <w:rFonts w:ascii="Calibri" w:hAnsi="Calibri" w:cs="Calibri"/>
                <w:sz w:val="22"/>
                <w:szCs w:val="22"/>
                <w:highlight w:val="yellow"/>
              </w:rPr>
              <w:t xml:space="preserve"> </w:t>
            </w:r>
          </w:p>
          <w:p w14:paraId="5EAF3E07" w14:textId="2CB3D40B" w:rsidR="00255D88" w:rsidRPr="004C287D" w:rsidRDefault="00255D88" w:rsidP="00255D88">
            <w:pPr>
              <w:jc w:val="right"/>
              <w:rPr>
                <w:rFonts w:ascii="Calibri" w:eastAsia="Times New Roman" w:hAnsi="Calibri" w:cs="Calibri"/>
                <w:color w:val="000000"/>
                <w:sz w:val="22"/>
                <w:szCs w:val="22"/>
                <w:highlight w:val="yellow"/>
                <w:lang w:eastAsia="it-IT"/>
              </w:rPr>
            </w:pPr>
          </w:p>
          <w:p w14:paraId="2C3F068C" w14:textId="5964AA90" w:rsidR="00F02AFA" w:rsidRPr="004C287D" w:rsidRDefault="00F02AFA" w:rsidP="00F02AFA">
            <w:pPr>
              <w:jc w:val="right"/>
              <w:rPr>
                <w:rFonts w:ascii="Calibri" w:eastAsia="Times New Roman" w:hAnsi="Calibri" w:cs="Calibri"/>
                <w:i/>
                <w:iCs/>
                <w:color w:val="000000"/>
                <w:highlight w:val="yellow"/>
                <w:lang w:eastAsia="it-IT"/>
              </w:rPr>
            </w:pPr>
          </w:p>
        </w:tc>
      </w:tr>
      <w:tr w:rsidR="00F02AFA" w:rsidRPr="00F02AFA" w14:paraId="4160DCD7" w14:textId="77777777" w:rsidTr="00F02AFA">
        <w:trPr>
          <w:trHeight w:val="620"/>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39E1E990" w14:textId="77777777" w:rsidR="00F02AFA" w:rsidRPr="00F02AFA" w:rsidRDefault="00F02AFA" w:rsidP="00F02AFA">
            <w:pPr>
              <w:rPr>
                <w:rFonts w:ascii="Calibri" w:eastAsia="Times New Roman" w:hAnsi="Calibri" w:cs="Calibri"/>
                <w:i/>
                <w:iCs/>
                <w:color w:val="000000"/>
                <w:lang w:eastAsia="it-IT"/>
              </w:rPr>
            </w:pPr>
            <w:r w:rsidRPr="00F02AFA">
              <w:rPr>
                <w:rFonts w:ascii="Calibri" w:eastAsia="Times New Roman" w:hAnsi="Calibri" w:cs="Calibri"/>
                <w:bCs/>
                <w:i/>
                <w:iCs/>
                <w:color w:val="000000"/>
                <w:lang w:eastAsia="it-IT"/>
              </w:rPr>
              <w:t xml:space="preserve">Servizi di progettazione </w:t>
            </w:r>
          </w:p>
        </w:tc>
        <w:tc>
          <w:tcPr>
            <w:tcW w:w="2340" w:type="dxa"/>
            <w:tcBorders>
              <w:top w:val="nil"/>
              <w:left w:val="nil"/>
              <w:bottom w:val="single" w:sz="4" w:space="0" w:color="auto"/>
              <w:right w:val="single" w:sz="4" w:space="0" w:color="auto"/>
            </w:tcBorders>
            <w:shd w:val="clear" w:color="auto" w:fill="auto"/>
            <w:vAlign w:val="center"/>
            <w:hideMark/>
          </w:tcPr>
          <w:p w14:paraId="2ACA139A" w14:textId="77777777" w:rsidR="00F02AFA" w:rsidRPr="00F02AFA" w:rsidRDefault="00F02AFA" w:rsidP="00F02AFA">
            <w:pPr>
              <w:jc w:val="center"/>
              <w:rPr>
                <w:rFonts w:ascii="Calibri" w:eastAsia="Times New Roman" w:hAnsi="Calibri" w:cs="Calibri"/>
                <w:i/>
                <w:iCs/>
                <w:color w:val="000000"/>
                <w:lang w:eastAsia="it-IT"/>
              </w:rPr>
            </w:pPr>
            <w:r w:rsidRPr="00F02AFA">
              <w:rPr>
                <w:rFonts w:ascii="Calibri" w:eastAsia="Times New Roman" w:hAnsi="Calibri" w:cs="Calibri"/>
                <w:bCs/>
                <w:i/>
                <w:iCs/>
                <w:color w:val="000000"/>
                <w:lang w:eastAsia="it-IT"/>
              </w:rPr>
              <w:t>71221000-3</w:t>
            </w:r>
          </w:p>
        </w:tc>
        <w:tc>
          <w:tcPr>
            <w:tcW w:w="1880" w:type="dxa"/>
            <w:tcBorders>
              <w:top w:val="nil"/>
              <w:left w:val="nil"/>
              <w:bottom w:val="single" w:sz="4" w:space="0" w:color="auto"/>
              <w:right w:val="single" w:sz="4" w:space="0" w:color="auto"/>
            </w:tcBorders>
            <w:shd w:val="clear" w:color="auto" w:fill="auto"/>
            <w:vAlign w:val="center"/>
            <w:hideMark/>
          </w:tcPr>
          <w:p w14:paraId="58A88AD7" w14:textId="77777777" w:rsidR="006C16C0" w:rsidRDefault="006C16C0" w:rsidP="006C16C0">
            <w:pPr>
              <w:jc w:val="right"/>
              <w:rPr>
                <w:rFonts w:ascii="Calibri" w:eastAsia="Times New Roman" w:hAnsi="Calibri" w:cs="Calibri"/>
                <w:color w:val="000000"/>
                <w:sz w:val="22"/>
                <w:szCs w:val="22"/>
                <w:lang w:eastAsia="it-IT"/>
              </w:rPr>
            </w:pPr>
            <w:r>
              <w:rPr>
                <w:rFonts w:ascii="Calibri" w:hAnsi="Calibri" w:cs="Calibri"/>
                <w:color w:val="000000"/>
                <w:sz w:val="22"/>
                <w:szCs w:val="22"/>
              </w:rPr>
              <w:t xml:space="preserve">        2.381.544,24 </w:t>
            </w:r>
          </w:p>
          <w:p w14:paraId="255ED011" w14:textId="2F97016B" w:rsidR="00F02AFA" w:rsidRPr="004C287D" w:rsidRDefault="00F02AFA" w:rsidP="00F02AFA">
            <w:pPr>
              <w:jc w:val="right"/>
              <w:rPr>
                <w:rFonts w:ascii="Calibri" w:eastAsia="Times New Roman" w:hAnsi="Calibri" w:cs="Calibri"/>
                <w:i/>
                <w:iCs/>
                <w:color w:val="000000"/>
                <w:highlight w:val="yellow"/>
                <w:lang w:eastAsia="it-IT"/>
              </w:rPr>
            </w:pPr>
          </w:p>
        </w:tc>
      </w:tr>
      <w:tr w:rsidR="00F02AFA" w:rsidRPr="00F02AFA" w14:paraId="72DE17FA" w14:textId="77777777" w:rsidTr="00F02AFA">
        <w:trPr>
          <w:trHeight w:val="620"/>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3C04F494" w14:textId="77777777" w:rsidR="00F02AFA" w:rsidRPr="00F02AFA" w:rsidRDefault="00F02AFA" w:rsidP="00FB334D">
            <w:pPr>
              <w:rPr>
                <w:rFonts w:ascii="Calibri" w:eastAsia="Times New Roman" w:hAnsi="Calibri" w:cs="Calibri"/>
                <w:i/>
                <w:iCs/>
                <w:color w:val="000000"/>
                <w:lang w:eastAsia="it-IT"/>
              </w:rPr>
            </w:pPr>
            <w:r w:rsidRPr="00F02AFA">
              <w:rPr>
                <w:rFonts w:ascii="Calibri" w:eastAsia="Times New Roman" w:hAnsi="Calibri" w:cs="Calibri"/>
                <w:bCs/>
                <w:i/>
                <w:iCs/>
                <w:color w:val="000000"/>
                <w:lang w:eastAsia="it-IT"/>
              </w:rPr>
              <w:t xml:space="preserve">Oneri della sicurezza non soggetti a ribasso </w:t>
            </w:r>
          </w:p>
        </w:tc>
        <w:tc>
          <w:tcPr>
            <w:tcW w:w="2340" w:type="dxa"/>
            <w:tcBorders>
              <w:top w:val="nil"/>
              <w:left w:val="nil"/>
              <w:bottom w:val="single" w:sz="4" w:space="0" w:color="auto"/>
              <w:right w:val="single" w:sz="4" w:space="0" w:color="auto"/>
            </w:tcBorders>
            <w:shd w:val="clear" w:color="auto" w:fill="auto"/>
            <w:vAlign w:val="center"/>
            <w:hideMark/>
          </w:tcPr>
          <w:p w14:paraId="0978103B" w14:textId="77777777" w:rsidR="004C287D" w:rsidRDefault="00F02AFA" w:rsidP="004C287D">
            <w:pPr>
              <w:jc w:val="center"/>
              <w:rPr>
                <w:rFonts w:ascii="Calibri" w:eastAsia="Times New Roman" w:hAnsi="Calibri" w:cs="Calibri"/>
                <w:bCs/>
                <w:i/>
                <w:iCs/>
                <w:color w:val="000000"/>
                <w:lang w:eastAsia="it-IT"/>
              </w:rPr>
            </w:pPr>
            <w:r w:rsidRPr="00F02AFA">
              <w:rPr>
                <w:rFonts w:ascii="Calibri" w:eastAsia="Times New Roman" w:hAnsi="Calibri" w:cs="Calibri"/>
                <w:i/>
                <w:iCs/>
                <w:color w:val="000000"/>
                <w:lang w:eastAsia="it-IT"/>
              </w:rPr>
              <w:t> </w:t>
            </w:r>
            <w:r w:rsidR="004C287D" w:rsidRPr="00F02AFA">
              <w:rPr>
                <w:rFonts w:ascii="Calibri" w:eastAsia="Times New Roman" w:hAnsi="Calibri" w:cs="Calibri"/>
                <w:bCs/>
                <w:i/>
                <w:iCs/>
                <w:color w:val="000000"/>
                <w:lang w:eastAsia="it-IT"/>
              </w:rPr>
              <w:t>45454000-4</w:t>
            </w:r>
          </w:p>
          <w:p w14:paraId="2527AEC1" w14:textId="5E134F38" w:rsidR="00F02AFA" w:rsidRPr="00F02AFA" w:rsidRDefault="004C287D" w:rsidP="004C287D">
            <w:pPr>
              <w:jc w:val="center"/>
              <w:rPr>
                <w:rFonts w:ascii="Calibri" w:eastAsia="Times New Roman" w:hAnsi="Calibri" w:cs="Calibri"/>
                <w:i/>
                <w:iCs/>
                <w:color w:val="000000"/>
                <w:lang w:eastAsia="it-IT"/>
              </w:rPr>
            </w:pPr>
            <w:r>
              <w:rPr>
                <w:rFonts w:ascii="Calibri" w:eastAsia="Times New Roman" w:hAnsi="Calibri" w:cs="Calibri"/>
                <w:i/>
                <w:iCs/>
                <w:color w:val="000000"/>
                <w:lang w:eastAsia="it-IT"/>
              </w:rPr>
              <w:t>45210000-2</w:t>
            </w:r>
          </w:p>
        </w:tc>
        <w:tc>
          <w:tcPr>
            <w:tcW w:w="1880" w:type="dxa"/>
            <w:tcBorders>
              <w:top w:val="nil"/>
              <w:left w:val="nil"/>
              <w:bottom w:val="single" w:sz="4" w:space="0" w:color="auto"/>
              <w:right w:val="single" w:sz="4" w:space="0" w:color="auto"/>
            </w:tcBorders>
            <w:shd w:val="clear" w:color="auto" w:fill="auto"/>
            <w:vAlign w:val="center"/>
            <w:hideMark/>
          </w:tcPr>
          <w:p w14:paraId="5B0E80CD" w14:textId="77777777" w:rsidR="006C16C0" w:rsidRDefault="006C16C0" w:rsidP="006C16C0">
            <w:pPr>
              <w:jc w:val="right"/>
              <w:rPr>
                <w:rFonts w:ascii="Calibri" w:eastAsia="Times New Roman" w:hAnsi="Calibri" w:cs="Calibri"/>
                <w:color w:val="000000"/>
                <w:sz w:val="22"/>
                <w:szCs w:val="22"/>
                <w:lang w:eastAsia="it-IT"/>
              </w:rPr>
            </w:pPr>
            <w:r>
              <w:rPr>
                <w:rFonts w:ascii="Calibri" w:hAnsi="Calibri" w:cs="Calibri"/>
                <w:color w:val="000000"/>
                <w:sz w:val="22"/>
                <w:szCs w:val="22"/>
              </w:rPr>
              <w:t xml:space="preserve">   1.495.693,70 </w:t>
            </w:r>
          </w:p>
          <w:p w14:paraId="7E67E58C" w14:textId="45261B75" w:rsidR="00F02AFA" w:rsidRPr="004C287D" w:rsidRDefault="00F02AFA" w:rsidP="00F02AFA">
            <w:pPr>
              <w:jc w:val="right"/>
              <w:rPr>
                <w:rFonts w:ascii="Calibri" w:eastAsia="Times New Roman" w:hAnsi="Calibri" w:cs="Calibri"/>
                <w:i/>
                <w:iCs/>
                <w:color w:val="000000"/>
                <w:highlight w:val="yellow"/>
                <w:lang w:eastAsia="it-IT"/>
              </w:rPr>
            </w:pPr>
          </w:p>
        </w:tc>
      </w:tr>
      <w:tr w:rsidR="00F02AFA" w:rsidRPr="00F02AFA" w14:paraId="56A1FAF6" w14:textId="77777777" w:rsidTr="00F02AFA">
        <w:trPr>
          <w:trHeight w:val="620"/>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4D4AD638" w14:textId="77777777" w:rsidR="00F02AFA" w:rsidRPr="00F02AFA" w:rsidRDefault="00F02AFA" w:rsidP="00F02AFA">
            <w:pPr>
              <w:rPr>
                <w:rFonts w:ascii="Calibri" w:eastAsia="Times New Roman" w:hAnsi="Calibri" w:cs="Calibri"/>
                <w:i/>
                <w:iCs/>
                <w:color w:val="000000"/>
                <w:lang w:eastAsia="it-IT"/>
              </w:rPr>
            </w:pPr>
            <w:r w:rsidRPr="00F02AFA">
              <w:rPr>
                <w:rFonts w:ascii="Calibri" w:eastAsia="Times New Roman" w:hAnsi="Calibri" w:cs="Calibri"/>
                <w:bCs/>
                <w:i/>
                <w:iCs/>
                <w:color w:val="000000"/>
                <w:lang w:eastAsia="it-IT"/>
              </w:rPr>
              <w:t xml:space="preserve">10% per imprevisti </w:t>
            </w:r>
          </w:p>
        </w:tc>
        <w:tc>
          <w:tcPr>
            <w:tcW w:w="2340" w:type="dxa"/>
            <w:tcBorders>
              <w:top w:val="nil"/>
              <w:left w:val="nil"/>
              <w:bottom w:val="single" w:sz="4" w:space="0" w:color="auto"/>
              <w:right w:val="single" w:sz="4" w:space="0" w:color="auto"/>
            </w:tcBorders>
            <w:shd w:val="clear" w:color="auto" w:fill="auto"/>
            <w:vAlign w:val="center"/>
            <w:hideMark/>
          </w:tcPr>
          <w:p w14:paraId="62C69737" w14:textId="77777777" w:rsidR="00DD3AE5" w:rsidRDefault="00DD3AE5" w:rsidP="00DD3AE5">
            <w:pPr>
              <w:jc w:val="center"/>
              <w:rPr>
                <w:rFonts w:ascii="Calibri" w:eastAsia="Times New Roman" w:hAnsi="Calibri" w:cs="Calibri"/>
                <w:bCs/>
                <w:i/>
                <w:iCs/>
                <w:color w:val="000000"/>
                <w:lang w:eastAsia="it-IT"/>
              </w:rPr>
            </w:pPr>
            <w:r w:rsidRPr="00F02AFA">
              <w:rPr>
                <w:rFonts w:ascii="Calibri" w:eastAsia="Times New Roman" w:hAnsi="Calibri" w:cs="Calibri"/>
                <w:bCs/>
                <w:i/>
                <w:iCs/>
                <w:color w:val="000000"/>
                <w:lang w:eastAsia="it-IT"/>
              </w:rPr>
              <w:t>45454000-4</w:t>
            </w:r>
          </w:p>
          <w:p w14:paraId="4B08FAAF" w14:textId="3260F31C" w:rsidR="00DD3AE5" w:rsidRPr="00F02AFA" w:rsidRDefault="00DD3AE5" w:rsidP="00F02AFA">
            <w:pPr>
              <w:jc w:val="center"/>
              <w:rPr>
                <w:rFonts w:ascii="Calibri" w:eastAsia="Times New Roman" w:hAnsi="Calibri" w:cs="Calibri"/>
                <w:i/>
                <w:iCs/>
                <w:color w:val="000000"/>
                <w:lang w:eastAsia="it-IT"/>
              </w:rPr>
            </w:pPr>
            <w:r>
              <w:rPr>
                <w:rFonts w:ascii="Calibri" w:eastAsia="Times New Roman" w:hAnsi="Calibri" w:cs="Calibri"/>
                <w:i/>
                <w:iCs/>
                <w:color w:val="000000"/>
                <w:lang w:eastAsia="it-IT"/>
              </w:rPr>
              <w:t>45210000-2</w:t>
            </w:r>
          </w:p>
        </w:tc>
        <w:tc>
          <w:tcPr>
            <w:tcW w:w="1880" w:type="dxa"/>
            <w:tcBorders>
              <w:top w:val="nil"/>
              <w:left w:val="nil"/>
              <w:bottom w:val="single" w:sz="4" w:space="0" w:color="auto"/>
              <w:right w:val="single" w:sz="4" w:space="0" w:color="auto"/>
            </w:tcBorders>
            <w:shd w:val="clear" w:color="auto" w:fill="auto"/>
            <w:vAlign w:val="center"/>
            <w:hideMark/>
          </w:tcPr>
          <w:p w14:paraId="33E15161" w14:textId="77777777" w:rsidR="00255D88" w:rsidRPr="004C287D" w:rsidRDefault="00BF3756" w:rsidP="00BF3756">
            <w:pPr>
              <w:jc w:val="right"/>
              <w:rPr>
                <w:rFonts w:ascii="Calibri" w:hAnsi="Calibri" w:cs="Calibri"/>
                <w:color w:val="000000"/>
                <w:sz w:val="22"/>
                <w:szCs w:val="22"/>
                <w:highlight w:val="yellow"/>
              </w:rPr>
            </w:pPr>
            <w:r w:rsidRPr="004C287D">
              <w:rPr>
                <w:rFonts w:ascii="Calibri" w:hAnsi="Calibri" w:cs="Calibri"/>
                <w:color w:val="000000"/>
                <w:sz w:val="22"/>
                <w:szCs w:val="22"/>
                <w:highlight w:val="yellow"/>
              </w:rPr>
              <w:t xml:space="preserve">    </w:t>
            </w:r>
          </w:p>
          <w:p w14:paraId="4AF92D59" w14:textId="77777777" w:rsidR="006C16C0" w:rsidRDefault="006C16C0" w:rsidP="006C16C0">
            <w:pPr>
              <w:jc w:val="right"/>
              <w:rPr>
                <w:rFonts w:ascii="Calibri" w:eastAsia="Times New Roman" w:hAnsi="Calibri" w:cs="Calibri"/>
                <w:color w:val="000000"/>
                <w:sz w:val="22"/>
                <w:szCs w:val="22"/>
                <w:lang w:eastAsia="it-IT"/>
              </w:rPr>
            </w:pPr>
            <w:r>
              <w:rPr>
                <w:rFonts w:ascii="Calibri" w:hAnsi="Calibri" w:cs="Calibri"/>
                <w:color w:val="000000"/>
                <w:sz w:val="22"/>
                <w:szCs w:val="22"/>
              </w:rPr>
              <w:t xml:space="preserve">   4.154.609,89 </w:t>
            </w:r>
          </w:p>
          <w:p w14:paraId="03507D27" w14:textId="65FBC237" w:rsidR="00BF3756" w:rsidRPr="004C287D" w:rsidRDefault="00BF3756" w:rsidP="00BF3756">
            <w:pPr>
              <w:jc w:val="right"/>
              <w:rPr>
                <w:rFonts w:ascii="Calibri" w:eastAsia="Times New Roman" w:hAnsi="Calibri" w:cs="Calibri"/>
                <w:color w:val="000000"/>
                <w:sz w:val="22"/>
                <w:szCs w:val="22"/>
                <w:highlight w:val="yellow"/>
                <w:lang w:eastAsia="it-IT"/>
              </w:rPr>
            </w:pPr>
          </w:p>
          <w:p w14:paraId="3285EB55" w14:textId="1769A34D" w:rsidR="00F02AFA" w:rsidRPr="004C287D" w:rsidRDefault="00F02AFA" w:rsidP="00F02AFA">
            <w:pPr>
              <w:jc w:val="right"/>
              <w:rPr>
                <w:rFonts w:ascii="Calibri" w:eastAsia="Times New Roman" w:hAnsi="Calibri" w:cs="Calibri"/>
                <w:color w:val="000000"/>
                <w:sz w:val="22"/>
                <w:szCs w:val="22"/>
                <w:highlight w:val="yellow"/>
                <w:lang w:eastAsia="it-IT"/>
              </w:rPr>
            </w:pPr>
          </w:p>
        </w:tc>
      </w:tr>
      <w:tr w:rsidR="00F02AFA" w:rsidRPr="00F02AFA" w14:paraId="2765D5C0" w14:textId="77777777" w:rsidTr="00F02AFA">
        <w:trPr>
          <w:trHeight w:val="620"/>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1F259C77" w14:textId="77777777" w:rsidR="00F02AFA" w:rsidRPr="00F02AFA" w:rsidRDefault="00F02AFA" w:rsidP="00F02AFA">
            <w:pPr>
              <w:rPr>
                <w:rFonts w:ascii="Calibri" w:eastAsia="Times New Roman" w:hAnsi="Calibri" w:cs="Calibri"/>
                <w:i/>
                <w:iCs/>
                <w:color w:val="000000"/>
                <w:lang w:eastAsia="it-IT"/>
              </w:rPr>
            </w:pPr>
            <w:r w:rsidRPr="00F02AFA">
              <w:rPr>
                <w:rFonts w:ascii="Calibri" w:eastAsia="Times New Roman" w:hAnsi="Calibri" w:cs="Calibri"/>
                <w:bCs/>
                <w:i/>
                <w:iCs/>
                <w:color w:val="000000"/>
                <w:lang w:eastAsia="it-IT"/>
              </w:rPr>
              <w:t>Totale importo stimato</w:t>
            </w:r>
          </w:p>
        </w:tc>
        <w:tc>
          <w:tcPr>
            <w:tcW w:w="2340" w:type="dxa"/>
            <w:tcBorders>
              <w:top w:val="nil"/>
              <w:left w:val="nil"/>
              <w:bottom w:val="single" w:sz="4" w:space="0" w:color="auto"/>
              <w:right w:val="single" w:sz="4" w:space="0" w:color="auto"/>
            </w:tcBorders>
            <w:shd w:val="clear" w:color="auto" w:fill="auto"/>
            <w:vAlign w:val="center"/>
            <w:hideMark/>
          </w:tcPr>
          <w:p w14:paraId="2C0E9D2B" w14:textId="6C756A06" w:rsidR="00DD3AE5" w:rsidRDefault="00DD3AE5" w:rsidP="00F02AFA">
            <w:pPr>
              <w:jc w:val="center"/>
              <w:rPr>
                <w:rFonts w:ascii="Calibri" w:eastAsia="Times New Roman" w:hAnsi="Calibri" w:cs="Calibri"/>
                <w:bCs/>
                <w:i/>
                <w:iCs/>
                <w:color w:val="000000"/>
                <w:lang w:eastAsia="it-IT"/>
              </w:rPr>
            </w:pPr>
            <w:r>
              <w:rPr>
                <w:rFonts w:ascii="Calibri" w:eastAsia="Times New Roman" w:hAnsi="Calibri" w:cs="Calibri"/>
                <w:bCs/>
                <w:i/>
                <w:iCs/>
                <w:color w:val="000000"/>
                <w:lang w:eastAsia="it-IT"/>
              </w:rPr>
              <w:t xml:space="preserve"> </w:t>
            </w:r>
            <w:r w:rsidR="00F02AFA" w:rsidRPr="00F02AFA">
              <w:rPr>
                <w:rFonts w:ascii="Calibri" w:eastAsia="Times New Roman" w:hAnsi="Calibri" w:cs="Calibri"/>
                <w:bCs/>
                <w:i/>
                <w:iCs/>
                <w:color w:val="000000"/>
                <w:lang w:eastAsia="it-IT"/>
              </w:rPr>
              <w:t xml:space="preserve">71221000-3 </w:t>
            </w:r>
          </w:p>
          <w:p w14:paraId="1DE44568" w14:textId="77777777" w:rsidR="00DD3AE5" w:rsidRDefault="00DD3AE5" w:rsidP="00F02AFA">
            <w:pPr>
              <w:jc w:val="center"/>
              <w:rPr>
                <w:rFonts w:ascii="Calibri" w:eastAsia="Times New Roman" w:hAnsi="Calibri" w:cs="Calibri"/>
                <w:i/>
                <w:iCs/>
                <w:color w:val="000000"/>
                <w:lang w:eastAsia="it-IT"/>
              </w:rPr>
            </w:pPr>
            <w:r>
              <w:rPr>
                <w:rFonts w:ascii="Calibri" w:eastAsia="Times New Roman" w:hAnsi="Calibri" w:cs="Calibri"/>
                <w:i/>
                <w:iCs/>
                <w:color w:val="000000"/>
                <w:lang w:eastAsia="it-IT"/>
              </w:rPr>
              <w:t>45210000-2</w:t>
            </w:r>
          </w:p>
          <w:p w14:paraId="00F046B1" w14:textId="40A1E53E" w:rsidR="00F02AFA" w:rsidRPr="00F02AFA" w:rsidRDefault="00F02AFA" w:rsidP="00F02AFA">
            <w:pPr>
              <w:jc w:val="center"/>
              <w:rPr>
                <w:rFonts w:ascii="Calibri" w:eastAsia="Times New Roman" w:hAnsi="Calibri" w:cs="Calibri"/>
                <w:i/>
                <w:iCs/>
                <w:color w:val="000000"/>
                <w:lang w:eastAsia="it-IT"/>
              </w:rPr>
            </w:pPr>
            <w:r w:rsidRPr="00F02AFA">
              <w:rPr>
                <w:rFonts w:ascii="Calibri" w:eastAsia="Times New Roman" w:hAnsi="Calibri" w:cs="Calibri"/>
                <w:bCs/>
                <w:i/>
                <w:iCs/>
                <w:color w:val="000000"/>
                <w:lang w:eastAsia="it-IT"/>
              </w:rPr>
              <w:lastRenderedPageBreak/>
              <w:t>45454000-4</w:t>
            </w:r>
          </w:p>
        </w:tc>
        <w:tc>
          <w:tcPr>
            <w:tcW w:w="1880" w:type="dxa"/>
            <w:tcBorders>
              <w:top w:val="nil"/>
              <w:left w:val="nil"/>
              <w:bottom w:val="single" w:sz="4" w:space="0" w:color="auto"/>
              <w:right w:val="single" w:sz="4" w:space="0" w:color="auto"/>
            </w:tcBorders>
            <w:shd w:val="clear" w:color="auto" w:fill="auto"/>
            <w:vAlign w:val="center"/>
            <w:hideMark/>
          </w:tcPr>
          <w:p w14:paraId="36D23E63" w14:textId="77777777" w:rsidR="00255D88" w:rsidRPr="004C287D" w:rsidRDefault="00BF3756" w:rsidP="00BF3756">
            <w:pPr>
              <w:jc w:val="right"/>
              <w:rPr>
                <w:rFonts w:ascii="Calibri" w:hAnsi="Calibri" w:cs="Calibri"/>
                <w:color w:val="000000"/>
                <w:sz w:val="22"/>
                <w:szCs w:val="22"/>
                <w:highlight w:val="yellow"/>
              </w:rPr>
            </w:pPr>
            <w:r w:rsidRPr="004C287D">
              <w:rPr>
                <w:rFonts w:ascii="Calibri" w:hAnsi="Calibri" w:cs="Calibri"/>
                <w:color w:val="000000"/>
                <w:sz w:val="22"/>
                <w:szCs w:val="22"/>
                <w:highlight w:val="yellow"/>
              </w:rPr>
              <w:lastRenderedPageBreak/>
              <w:t xml:space="preserve">          </w:t>
            </w:r>
          </w:p>
          <w:p w14:paraId="4DD3E982" w14:textId="77777777" w:rsidR="004859D1" w:rsidRPr="004C287D" w:rsidRDefault="00255D88" w:rsidP="00255D88">
            <w:pPr>
              <w:jc w:val="right"/>
              <w:rPr>
                <w:rFonts w:ascii="Calibri" w:hAnsi="Calibri" w:cs="Calibri"/>
                <w:color w:val="000000"/>
                <w:sz w:val="22"/>
                <w:szCs w:val="22"/>
                <w:highlight w:val="yellow"/>
              </w:rPr>
            </w:pPr>
            <w:r w:rsidRPr="004C287D">
              <w:rPr>
                <w:rFonts w:ascii="Calibri" w:hAnsi="Calibri" w:cs="Calibri"/>
                <w:color w:val="000000"/>
                <w:sz w:val="22"/>
                <w:szCs w:val="22"/>
                <w:highlight w:val="yellow"/>
              </w:rPr>
              <w:t xml:space="preserve">          </w:t>
            </w:r>
          </w:p>
          <w:p w14:paraId="2A638573" w14:textId="77777777" w:rsidR="006C16C0" w:rsidRDefault="006C16C0" w:rsidP="006C16C0">
            <w:pPr>
              <w:jc w:val="right"/>
              <w:rPr>
                <w:rFonts w:ascii="Calibri" w:eastAsia="Times New Roman" w:hAnsi="Calibri" w:cs="Calibri"/>
                <w:color w:val="000000"/>
                <w:sz w:val="22"/>
                <w:szCs w:val="22"/>
                <w:lang w:eastAsia="it-IT"/>
              </w:rPr>
            </w:pPr>
            <w:r>
              <w:rPr>
                <w:rFonts w:ascii="Calibri" w:hAnsi="Calibri" w:cs="Calibri"/>
                <w:color w:val="000000"/>
                <w:sz w:val="22"/>
                <w:szCs w:val="22"/>
              </w:rPr>
              <w:lastRenderedPageBreak/>
              <w:t xml:space="preserve">    48.082.253,05 </w:t>
            </w:r>
          </w:p>
          <w:p w14:paraId="35AD15F2" w14:textId="55B1FFE9" w:rsidR="00255D88" w:rsidRPr="004C287D" w:rsidRDefault="00255D88" w:rsidP="00255D88">
            <w:pPr>
              <w:jc w:val="right"/>
              <w:rPr>
                <w:rFonts w:ascii="Calibri" w:eastAsia="Times New Roman" w:hAnsi="Calibri" w:cs="Calibri"/>
                <w:color w:val="000000"/>
                <w:sz w:val="22"/>
                <w:szCs w:val="22"/>
                <w:highlight w:val="yellow"/>
                <w:lang w:eastAsia="it-IT"/>
              </w:rPr>
            </w:pPr>
          </w:p>
          <w:p w14:paraId="5E79FB42" w14:textId="3AB02D56" w:rsidR="00BF3756" w:rsidRPr="004C287D" w:rsidRDefault="00BF3756" w:rsidP="00BF3756">
            <w:pPr>
              <w:jc w:val="right"/>
              <w:rPr>
                <w:rFonts w:ascii="Calibri" w:eastAsia="Times New Roman" w:hAnsi="Calibri" w:cs="Calibri"/>
                <w:color w:val="000000"/>
                <w:sz w:val="22"/>
                <w:szCs w:val="22"/>
                <w:highlight w:val="yellow"/>
                <w:lang w:eastAsia="it-IT"/>
              </w:rPr>
            </w:pPr>
          </w:p>
          <w:p w14:paraId="1CD4B664" w14:textId="78FBFF44" w:rsidR="00F02AFA" w:rsidRPr="004C287D" w:rsidRDefault="00F02AFA" w:rsidP="00F02AFA">
            <w:pPr>
              <w:jc w:val="right"/>
              <w:rPr>
                <w:rFonts w:ascii="Calibri" w:eastAsia="Times New Roman" w:hAnsi="Calibri" w:cs="Calibri"/>
                <w:color w:val="000000"/>
                <w:sz w:val="22"/>
                <w:szCs w:val="22"/>
                <w:highlight w:val="yellow"/>
                <w:lang w:eastAsia="it-IT"/>
              </w:rPr>
            </w:pPr>
          </w:p>
        </w:tc>
      </w:tr>
    </w:tbl>
    <w:p w14:paraId="76B2CCA9" w14:textId="77777777" w:rsidR="00F02AFA" w:rsidRDefault="00F02AFA" w:rsidP="00922E58">
      <w:pPr>
        <w:autoSpaceDE w:val="0"/>
        <w:autoSpaceDN w:val="0"/>
        <w:adjustRightInd w:val="0"/>
        <w:jc w:val="both"/>
        <w:rPr>
          <w:bCs/>
          <w:lang w:val="x-none"/>
        </w:rPr>
      </w:pPr>
    </w:p>
    <w:p w14:paraId="04061CCA" w14:textId="77777777" w:rsidR="00A2508D" w:rsidRDefault="00D53EA0" w:rsidP="00A2508D">
      <w:pPr>
        <w:autoSpaceDE w:val="0"/>
        <w:autoSpaceDN w:val="0"/>
        <w:adjustRightInd w:val="0"/>
        <w:jc w:val="both"/>
        <w:rPr>
          <w:bCs/>
          <w:i/>
          <w:sz w:val="22"/>
        </w:rPr>
      </w:pPr>
      <w:r w:rsidRPr="001941E6">
        <w:rPr>
          <w:bCs/>
          <w:lang w:val="x-none"/>
        </w:rPr>
        <w:t xml:space="preserve">L’importo </w:t>
      </w:r>
      <w:r w:rsidR="00F902DB" w:rsidRPr="001941E6">
        <w:rPr>
          <w:bCs/>
        </w:rPr>
        <w:t xml:space="preserve">stimato di </w:t>
      </w:r>
      <w:r w:rsidRPr="001941E6">
        <w:rPr>
          <w:bCs/>
          <w:lang w:val="x-none"/>
        </w:rPr>
        <w:t xml:space="preserve">gara è al </w:t>
      </w:r>
      <w:r w:rsidR="00A2508D" w:rsidRPr="001941E6">
        <w:rPr>
          <w:bCs/>
          <w:lang w:val="x-none"/>
        </w:rPr>
        <w:t>netto di Iva e/o di altre imposte e contributi di legge</w:t>
      </w:r>
      <w:r w:rsidR="00A2508D" w:rsidRPr="001941E6">
        <w:rPr>
          <w:bCs/>
        </w:rPr>
        <w:t>.</w:t>
      </w:r>
    </w:p>
    <w:p w14:paraId="5D27D7E8" w14:textId="4099B370" w:rsidR="00A2508D" w:rsidRDefault="00A2508D" w:rsidP="00DB4E40">
      <w:pPr>
        <w:autoSpaceDE w:val="0"/>
        <w:autoSpaceDN w:val="0"/>
        <w:adjustRightInd w:val="0"/>
        <w:jc w:val="both"/>
        <w:rPr>
          <w:bCs/>
        </w:rPr>
      </w:pPr>
    </w:p>
    <w:p w14:paraId="18558245" w14:textId="77777777" w:rsidR="00A2508D" w:rsidRDefault="00A2508D" w:rsidP="00A2508D">
      <w:pPr>
        <w:keepNext/>
        <w:spacing w:line="276" w:lineRule="auto"/>
        <w:jc w:val="both"/>
        <w:rPr>
          <w:bCs/>
          <w:i/>
          <w:sz w:val="22"/>
        </w:rPr>
      </w:pPr>
      <w:r w:rsidRPr="007B57E0">
        <w:rPr>
          <w:bCs/>
          <w:i/>
          <w:sz w:val="22"/>
        </w:rPr>
        <w:t xml:space="preserve">Tabella n. 3.1 – Categoria, ID delle opere e importi relativi alla progettazione </w:t>
      </w:r>
    </w:p>
    <w:p w14:paraId="63859FEF" w14:textId="77777777" w:rsidR="00A2508D" w:rsidRPr="00A2508D" w:rsidRDefault="00A2508D" w:rsidP="00DB4E40">
      <w:pPr>
        <w:autoSpaceDE w:val="0"/>
        <w:autoSpaceDN w:val="0"/>
        <w:adjustRightInd w:val="0"/>
        <w:jc w:val="both"/>
        <w:rPr>
          <w:bCs/>
        </w:rPr>
      </w:pPr>
    </w:p>
    <w:p w14:paraId="6089307C" w14:textId="77777777" w:rsidR="00A2508D" w:rsidRPr="001941E6" w:rsidRDefault="00A2508D" w:rsidP="00DB4E40">
      <w:pPr>
        <w:autoSpaceDE w:val="0"/>
        <w:autoSpaceDN w:val="0"/>
        <w:adjustRightInd w:val="0"/>
        <w:jc w:val="both"/>
        <w:rPr>
          <w:bCs/>
          <w:lang w:val="x-none"/>
        </w:rPr>
      </w:pPr>
    </w:p>
    <w:tbl>
      <w:tblPr>
        <w:tblW w:w="5427" w:type="pct"/>
        <w:tblInd w:w="-572" w:type="dxa"/>
        <w:tblCellMar>
          <w:left w:w="70" w:type="dxa"/>
          <w:right w:w="70" w:type="dxa"/>
        </w:tblCellMar>
        <w:tblLook w:val="04A0" w:firstRow="1" w:lastRow="0" w:firstColumn="1" w:lastColumn="0" w:noHBand="0" w:noVBand="1"/>
      </w:tblPr>
      <w:tblGrid>
        <w:gridCol w:w="484"/>
        <w:gridCol w:w="436"/>
        <w:gridCol w:w="1051"/>
        <w:gridCol w:w="991"/>
        <w:gridCol w:w="849"/>
        <w:gridCol w:w="870"/>
        <w:gridCol w:w="849"/>
        <w:gridCol w:w="991"/>
        <w:gridCol w:w="849"/>
        <w:gridCol w:w="991"/>
        <w:gridCol w:w="849"/>
        <w:gridCol w:w="1244"/>
      </w:tblGrid>
      <w:tr w:rsidR="00A2508D" w:rsidRPr="00A2508D" w14:paraId="35E53091" w14:textId="77777777" w:rsidTr="00A2508D">
        <w:trPr>
          <w:trHeight w:val="630"/>
        </w:trPr>
        <w:tc>
          <w:tcPr>
            <w:tcW w:w="227" w:type="pc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C92B7B2" w14:textId="77777777" w:rsidR="00A2508D" w:rsidRPr="00A2508D" w:rsidRDefault="00A2508D" w:rsidP="00A2508D">
            <w:pP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Lotto </w:t>
            </w:r>
          </w:p>
        </w:tc>
        <w:tc>
          <w:tcPr>
            <w:tcW w:w="204" w:type="pct"/>
            <w:tcBorders>
              <w:top w:val="single" w:sz="4" w:space="0" w:color="auto"/>
              <w:left w:val="nil"/>
              <w:bottom w:val="single" w:sz="4" w:space="0" w:color="auto"/>
              <w:right w:val="single" w:sz="4" w:space="0" w:color="auto"/>
            </w:tcBorders>
            <w:shd w:val="clear" w:color="000000" w:fill="D9E1F2"/>
            <w:vAlign w:val="center"/>
            <w:hideMark/>
          </w:tcPr>
          <w:p w14:paraId="039E0E65" w14:textId="77777777" w:rsidR="00A2508D" w:rsidRPr="00A2508D" w:rsidRDefault="00A2508D" w:rsidP="00A2508D">
            <w:pP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sub Lotti </w:t>
            </w:r>
          </w:p>
        </w:tc>
        <w:tc>
          <w:tcPr>
            <w:tcW w:w="490" w:type="pct"/>
            <w:tcBorders>
              <w:top w:val="single" w:sz="4" w:space="0" w:color="auto"/>
              <w:left w:val="nil"/>
              <w:bottom w:val="single" w:sz="4" w:space="0" w:color="auto"/>
              <w:right w:val="single" w:sz="4" w:space="0" w:color="auto"/>
            </w:tcBorders>
            <w:shd w:val="clear" w:color="000000" w:fill="FCE4D6"/>
            <w:vAlign w:val="center"/>
            <w:hideMark/>
          </w:tcPr>
          <w:p w14:paraId="619AED4A" w14:textId="77777777" w:rsidR="00A2508D" w:rsidRPr="00A2508D" w:rsidRDefault="00A2508D" w:rsidP="00A2508D">
            <w:pPr>
              <w:rPr>
                <w:rFonts w:ascii="Calibri" w:eastAsia="Times New Roman" w:hAnsi="Calibri" w:cs="Calibri"/>
                <w:color w:val="002060"/>
                <w:sz w:val="16"/>
                <w:szCs w:val="16"/>
                <w:lang w:eastAsia="it-IT"/>
              </w:rPr>
            </w:pPr>
            <w:proofErr w:type="spellStart"/>
            <w:r w:rsidRPr="00A2508D">
              <w:rPr>
                <w:rFonts w:ascii="Calibri" w:eastAsia="Times New Roman" w:hAnsi="Calibri" w:cs="Calibri"/>
                <w:color w:val="002060"/>
                <w:sz w:val="16"/>
                <w:szCs w:val="16"/>
                <w:lang w:eastAsia="it-IT"/>
              </w:rPr>
              <w:t>Cat</w:t>
            </w:r>
            <w:proofErr w:type="spellEnd"/>
            <w:r w:rsidRPr="00A2508D">
              <w:rPr>
                <w:rFonts w:ascii="Calibri" w:eastAsia="Times New Roman" w:hAnsi="Calibri" w:cs="Calibri"/>
                <w:color w:val="002060"/>
                <w:sz w:val="16"/>
                <w:szCs w:val="16"/>
                <w:lang w:eastAsia="it-IT"/>
              </w:rPr>
              <w:t xml:space="preserve"> prevalente progettazione </w:t>
            </w:r>
          </w:p>
        </w:tc>
        <w:tc>
          <w:tcPr>
            <w:tcW w:w="462" w:type="pct"/>
            <w:tcBorders>
              <w:top w:val="single" w:sz="4" w:space="0" w:color="auto"/>
              <w:left w:val="nil"/>
              <w:bottom w:val="single" w:sz="4" w:space="0" w:color="auto"/>
              <w:right w:val="single" w:sz="4" w:space="0" w:color="auto"/>
            </w:tcBorders>
            <w:shd w:val="clear" w:color="000000" w:fill="FCE4D6"/>
            <w:vAlign w:val="center"/>
            <w:hideMark/>
          </w:tcPr>
          <w:p w14:paraId="0F8E1D5B" w14:textId="77777777" w:rsidR="00A2508D" w:rsidRPr="00A2508D" w:rsidRDefault="00A2508D" w:rsidP="00A2508D">
            <w:pP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 xml:space="preserve">Importo </w:t>
            </w:r>
          </w:p>
        </w:tc>
        <w:tc>
          <w:tcPr>
            <w:tcW w:w="397" w:type="pct"/>
            <w:tcBorders>
              <w:top w:val="single" w:sz="4" w:space="0" w:color="auto"/>
              <w:left w:val="nil"/>
              <w:bottom w:val="single" w:sz="4" w:space="0" w:color="auto"/>
              <w:right w:val="single" w:sz="4" w:space="0" w:color="auto"/>
            </w:tcBorders>
            <w:shd w:val="clear" w:color="000000" w:fill="FCE4D6"/>
            <w:vAlign w:val="center"/>
            <w:hideMark/>
          </w:tcPr>
          <w:p w14:paraId="5A08EDFF" w14:textId="77777777" w:rsidR="00A2508D" w:rsidRPr="00A2508D" w:rsidRDefault="00A2508D" w:rsidP="00A2508D">
            <w:pP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Categoria secondaria</w:t>
            </w:r>
          </w:p>
        </w:tc>
        <w:tc>
          <w:tcPr>
            <w:tcW w:w="526" w:type="pct"/>
            <w:tcBorders>
              <w:top w:val="single" w:sz="4" w:space="0" w:color="auto"/>
              <w:left w:val="nil"/>
              <w:bottom w:val="single" w:sz="4" w:space="0" w:color="auto"/>
              <w:right w:val="single" w:sz="4" w:space="0" w:color="auto"/>
            </w:tcBorders>
            <w:shd w:val="clear" w:color="000000" w:fill="FCE4D6"/>
            <w:vAlign w:val="center"/>
            <w:hideMark/>
          </w:tcPr>
          <w:p w14:paraId="239F237C" w14:textId="77777777" w:rsidR="00A2508D" w:rsidRPr="00A2508D" w:rsidRDefault="00A2508D" w:rsidP="00A2508D">
            <w:pP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 xml:space="preserve">Importo </w:t>
            </w:r>
          </w:p>
        </w:tc>
        <w:tc>
          <w:tcPr>
            <w:tcW w:w="397" w:type="pct"/>
            <w:tcBorders>
              <w:top w:val="single" w:sz="4" w:space="0" w:color="auto"/>
              <w:left w:val="nil"/>
              <w:bottom w:val="single" w:sz="4" w:space="0" w:color="auto"/>
              <w:right w:val="single" w:sz="4" w:space="0" w:color="auto"/>
            </w:tcBorders>
            <w:shd w:val="clear" w:color="000000" w:fill="FCE4D6"/>
            <w:vAlign w:val="center"/>
            <w:hideMark/>
          </w:tcPr>
          <w:p w14:paraId="2B210957" w14:textId="77777777" w:rsidR="00A2508D" w:rsidRPr="00A2508D" w:rsidRDefault="00A2508D" w:rsidP="00A2508D">
            <w:pP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Categoria secondaria</w:t>
            </w:r>
          </w:p>
        </w:tc>
        <w:tc>
          <w:tcPr>
            <w:tcW w:w="462" w:type="pct"/>
            <w:tcBorders>
              <w:top w:val="single" w:sz="4" w:space="0" w:color="auto"/>
              <w:left w:val="nil"/>
              <w:bottom w:val="single" w:sz="4" w:space="0" w:color="auto"/>
              <w:right w:val="single" w:sz="4" w:space="0" w:color="auto"/>
            </w:tcBorders>
            <w:shd w:val="clear" w:color="000000" w:fill="FCE4D6"/>
            <w:vAlign w:val="center"/>
            <w:hideMark/>
          </w:tcPr>
          <w:p w14:paraId="2D701869" w14:textId="77777777" w:rsidR="00A2508D" w:rsidRPr="00A2508D" w:rsidRDefault="00A2508D" w:rsidP="00A2508D">
            <w:pP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 xml:space="preserve">Importo </w:t>
            </w:r>
          </w:p>
        </w:tc>
        <w:tc>
          <w:tcPr>
            <w:tcW w:w="397" w:type="pct"/>
            <w:tcBorders>
              <w:top w:val="single" w:sz="4" w:space="0" w:color="auto"/>
              <w:left w:val="nil"/>
              <w:bottom w:val="single" w:sz="4" w:space="0" w:color="auto"/>
              <w:right w:val="single" w:sz="4" w:space="0" w:color="auto"/>
            </w:tcBorders>
            <w:shd w:val="clear" w:color="000000" w:fill="FCE4D6"/>
            <w:vAlign w:val="center"/>
            <w:hideMark/>
          </w:tcPr>
          <w:p w14:paraId="40654AC3" w14:textId="77777777" w:rsidR="00A2508D" w:rsidRPr="00A2508D" w:rsidRDefault="00A2508D" w:rsidP="00A2508D">
            <w:pP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Categoria secondaria</w:t>
            </w:r>
          </w:p>
        </w:tc>
        <w:tc>
          <w:tcPr>
            <w:tcW w:w="462" w:type="pct"/>
            <w:tcBorders>
              <w:top w:val="single" w:sz="4" w:space="0" w:color="auto"/>
              <w:left w:val="nil"/>
              <w:bottom w:val="single" w:sz="4" w:space="0" w:color="auto"/>
              <w:right w:val="single" w:sz="4" w:space="0" w:color="auto"/>
            </w:tcBorders>
            <w:shd w:val="clear" w:color="000000" w:fill="FCE4D6"/>
            <w:vAlign w:val="center"/>
            <w:hideMark/>
          </w:tcPr>
          <w:p w14:paraId="08F1F3C9" w14:textId="77777777" w:rsidR="00A2508D" w:rsidRPr="00A2508D" w:rsidRDefault="00A2508D" w:rsidP="00A2508D">
            <w:pP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 xml:space="preserve">Importo </w:t>
            </w:r>
          </w:p>
        </w:tc>
        <w:tc>
          <w:tcPr>
            <w:tcW w:w="397" w:type="pct"/>
            <w:tcBorders>
              <w:top w:val="single" w:sz="4" w:space="0" w:color="auto"/>
              <w:left w:val="nil"/>
              <w:bottom w:val="single" w:sz="4" w:space="0" w:color="auto"/>
              <w:right w:val="single" w:sz="4" w:space="0" w:color="auto"/>
            </w:tcBorders>
            <w:shd w:val="clear" w:color="000000" w:fill="FCE4D6"/>
            <w:vAlign w:val="center"/>
            <w:hideMark/>
          </w:tcPr>
          <w:p w14:paraId="45220A6F" w14:textId="77777777" w:rsidR="00A2508D" w:rsidRPr="00A2508D" w:rsidRDefault="00A2508D" w:rsidP="00A2508D">
            <w:pP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Categoria secondaria</w:t>
            </w:r>
          </w:p>
        </w:tc>
        <w:tc>
          <w:tcPr>
            <w:tcW w:w="580" w:type="pct"/>
            <w:tcBorders>
              <w:top w:val="single" w:sz="4" w:space="0" w:color="auto"/>
              <w:left w:val="nil"/>
              <w:bottom w:val="single" w:sz="4" w:space="0" w:color="auto"/>
              <w:right w:val="single" w:sz="4" w:space="0" w:color="auto"/>
            </w:tcBorders>
            <w:shd w:val="clear" w:color="000000" w:fill="FCE4D6"/>
            <w:vAlign w:val="center"/>
            <w:hideMark/>
          </w:tcPr>
          <w:p w14:paraId="45F728CE" w14:textId="77777777" w:rsidR="00A2508D" w:rsidRPr="00A2508D" w:rsidRDefault="00A2508D" w:rsidP="00A2508D">
            <w:pP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 xml:space="preserve">Importo </w:t>
            </w:r>
          </w:p>
        </w:tc>
      </w:tr>
      <w:tr w:rsidR="00A2508D" w:rsidRPr="00A2508D" w14:paraId="22960E2F" w14:textId="77777777" w:rsidTr="00A2508D">
        <w:trPr>
          <w:trHeight w:val="210"/>
        </w:trPr>
        <w:tc>
          <w:tcPr>
            <w:tcW w:w="227" w:type="pct"/>
            <w:tcBorders>
              <w:top w:val="nil"/>
              <w:left w:val="single" w:sz="4" w:space="0" w:color="auto"/>
              <w:bottom w:val="single" w:sz="4" w:space="0" w:color="auto"/>
              <w:right w:val="single" w:sz="4" w:space="0" w:color="auto"/>
            </w:tcBorders>
            <w:shd w:val="clear" w:color="000000" w:fill="FFFFFF"/>
            <w:vAlign w:val="center"/>
            <w:hideMark/>
          </w:tcPr>
          <w:p w14:paraId="3484FA53"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1</w:t>
            </w:r>
          </w:p>
        </w:tc>
        <w:tc>
          <w:tcPr>
            <w:tcW w:w="204" w:type="pct"/>
            <w:tcBorders>
              <w:top w:val="nil"/>
              <w:left w:val="nil"/>
              <w:bottom w:val="single" w:sz="4" w:space="0" w:color="auto"/>
              <w:right w:val="single" w:sz="4" w:space="0" w:color="auto"/>
            </w:tcBorders>
            <w:shd w:val="clear" w:color="000000" w:fill="FFFFFF"/>
            <w:noWrap/>
            <w:vAlign w:val="center"/>
            <w:hideMark/>
          </w:tcPr>
          <w:p w14:paraId="6C841F36"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w:t>
            </w:r>
          </w:p>
        </w:tc>
        <w:tc>
          <w:tcPr>
            <w:tcW w:w="490" w:type="pct"/>
            <w:tcBorders>
              <w:top w:val="nil"/>
              <w:left w:val="nil"/>
              <w:bottom w:val="single" w:sz="4" w:space="0" w:color="auto"/>
              <w:right w:val="single" w:sz="4" w:space="0" w:color="auto"/>
            </w:tcBorders>
            <w:shd w:val="clear" w:color="000000" w:fill="FFFFFF"/>
            <w:vAlign w:val="center"/>
            <w:hideMark/>
          </w:tcPr>
          <w:p w14:paraId="23AE4B63"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E.10</w:t>
            </w:r>
          </w:p>
        </w:tc>
        <w:tc>
          <w:tcPr>
            <w:tcW w:w="462" w:type="pct"/>
            <w:tcBorders>
              <w:top w:val="nil"/>
              <w:left w:val="nil"/>
              <w:bottom w:val="single" w:sz="4" w:space="0" w:color="auto"/>
              <w:right w:val="single" w:sz="4" w:space="0" w:color="auto"/>
            </w:tcBorders>
            <w:shd w:val="clear" w:color="auto" w:fill="auto"/>
            <w:vAlign w:val="center"/>
            <w:hideMark/>
          </w:tcPr>
          <w:p w14:paraId="708ED6AD"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521.948,12 </w:t>
            </w:r>
          </w:p>
        </w:tc>
        <w:tc>
          <w:tcPr>
            <w:tcW w:w="397" w:type="pct"/>
            <w:tcBorders>
              <w:top w:val="nil"/>
              <w:left w:val="nil"/>
              <w:bottom w:val="single" w:sz="4" w:space="0" w:color="auto"/>
              <w:right w:val="single" w:sz="4" w:space="0" w:color="auto"/>
            </w:tcBorders>
            <w:shd w:val="clear" w:color="auto" w:fill="auto"/>
            <w:vAlign w:val="center"/>
            <w:hideMark/>
          </w:tcPr>
          <w:p w14:paraId="32CE9027"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IA.02</w:t>
            </w:r>
          </w:p>
        </w:tc>
        <w:tc>
          <w:tcPr>
            <w:tcW w:w="526" w:type="pct"/>
            <w:tcBorders>
              <w:top w:val="nil"/>
              <w:left w:val="nil"/>
              <w:bottom w:val="single" w:sz="4" w:space="0" w:color="auto"/>
              <w:right w:val="single" w:sz="4" w:space="0" w:color="auto"/>
            </w:tcBorders>
            <w:shd w:val="clear" w:color="auto" w:fill="auto"/>
            <w:vAlign w:val="center"/>
            <w:hideMark/>
          </w:tcPr>
          <w:p w14:paraId="397CF1D3"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393.221,73 </w:t>
            </w:r>
          </w:p>
        </w:tc>
        <w:tc>
          <w:tcPr>
            <w:tcW w:w="397" w:type="pct"/>
            <w:tcBorders>
              <w:top w:val="nil"/>
              <w:left w:val="nil"/>
              <w:bottom w:val="single" w:sz="4" w:space="0" w:color="auto"/>
              <w:right w:val="single" w:sz="4" w:space="0" w:color="auto"/>
            </w:tcBorders>
            <w:shd w:val="clear" w:color="auto" w:fill="auto"/>
            <w:vAlign w:val="center"/>
            <w:hideMark/>
          </w:tcPr>
          <w:p w14:paraId="0955F456"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IA.04 </w:t>
            </w:r>
          </w:p>
        </w:tc>
        <w:tc>
          <w:tcPr>
            <w:tcW w:w="462" w:type="pct"/>
            <w:tcBorders>
              <w:top w:val="nil"/>
              <w:left w:val="nil"/>
              <w:bottom w:val="single" w:sz="4" w:space="0" w:color="auto"/>
              <w:right w:val="single" w:sz="4" w:space="0" w:color="auto"/>
            </w:tcBorders>
            <w:shd w:val="clear" w:color="000000" w:fill="FFFFFF"/>
            <w:vAlign w:val="center"/>
            <w:hideMark/>
          </w:tcPr>
          <w:p w14:paraId="418B4210"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171.424,75 </w:t>
            </w:r>
          </w:p>
        </w:tc>
        <w:tc>
          <w:tcPr>
            <w:tcW w:w="397" w:type="pct"/>
            <w:tcBorders>
              <w:top w:val="nil"/>
              <w:left w:val="nil"/>
              <w:bottom w:val="single" w:sz="4" w:space="0" w:color="auto"/>
              <w:right w:val="single" w:sz="4" w:space="0" w:color="auto"/>
            </w:tcBorders>
            <w:shd w:val="clear" w:color="000000" w:fill="FFFFFF"/>
            <w:vAlign w:val="center"/>
            <w:hideMark/>
          </w:tcPr>
          <w:p w14:paraId="167229D8"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w:t>
            </w:r>
          </w:p>
        </w:tc>
        <w:tc>
          <w:tcPr>
            <w:tcW w:w="462" w:type="pct"/>
            <w:tcBorders>
              <w:top w:val="nil"/>
              <w:left w:val="nil"/>
              <w:bottom w:val="single" w:sz="4" w:space="0" w:color="auto"/>
              <w:right w:val="single" w:sz="4" w:space="0" w:color="auto"/>
            </w:tcBorders>
            <w:shd w:val="clear" w:color="000000" w:fill="FFFFFF"/>
            <w:vAlign w:val="center"/>
            <w:hideMark/>
          </w:tcPr>
          <w:p w14:paraId="34BC08A1"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w:t>
            </w:r>
          </w:p>
        </w:tc>
        <w:tc>
          <w:tcPr>
            <w:tcW w:w="397" w:type="pct"/>
            <w:tcBorders>
              <w:top w:val="nil"/>
              <w:left w:val="nil"/>
              <w:bottom w:val="single" w:sz="4" w:space="0" w:color="auto"/>
              <w:right w:val="single" w:sz="4" w:space="0" w:color="auto"/>
            </w:tcBorders>
            <w:shd w:val="clear" w:color="000000" w:fill="FFFFFF"/>
            <w:vAlign w:val="center"/>
            <w:hideMark/>
          </w:tcPr>
          <w:p w14:paraId="2CA3D511"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w:t>
            </w:r>
          </w:p>
        </w:tc>
        <w:tc>
          <w:tcPr>
            <w:tcW w:w="580" w:type="pct"/>
            <w:tcBorders>
              <w:top w:val="nil"/>
              <w:left w:val="nil"/>
              <w:bottom w:val="single" w:sz="4" w:space="0" w:color="auto"/>
              <w:right w:val="single" w:sz="4" w:space="0" w:color="auto"/>
            </w:tcBorders>
            <w:shd w:val="clear" w:color="000000" w:fill="FFFFFF"/>
            <w:vAlign w:val="center"/>
            <w:hideMark/>
          </w:tcPr>
          <w:p w14:paraId="2431B915"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w:t>
            </w:r>
          </w:p>
        </w:tc>
      </w:tr>
      <w:tr w:rsidR="00A2508D" w:rsidRPr="00A2508D" w14:paraId="741724CF" w14:textId="77777777" w:rsidTr="00A2508D">
        <w:trPr>
          <w:trHeight w:val="1890"/>
        </w:trPr>
        <w:tc>
          <w:tcPr>
            <w:tcW w:w="227" w:type="pct"/>
            <w:tcBorders>
              <w:top w:val="nil"/>
              <w:left w:val="single" w:sz="4" w:space="0" w:color="auto"/>
              <w:bottom w:val="single" w:sz="4" w:space="0" w:color="auto"/>
              <w:right w:val="single" w:sz="4" w:space="0" w:color="auto"/>
            </w:tcBorders>
            <w:shd w:val="clear" w:color="000000" w:fill="FFFFFF"/>
            <w:vAlign w:val="center"/>
            <w:hideMark/>
          </w:tcPr>
          <w:p w14:paraId="71AAD359"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2</w:t>
            </w:r>
          </w:p>
        </w:tc>
        <w:tc>
          <w:tcPr>
            <w:tcW w:w="204" w:type="pct"/>
            <w:tcBorders>
              <w:top w:val="nil"/>
              <w:left w:val="nil"/>
              <w:bottom w:val="single" w:sz="4" w:space="0" w:color="auto"/>
              <w:right w:val="single" w:sz="4" w:space="0" w:color="auto"/>
            </w:tcBorders>
            <w:shd w:val="clear" w:color="auto" w:fill="auto"/>
            <w:vAlign w:val="center"/>
            <w:hideMark/>
          </w:tcPr>
          <w:p w14:paraId="417AF8F7" w14:textId="77777777" w:rsidR="00A2508D" w:rsidRPr="00A2508D" w:rsidRDefault="00A2508D" w:rsidP="00A2508D">
            <w:pP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w:t>
            </w:r>
          </w:p>
        </w:tc>
        <w:tc>
          <w:tcPr>
            <w:tcW w:w="490" w:type="pct"/>
            <w:tcBorders>
              <w:top w:val="nil"/>
              <w:left w:val="nil"/>
              <w:bottom w:val="single" w:sz="4" w:space="0" w:color="auto"/>
              <w:right w:val="single" w:sz="4" w:space="0" w:color="auto"/>
            </w:tcBorders>
            <w:shd w:val="clear" w:color="99CCFF" w:fill="FFFFFF"/>
            <w:vAlign w:val="center"/>
            <w:hideMark/>
          </w:tcPr>
          <w:p w14:paraId="25ADEA7B"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IA.02</w:t>
            </w:r>
          </w:p>
        </w:tc>
        <w:tc>
          <w:tcPr>
            <w:tcW w:w="462" w:type="pct"/>
            <w:tcBorders>
              <w:top w:val="nil"/>
              <w:left w:val="nil"/>
              <w:bottom w:val="single" w:sz="4" w:space="0" w:color="auto"/>
              <w:right w:val="single" w:sz="4" w:space="0" w:color="auto"/>
            </w:tcBorders>
            <w:shd w:val="clear" w:color="auto" w:fill="auto"/>
            <w:vAlign w:val="center"/>
            <w:hideMark/>
          </w:tcPr>
          <w:p w14:paraId="1C0946DB"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400 158,29  </w:t>
            </w:r>
          </w:p>
        </w:tc>
        <w:tc>
          <w:tcPr>
            <w:tcW w:w="397" w:type="pct"/>
            <w:tcBorders>
              <w:top w:val="nil"/>
              <w:left w:val="nil"/>
              <w:bottom w:val="single" w:sz="4" w:space="0" w:color="auto"/>
              <w:right w:val="single" w:sz="4" w:space="0" w:color="auto"/>
            </w:tcBorders>
            <w:shd w:val="clear" w:color="99CCFF" w:fill="FFFFFF"/>
            <w:vAlign w:val="center"/>
            <w:hideMark/>
          </w:tcPr>
          <w:p w14:paraId="2AEFEEB1"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E.10</w:t>
            </w:r>
          </w:p>
        </w:tc>
        <w:tc>
          <w:tcPr>
            <w:tcW w:w="526" w:type="pct"/>
            <w:tcBorders>
              <w:top w:val="nil"/>
              <w:left w:val="nil"/>
              <w:bottom w:val="single" w:sz="4" w:space="0" w:color="auto"/>
              <w:right w:val="single" w:sz="4" w:space="0" w:color="auto"/>
            </w:tcBorders>
            <w:shd w:val="clear" w:color="auto" w:fill="auto"/>
            <w:vAlign w:val="center"/>
            <w:hideMark/>
          </w:tcPr>
          <w:p w14:paraId="51A4B971"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246 978,93  </w:t>
            </w:r>
          </w:p>
        </w:tc>
        <w:tc>
          <w:tcPr>
            <w:tcW w:w="397" w:type="pct"/>
            <w:tcBorders>
              <w:top w:val="nil"/>
              <w:left w:val="nil"/>
              <w:bottom w:val="single" w:sz="4" w:space="0" w:color="auto"/>
              <w:right w:val="single" w:sz="4" w:space="0" w:color="auto"/>
            </w:tcBorders>
            <w:shd w:val="clear" w:color="99CCFF" w:fill="FFFFFF"/>
            <w:vAlign w:val="center"/>
            <w:hideMark/>
          </w:tcPr>
          <w:p w14:paraId="376B0648"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IA.04</w:t>
            </w:r>
          </w:p>
        </w:tc>
        <w:tc>
          <w:tcPr>
            <w:tcW w:w="462" w:type="pct"/>
            <w:tcBorders>
              <w:top w:val="nil"/>
              <w:left w:val="nil"/>
              <w:bottom w:val="single" w:sz="4" w:space="0" w:color="auto"/>
              <w:right w:val="single" w:sz="4" w:space="0" w:color="auto"/>
            </w:tcBorders>
            <w:shd w:val="clear" w:color="000000" w:fill="FFFFFF"/>
            <w:vAlign w:val="center"/>
            <w:hideMark/>
          </w:tcPr>
          <w:p w14:paraId="1FDCD705"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162 884,78  </w:t>
            </w:r>
          </w:p>
        </w:tc>
        <w:tc>
          <w:tcPr>
            <w:tcW w:w="397" w:type="pct"/>
            <w:tcBorders>
              <w:top w:val="nil"/>
              <w:left w:val="nil"/>
              <w:bottom w:val="single" w:sz="4" w:space="0" w:color="auto"/>
              <w:right w:val="single" w:sz="4" w:space="0" w:color="auto"/>
            </w:tcBorders>
            <w:shd w:val="clear" w:color="99CCFF" w:fill="FFFFFF"/>
            <w:vAlign w:val="center"/>
            <w:hideMark/>
          </w:tcPr>
          <w:p w14:paraId="76318CA4"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w:t>
            </w:r>
          </w:p>
        </w:tc>
        <w:tc>
          <w:tcPr>
            <w:tcW w:w="462" w:type="pct"/>
            <w:tcBorders>
              <w:top w:val="nil"/>
              <w:left w:val="nil"/>
              <w:bottom w:val="single" w:sz="4" w:space="0" w:color="auto"/>
              <w:right w:val="single" w:sz="4" w:space="0" w:color="auto"/>
            </w:tcBorders>
            <w:shd w:val="clear" w:color="99CCFF" w:fill="FFFFFF"/>
            <w:vAlign w:val="center"/>
            <w:hideMark/>
          </w:tcPr>
          <w:p w14:paraId="65ED67C3"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w:t>
            </w:r>
          </w:p>
        </w:tc>
        <w:tc>
          <w:tcPr>
            <w:tcW w:w="397" w:type="pct"/>
            <w:tcBorders>
              <w:top w:val="nil"/>
              <w:left w:val="nil"/>
              <w:bottom w:val="single" w:sz="4" w:space="0" w:color="auto"/>
              <w:right w:val="single" w:sz="4" w:space="0" w:color="auto"/>
            </w:tcBorders>
            <w:shd w:val="clear" w:color="99CCFF" w:fill="FFFFFF"/>
            <w:vAlign w:val="center"/>
            <w:hideMark/>
          </w:tcPr>
          <w:p w14:paraId="5FB28B2A"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w:t>
            </w:r>
          </w:p>
        </w:tc>
        <w:tc>
          <w:tcPr>
            <w:tcW w:w="580" w:type="pct"/>
            <w:tcBorders>
              <w:top w:val="nil"/>
              <w:left w:val="nil"/>
              <w:bottom w:val="single" w:sz="4" w:space="0" w:color="auto"/>
              <w:right w:val="single" w:sz="4" w:space="0" w:color="auto"/>
            </w:tcBorders>
            <w:shd w:val="clear" w:color="99CCFF" w:fill="FFFFFF"/>
            <w:vAlign w:val="center"/>
            <w:hideMark/>
          </w:tcPr>
          <w:p w14:paraId="5F91B69A"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w:t>
            </w:r>
          </w:p>
        </w:tc>
      </w:tr>
      <w:tr w:rsidR="00A2508D" w:rsidRPr="00A2508D" w14:paraId="5769AE5C" w14:textId="77777777" w:rsidTr="00A2508D">
        <w:trPr>
          <w:trHeight w:val="420"/>
        </w:trPr>
        <w:tc>
          <w:tcPr>
            <w:tcW w:w="227" w:type="pct"/>
            <w:tcBorders>
              <w:top w:val="nil"/>
              <w:left w:val="single" w:sz="4" w:space="0" w:color="auto"/>
              <w:bottom w:val="single" w:sz="4" w:space="0" w:color="auto"/>
              <w:right w:val="single" w:sz="4" w:space="0" w:color="auto"/>
            </w:tcBorders>
            <w:shd w:val="clear" w:color="000000" w:fill="FFFFFF"/>
            <w:vAlign w:val="center"/>
            <w:hideMark/>
          </w:tcPr>
          <w:p w14:paraId="36EC047F"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3</w:t>
            </w:r>
          </w:p>
        </w:tc>
        <w:tc>
          <w:tcPr>
            <w:tcW w:w="204" w:type="pct"/>
            <w:tcBorders>
              <w:top w:val="nil"/>
              <w:left w:val="nil"/>
              <w:bottom w:val="single" w:sz="4" w:space="0" w:color="auto"/>
              <w:right w:val="single" w:sz="4" w:space="0" w:color="auto"/>
            </w:tcBorders>
            <w:shd w:val="clear" w:color="FFFF00" w:fill="FFFFFF"/>
            <w:noWrap/>
            <w:vAlign w:val="bottom"/>
            <w:hideMark/>
          </w:tcPr>
          <w:p w14:paraId="17755A2D"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w:t>
            </w:r>
          </w:p>
        </w:tc>
        <w:tc>
          <w:tcPr>
            <w:tcW w:w="490" w:type="pct"/>
            <w:tcBorders>
              <w:top w:val="nil"/>
              <w:left w:val="nil"/>
              <w:bottom w:val="single" w:sz="4" w:space="0" w:color="auto"/>
              <w:right w:val="single" w:sz="4" w:space="0" w:color="auto"/>
            </w:tcBorders>
            <w:shd w:val="clear" w:color="000000" w:fill="FFFFFF"/>
            <w:vAlign w:val="center"/>
            <w:hideMark/>
          </w:tcPr>
          <w:p w14:paraId="0C112241"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E.10</w:t>
            </w:r>
          </w:p>
        </w:tc>
        <w:tc>
          <w:tcPr>
            <w:tcW w:w="462" w:type="pct"/>
            <w:tcBorders>
              <w:top w:val="nil"/>
              <w:left w:val="nil"/>
              <w:bottom w:val="single" w:sz="4" w:space="0" w:color="auto"/>
              <w:right w:val="single" w:sz="4" w:space="0" w:color="auto"/>
            </w:tcBorders>
            <w:shd w:val="clear" w:color="000000" w:fill="FFFFFF"/>
            <w:vAlign w:val="center"/>
            <w:hideMark/>
          </w:tcPr>
          <w:p w14:paraId="085BCA0B"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295.500,00 </w:t>
            </w:r>
          </w:p>
        </w:tc>
        <w:tc>
          <w:tcPr>
            <w:tcW w:w="397" w:type="pct"/>
            <w:tcBorders>
              <w:top w:val="nil"/>
              <w:left w:val="nil"/>
              <w:bottom w:val="single" w:sz="4" w:space="0" w:color="auto"/>
              <w:right w:val="single" w:sz="4" w:space="0" w:color="auto"/>
            </w:tcBorders>
            <w:shd w:val="clear" w:color="000000" w:fill="FFFFFF"/>
            <w:vAlign w:val="center"/>
            <w:hideMark/>
          </w:tcPr>
          <w:p w14:paraId="4462C4D7"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IA.01</w:t>
            </w:r>
          </w:p>
        </w:tc>
        <w:tc>
          <w:tcPr>
            <w:tcW w:w="526" w:type="pct"/>
            <w:tcBorders>
              <w:top w:val="nil"/>
              <w:left w:val="nil"/>
              <w:bottom w:val="single" w:sz="4" w:space="0" w:color="auto"/>
              <w:right w:val="single" w:sz="4" w:space="0" w:color="auto"/>
            </w:tcBorders>
            <w:shd w:val="clear" w:color="000000" w:fill="FFFFFF"/>
            <w:vAlign w:val="center"/>
            <w:hideMark/>
          </w:tcPr>
          <w:p w14:paraId="1C263277"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40.000,00 </w:t>
            </w:r>
          </w:p>
        </w:tc>
        <w:tc>
          <w:tcPr>
            <w:tcW w:w="397" w:type="pct"/>
            <w:tcBorders>
              <w:top w:val="nil"/>
              <w:left w:val="nil"/>
              <w:bottom w:val="single" w:sz="4" w:space="0" w:color="auto"/>
              <w:right w:val="single" w:sz="4" w:space="0" w:color="auto"/>
            </w:tcBorders>
            <w:shd w:val="clear" w:color="000000" w:fill="FFFFFF"/>
            <w:vAlign w:val="center"/>
            <w:hideMark/>
          </w:tcPr>
          <w:p w14:paraId="006AC837"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IA.02</w:t>
            </w:r>
          </w:p>
        </w:tc>
        <w:tc>
          <w:tcPr>
            <w:tcW w:w="462" w:type="pct"/>
            <w:tcBorders>
              <w:top w:val="nil"/>
              <w:left w:val="nil"/>
              <w:bottom w:val="single" w:sz="4" w:space="0" w:color="auto"/>
              <w:right w:val="single" w:sz="4" w:space="0" w:color="auto"/>
            </w:tcBorders>
            <w:shd w:val="clear" w:color="000000" w:fill="FFFFFF"/>
            <w:vAlign w:val="center"/>
            <w:hideMark/>
          </w:tcPr>
          <w:p w14:paraId="1B8F9650"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50.000,00 </w:t>
            </w:r>
          </w:p>
        </w:tc>
        <w:tc>
          <w:tcPr>
            <w:tcW w:w="397" w:type="pct"/>
            <w:tcBorders>
              <w:top w:val="nil"/>
              <w:left w:val="nil"/>
              <w:bottom w:val="single" w:sz="4" w:space="0" w:color="auto"/>
              <w:right w:val="single" w:sz="4" w:space="0" w:color="auto"/>
            </w:tcBorders>
            <w:shd w:val="clear" w:color="000000" w:fill="FFFFFF"/>
            <w:vAlign w:val="center"/>
            <w:hideMark/>
          </w:tcPr>
          <w:p w14:paraId="6E86349B"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IA.03 </w:t>
            </w:r>
          </w:p>
        </w:tc>
        <w:tc>
          <w:tcPr>
            <w:tcW w:w="462" w:type="pct"/>
            <w:tcBorders>
              <w:top w:val="nil"/>
              <w:left w:val="nil"/>
              <w:bottom w:val="single" w:sz="4" w:space="0" w:color="auto"/>
              <w:right w:val="single" w:sz="4" w:space="0" w:color="auto"/>
            </w:tcBorders>
            <w:shd w:val="clear" w:color="000000" w:fill="FFFFFF"/>
            <w:vAlign w:val="center"/>
            <w:hideMark/>
          </w:tcPr>
          <w:p w14:paraId="2D9D16D5"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95.000,00 </w:t>
            </w:r>
          </w:p>
        </w:tc>
        <w:tc>
          <w:tcPr>
            <w:tcW w:w="397" w:type="pct"/>
            <w:tcBorders>
              <w:top w:val="nil"/>
              <w:left w:val="nil"/>
              <w:bottom w:val="single" w:sz="4" w:space="0" w:color="auto"/>
              <w:right w:val="single" w:sz="4" w:space="0" w:color="auto"/>
            </w:tcBorders>
            <w:shd w:val="clear" w:color="000000" w:fill="FFFFFF"/>
            <w:noWrap/>
            <w:vAlign w:val="center"/>
            <w:hideMark/>
          </w:tcPr>
          <w:p w14:paraId="7E81B6A0"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w:t>
            </w:r>
          </w:p>
        </w:tc>
        <w:tc>
          <w:tcPr>
            <w:tcW w:w="580" w:type="pct"/>
            <w:tcBorders>
              <w:top w:val="nil"/>
              <w:left w:val="nil"/>
              <w:bottom w:val="single" w:sz="4" w:space="0" w:color="auto"/>
              <w:right w:val="single" w:sz="4" w:space="0" w:color="auto"/>
            </w:tcBorders>
            <w:shd w:val="clear" w:color="000000" w:fill="FFFFFF"/>
            <w:vAlign w:val="center"/>
            <w:hideMark/>
          </w:tcPr>
          <w:p w14:paraId="514822BE"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w:t>
            </w:r>
          </w:p>
        </w:tc>
      </w:tr>
      <w:tr w:rsidR="00A2508D" w:rsidRPr="00A2508D" w14:paraId="3D4E6958" w14:textId="77777777" w:rsidTr="00A2508D">
        <w:trPr>
          <w:trHeight w:val="420"/>
        </w:trPr>
        <w:tc>
          <w:tcPr>
            <w:tcW w:w="227" w:type="pct"/>
            <w:tcBorders>
              <w:top w:val="nil"/>
              <w:left w:val="single" w:sz="4" w:space="0" w:color="auto"/>
              <w:bottom w:val="single" w:sz="4" w:space="0" w:color="auto"/>
              <w:right w:val="single" w:sz="4" w:space="0" w:color="auto"/>
            </w:tcBorders>
            <w:shd w:val="clear" w:color="000000" w:fill="FFFFFF"/>
            <w:vAlign w:val="center"/>
            <w:hideMark/>
          </w:tcPr>
          <w:p w14:paraId="0C52E960"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4</w:t>
            </w:r>
          </w:p>
        </w:tc>
        <w:tc>
          <w:tcPr>
            <w:tcW w:w="204" w:type="pct"/>
            <w:tcBorders>
              <w:top w:val="nil"/>
              <w:left w:val="nil"/>
              <w:bottom w:val="single" w:sz="4" w:space="0" w:color="auto"/>
              <w:right w:val="single" w:sz="4" w:space="0" w:color="auto"/>
            </w:tcBorders>
            <w:shd w:val="clear" w:color="FFFF00" w:fill="FFFFFF"/>
            <w:noWrap/>
            <w:vAlign w:val="bottom"/>
            <w:hideMark/>
          </w:tcPr>
          <w:p w14:paraId="63CFB534" w14:textId="77777777" w:rsidR="00A2508D" w:rsidRPr="00A2508D" w:rsidRDefault="00A2508D" w:rsidP="00A2508D">
            <w:pP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w:t>
            </w:r>
          </w:p>
        </w:tc>
        <w:tc>
          <w:tcPr>
            <w:tcW w:w="490" w:type="pct"/>
            <w:tcBorders>
              <w:top w:val="nil"/>
              <w:left w:val="nil"/>
              <w:bottom w:val="single" w:sz="4" w:space="0" w:color="auto"/>
              <w:right w:val="single" w:sz="4" w:space="0" w:color="auto"/>
            </w:tcBorders>
            <w:shd w:val="clear" w:color="000000" w:fill="FFFFFF"/>
            <w:vAlign w:val="center"/>
            <w:hideMark/>
          </w:tcPr>
          <w:p w14:paraId="326787F9"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E.10</w:t>
            </w:r>
          </w:p>
        </w:tc>
        <w:tc>
          <w:tcPr>
            <w:tcW w:w="462" w:type="pct"/>
            <w:tcBorders>
              <w:top w:val="nil"/>
              <w:left w:val="nil"/>
              <w:bottom w:val="single" w:sz="4" w:space="0" w:color="auto"/>
              <w:right w:val="single" w:sz="4" w:space="0" w:color="auto"/>
            </w:tcBorders>
            <w:shd w:val="clear" w:color="000000" w:fill="FFFFFF"/>
            <w:vAlign w:val="center"/>
            <w:hideMark/>
          </w:tcPr>
          <w:p w14:paraId="48D82D81"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820.000,00 </w:t>
            </w:r>
          </w:p>
        </w:tc>
        <w:tc>
          <w:tcPr>
            <w:tcW w:w="397" w:type="pct"/>
            <w:tcBorders>
              <w:top w:val="nil"/>
              <w:left w:val="nil"/>
              <w:bottom w:val="single" w:sz="4" w:space="0" w:color="auto"/>
              <w:right w:val="single" w:sz="4" w:space="0" w:color="auto"/>
            </w:tcBorders>
            <w:shd w:val="clear" w:color="000000" w:fill="FFFFFF"/>
            <w:vAlign w:val="center"/>
            <w:hideMark/>
          </w:tcPr>
          <w:p w14:paraId="285683BC"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IA.01</w:t>
            </w:r>
          </w:p>
        </w:tc>
        <w:tc>
          <w:tcPr>
            <w:tcW w:w="526" w:type="pct"/>
            <w:tcBorders>
              <w:top w:val="nil"/>
              <w:left w:val="nil"/>
              <w:bottom w:val="single" w:sz="4" w:space="0" w:color="auto"/>
              <w:right w:val="single" w:sz="4" w:space="0" w:color="auto"/>
            </w:tcBorders>
            <w:shd w:val="clear" w:color="000000" w:fill="FFFFFF"/>
            <w:vAlign w:val="center"/>
            <w:hideMark/>
          </w:tcPr>
          <w:p w14:paraId="1A087CEB"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310.000,00 </w:t>
            </w:r>
          </w:p>
        </w:tc>
        <w:tc>
          <w:tcPr>
            <w:tcW w:w="397" w:type="pct"/>
            <w:tcBorders>
              <w:top w:val="nil"/>
              <w:left w:val="nil"/>
              <w:bottom w:val="single" w:sz="4" w:space="0" w:color="auto"/>
              <w:right w:val="single" w:sz="4" w:space="0" w:color="auto"/>
            </w:tcBorders>
            <w:shd w:val="clear" w:color="000000" w:fill="FFFFFF"/>
            <w:vAlign w:val="center"/>
            <w:hideMark/>
          </w:tcPr>
          <w:p w14:paraId="52AD10FF"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IA.02</w:t>
            </w:r>
          </w:p>
        </w:tc>
        <w:tc>
          <w:tcPr>
            <w:tcW w:w="462" w:type="pct"/>
            <w:tcBorders>
              <w:top w:val="nil"/>
              <w:left w:val="nil"/>
              <w:bottom w:val="single" w:sz="4" w:space="0" w:color="auto"/>
              <w:right w:val="single" w:sz="4" w:space="0" w:color="auto"/>
            </w:tcBorders>
            <w:shd w:val="clear" w:color="000000" w:fill="FFFFFF"/>
            <w:vAlign w:val="center"/>
            <w:hideMark/>
          </w:tcPr>
          <w:p w14:paraId="5471E75E"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1.200.000,00 </w:t>
            </w:r>
          </w:p>
        </w:tc>
        <w:tc>
          <w:tcPr>
            <w:tcW w:w="397" w:type="pct"/>
            <w:tcBorders>
              <w:top w:val="nil"/>
              <w:left w:val="nil"/>
              <w:bottom w:val="single" w:sz="4" w:space="0" w:color="auto"/>
              <w:right w:val="single" w:sz="4" w:space="0" w:color="auto"/>
            </w:tcBorders>
            <w:shd w:val="clear" w:color="000000" w:fill="FFFFFF"/>
            <w:vAlign w:val="center"/>
            <w:hideMark/>
          </w:tcPr>
          <w:p w14:paraId="30C5EE18"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IA.03 </w:t>
            </w:r>
          </w:p>
        </w:tc>
        <w:tc>
          <w:tcPr>
            <w:tcW w:w="462" w:type="pct"/>
            <w:tcBorders>
              <w:top w:val="nil"/>
              <w:left w:val="nil"/>
              <w:bottom w:val="single" w:sz="4" w:space="0" w:color="auto"/>
              <w:right w:val="single" w:sz="4" w:space="0" w:color="auto"/>
            </w:tcBorders>
            <w:shd w:val="clear" w:color="000000" w:fill="FFFFFF"/>
            <w:vAlign w:val="center"/>
            <w:hideMark/>
          </w:tcPr>
          <w:p w14:paraId="344BEC9B"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1.153.000,00 </w:t>
            </w:r>
          </w:p>
        </w:tc>
        <w:tc>
          <w:tcPr>
            <w:tcW w:w="397" w:type="pct"/>
            <w:tcBorders>
              <w:top w:val="nil"/>
              <w:left w:val="nil"/>
              <w:bottom w:val="single" w:sz="4" w:space="0" w:color="auto"/>
              <w:right w:val="single" w:sz="4" w:space="0" w:color="auto"/>
            </w:tcBorders>
            <w:shd w:val="clear" w:color="000000" w:fill="FFFFFF"/>
            <w:noWrap/>
            <w:vAlign w:val="center"/>
            <w:hideMark/>
          </w:tcPr>
          <w:p w14:paraId="5FC0C0A3"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S.03</w:t>
            </w:r>
          </w:p>
        </w:tc>
        <w:tc>
          <w:tcPr>
            <w:tcW w:w="580" w:type="pct"/>
            <w:tcBorders>
              <w:top w:val="nil"/>
              <w:left w:val="nil"/>
              <w:bottom w:val="single" w:sz="4" w:space="0" w:color="auto"/>
              <w:right w:val="single" w:sz="4" w:space="0" w:color="auto"/>
            </w:tcBorders>
            <w:shd w:val="clear" w:color="000000" w:fill="FFFFFF"/>
            <w:noWrap/>
            <w:vAlign w:val="center"/>
            <w:hideMark/>
          </w:tcPr>
          <w:p w14:paraId="00AB0E40"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787.500,00   </w:t>
            </w:r>
          </w:p>
        </w:tc>
      </w:tr>
      <w:tr w:rsidR="00A2508D" w:rsidRPr="00A2508D" w14:paraId="2BED2B6B" w14:textId="77777777" w:rsidTr="00A2508D">
        <w:trPr>
          <w:trHeight w:val="630"/>
        </w:trPr>
        <w:tc>
          <w:tcPr>
            <w:tcW w:w="227" w:type="pct"/>
            <w:tcBorders>
              <w:top w:val="nil"/>
              <w:left w:val="single" w:sz="4" w:space="0" w:color="auto"/>
              <w:bottom w:val="single" w:sz="4" w:space="0" w:color="auto"/>
              <w:right w:val="single" w:sz="4" w:space="0" w:color="auto"/>
            </w:tcBorders>
            <w:shd w:val="clear" w:color="000000" w:fill="FFFFFF"/>
            <w:vAlign w:val="center"/>
            <w:hideMark/>
          </w:tcPr>
          <w:p w14:paraId="042C2260"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5</w:t>
            </w:r>
          </w:p>
        </w:tc>
        <w:tc>
          <w:tcPr>
            <w:tcW w:w="204" w:type="pct"/>
            <w:tcBorders>
              <w:top w:val="nil"/>
              <w:left w:val="nil"/>
              <w:bottom w:val="single" w:sz="4" w:space="0" w:color="auto"/>
              <w:right w:val="single" w:sz="4" w:space="0" w:color="auto"/>
            </w:tcBorders>
            <w:shd w:val="clear" w:color="FFFF00" w:fill="FFFFFF"/>
            <w:noWrap/>
            <w:vAlign w:val="bottom"/>
            <w:hideMark/>
          </w:tcPr>
          <w:p w14:paraId="2C2F6DCE"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w:t>
            </w:r>
          </w:p>
        </w:tc>
        <w:tc>
          <w:tcPr>
            <w:tcW w:w="490" w:type="pct"/>
            <w:tcBorders>
              <w:top w:val="nil"/>
              <w:left w:val="nil"/>
              <w:bottom w:val="single" w:sz="4" w:space="0" w:color="auto"/>
              <w:right w:val="single" w:sz="4" w:space="0" w:color="auto"/>
            </w:tcBorders>
            <w:shd w:val="clear" w:color="000000" w:fill="FFFFFF"/>
            <w:vAlign w:val="center"/>
            <w:hideMark/>
          </w:tcPr>
          <w:p w14:paraId="329442C4"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E.22</w:t>
            </w:r>
          </w:p>
        </w:tc>
        <w:tc>
          <w:tcPr>
            <w:tcW w:w="462" w:type="pct"/>
            <w:tcBorders>
              <w:top w:val="nil"/>
              <w:left w:val="nil"/>
              <w:bottom w:val="single" w:sz="4" w:space="0" w:color="auto"/>
              <w:right w:val="single" w:sz="4" w:space="0" w:color="auto"/>
            </w:tcBorders>
            <w:shd w:val="clear" w:color="000000" w:fill="FFFFFF"/>
            <w:vAlign w:val="center"/>
            <w:hideMark/>
          </w:tcPr>
          <w:p w14:paraId="7CD22541"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195.000,00 </w:t>
            </w:r>
          </w:p>
        </w:tc>
        <w:tc>
          <w:tcPr>
            <w:tcW w:w="397" w:type="pct"/>
            <w:tcBorders>
              <w:top w:val="nil"/>
              <w:left w:val="nil"/>
              <w:bottom w:val="single" w:sz="4" w:space="0" w:color="auto"/>
              <w:right w:val="single" w:sz="4" w:space="0" w:color="auto"/>
            </w:tcBorders>
            <w:shd w:val="clear" w:color="000000" w:fill="FFFFFF"/>
            <w:vAlign w:val="center"/>
            <w:hideMark/>
          </w:tcPr>
          <w:p w14:paraId="24EC1677"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IA.01</w:t>
            </w:r>
          </w:p>
        </w:tc>
        <w:tc>
          <w:tcPr>
            <w:tcW w:w="526" w:type="pct"/>
            <w:tcBorders>
              <w:top w:val="nil"/>
              <w:left w:val="nil"/>
              <w:bottom w:val="single" w:sz="4" w:space="0" w:color="auto"/>
              <w:right w:val="single" w:sz="4" w:space="0" w:color="auto"/>
            </w:tcBorders>
            <w:shd w:val="clear" w:color="000000" w:fill="FFFFFF"/>
            <w:vAlign w:val="center"/>
            <w:hideMark/>
          </w:tcPr>
          <w:p w14:paraId="1026A3C8"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   </w:t>
            </w:r>
          </w:p>
        </w:tc>
        <w:tc>
          <w:tcPr>
            <w:tcW w:w="397" w:type="pct"/>
            <w:tcBorders>
              <w:top w:val="nil"/>
              <w:left w:val="nil"/>
              <w:bottom w:val="single" w:sz="4" w:space="0" w:color="auto"/>
              <w:right w:val="single" w:sz="4" w:space="0" w:color="auto"/>
            </w:tcBorders>
            <w:shd w:val="clear" w:color="000000" w:fill="FFFFFF"/>
            <w:vAlign w:val="center"/>
            <w:hideMark/>
          </w:tcPr>
          <w:p w14:paraId="3565ED40"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IA.02</w:t>
            </w:r>
          </w:p>
        </w:tc>
        <w:tc>
          <w:tcPr>
            <w:tcW w:w="462" w:type="pct"/>
            <w:tcBorders>
              <w:top w:val="nil"/>
              <w:left w:val="nil"/>
              <w:bottom w:val="single" w:sz="4" w:space="0" w:color="auto"/>
              <w:right w:val="single" w:sz="4" w:space="0" w:color="auto"/>
            </w:tcBorders>
            <w:shd w:val="clear" w:color="000000" w:fill="FFFFFF"/>
            <w:vAlign w:val="center"/>
            <w:hideMark/>
          </w:tcPr>
          <w:p w14:paraId="224B6F91"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145.000,00 </w:t>
            </w:r>
          </w:p>
        </w:tc>
        <w:tc>
          <w:tcPr>
            <w:tcW w:w="397" w:type="pct"/>
            <w:tcBorders>
              <w:top w:val="nil"/>
              <w:left w:val="nil"/>
              <w:bottom w:val="single" w:sz="4" w:space="0" w:color="auto"/>
              <w:right w:val="single" w:sz="4" w:space="0" w:color="auto"/>
            </w:tcBorders>
            <w:shd w:val="clear" w:color="000000" w:fill="FFFFFF"/>
            <w:vAlign w:val="center"/>
            <w:hideMark/>
          </w:tcPr>
          <w:p w14:paraId="4303D3CF"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IA.03 </w:t>
            </w:r>
          </w:p>
        </w:tc>
        <w:tc>
          <w:tcPr>
            <w:tcW w:w="462" w:type="pct"/>
            <w:tcBorders>
              <w:top w:val="nil"/>
              <w:left w:val="nil"/>
              <w:bottom w:val="single" w:sz="4" w:space="0" w:color="auto"/>
              <w:right w:val="single" w:sz="4" w:space="0" w:color="auto"/>
            </w:tcBorders>
            <w:shd w:val="clear" w:color="000000" w:fill="FFFFFF"/>
            <w:vAlign w:val="center"/>
            <w:hideMark/>
          </w:tcPr>
          <w:p w14:paraId="04E186A4"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230.000,00 </w:t>
            </w:r>
          </w:p>
        </w:tc>
        <w:tc>
          <w:tcPr>
            <w:tcW w:w="397" w:type="pct"/>
            <w:tcBorders>
              <w:top w:val="nil"/>
              <w:left w:val="nil"/>
              <w:bottom w:val="single" w:sz="4" w:space="0" w:color="auto"/>
              <w:right w:val="single" w:sz="4" w:space="0" w:color="auto"/>
            </w:tcBorders>
            <w:shd w:val="clear" w:color="000000" w:fill="FFFFFF"/>
            <w:noWrap/>
            <w:vAlign w:val="center"/>
            <w:hideMark/>
          </w:tcPr>
          <w:p w14:paraId="5AF6FE45"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S.03</w:t>
            </w:r>
          </w:p>
        </w:tc>
        <w:tc>
          <w:tcPr>
            <w:tcW w:w="580" w:type="pct"/>
            <w:tcBorders>
              <w:top w:val="nil"/>
              <w:left w:val="nil"/>
              <w:bottom w:val="single" w:sz="4" w:space="0" w:color="auto"/>
              <w:right w:val="single" w:sz="4" w:space="0" w:color="auto"/>
            </w:tcBorders>
            <w:shd w:val="clear" w:color="000000" w:fill="FFFFFF"/>
            <w:noWrap/>
            <w:vAlign w:val="center"/>
            <w:hideMark/>
          </w:tcPr>
          <w:p w14:paraId="50857BDA"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1.575.000,00   </w:t>
            </w:r>
          </w:p>
        </w:tc>
      </w:tr>
      <w:tr w:rsidR="00A2508D" w:rsidRPr="00A2508D" w14:paraId="2050A3F7" w14:textId="77777777" w:rsidTr="00A2508D">
        <w:trPr>
          <w:trHeight w:val="630"/>
        </w:trPr>
        <w:tc>
          <w:tcPr>
            <w:tcW w:w="22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4A77DD0"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6</w:t>
            </w:r>
          </w:p>
        </w:tc>
        <w:tc>
          <w:tcPr>
            <w:tcW w:w="204" w:type="pct"/>
            <w:tcBorders>
              <w:top w:val="nil"/>
              <w:left w:val="nil"/>
              <w:bottom w:val="single" w:sz="4" w:space="0" w:color="auto"/>
              <w:right w:val="single" w:sz="4" w:space="0" w:color="auto"/>
            </w:tcBorders>
            <w:shd w:val="clear" w:color="000000" w:fill="FFFFFF"/>
            <w:noWrap/>
            <w:vAlign w:val="bottom"/>
            <w:hideMark/>
          </w:tcPr>
          <w:p w14:paraId="68927B83"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a</w:t>
            </w:r>
          </w:p>
        </w:tc>
        <w:tc>
          <w:tcPr>
            <w:tcW w:w="490" w:type="pct"/>
            <w:tcBorders>
              <w:top w:val="nil"/>
              <w:left w:val="nil"/>
              <w:bottom w:val="single" w:sz="4" w:space="0" w:color="auto"/>
              <w:right w:val="single" w:sz="4" w:space="0" w:color="auto"/>
            </w:tcBorders>
            <w:shd w:val="clear" w:color="000000" w:fill="FFFFFF"/>
            <w:vAlign w:val="center"/>
            <w:hideMark/>
          </w:tcPr>
          <w:p w14:paraId="56994075"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E.08</w:t>
            </w:r>
          </w:p>
        </w:tc>
        <w:tc>
          <w:tcPr>
            <w:tcW w:w="462" w:type="pct"/>
            <w:tcBorders>
              <w:top w:val="nil"/>
              <w:left w:val="nil"/>
              <w:bottom w:val="single" w:sz="4" w:space="0" w:color="auto"/>
              <w:right w:val="single" w:sz="4" w:space="0" w:color="auto"/>
            </w:tcBorders>
            <w:shd w:val="clear" w:color="000000" w:fill="FFFFFF"/>
            <w:vAlign w:val="center"/>
            <w:hideMark/>
          </w:tcPr>
          <w:p w14:paraId="504AA99C"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390.000,00 </w:t>
            </w:r>
          </w:p>
        </w:tc>
        <w:tc>
          <w:tcPr>
            <w:tcW w:w="397" w:type="pct"/>
            <w:tcBorders>
              <w:top w:val="nil"/>
              <w:left w:val="nil"/>
              <w:bottom w:val="single" w:sz="4" w:space="0" w:color="auto"/>
              <w:right w:val="single" w:sz="4" w:space="0" w:color="auto"/>
            </w:tcBorders>
            <w:shd w:val="clear" w:color="000000" w:fill="FFFFFF"/>
            <w:vAlign w:val="center"/>
            <w:hideMark/>
          </w:tcPr>
          <w:p w14:paraId="5B59AF18"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IA.01</w:t>
            </w:r>
          </w:p>
        </w:tc>
        <w:tc>
          <w:tcPr>
            <w:tcW w:w="526" w:type="pct"/>
            <w:tcBorders>
              <w:top w:val="nil"/>
              <w:left w:val="nil"/>
              <w:bottom w:val="single" w:sz="4" w:space="0" w:color="auto"/>
              <w:right w:val="single" w:sz="4" w:space="0" w:color="auto"/>
            </w:tcBorders>
            <w:shd w:val="clear" w:color="000000" w:fill="FFFFFF"/>
            <w:vAlign w:val="center"/>
            <w:hideMark/>
          </w:tcPr>
          <w:p w14:paraId="1A9F1B5D"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   </w:t>
            </w:r>
          </w:p>
        </w:tc>
        <w:tc>
          <w:tcPr>
            <w:tcW w:w="397" w:type="pct"/>
            <w:tcBorders>
              <w:top w:val="nil"/>
              <w:left w:val="nil"/>
              <w:bottom w:val="single" w:sz="4" w:space="0" w:color="auto"/>
              <w:right w:val="single" w:sz="4" w:space="0" w:color="auto"/>
            </w:tcBorders>
            <w:shd w:val="clear" w:color="000000" w:fill="FFFFFF"/>
            <w:vAlign w:val="center"/>
            <w:hideMark/>
          </w:tcPr>
          <w:p w14:paraId="64E98AFC"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IA.02</w:t>
            </w:r>
          </w:p>
        </w:tc>
        <w:tc>
          <w:tcPr>
            <w:tcW w:w="462" w:type="pct"/>
            <w:tcBorders>
              <w:top w:val="nil"/>
              <w:left w:val="nil"/>
              <w:bottom w:val="single" w:sz="4" w:space="0" w:color="auto"/>
              <w:right w:val="single" w:sz="4" w:space="0" w:color="auto"/>
            </w:tcBorders>
            <w:shd w:val="clear" w:color="000000" w:fill="FFFFFF"/>
            <w:vAlign w:val="center"/>
            <w:hideMark/>
          </w:tcPr>
          <w:p w14:paraId="6E85DB55"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180.000,00 </w:t>
            </w:r>
          </w:p>
        </w:tc>
        <w:tc>
          <w:tcPr>
            <w:tcW w:w="397" w:type="pct"/>
            <w:tcBorders>
              <w:top w:val="nil"/>
              <w:left w:val="nil"/>
              <w:bottom w:val="single" w:sz="4" w:space="0" w:color="auto"/>
              <w:right w:val="single" w:sz="4" w:space="0" w:color="auto"/>
            </w:tcBorders>
            <w:shd w:val="clear" w:color="000000" w:fill="FFFFFF"/>
            <w:vAlign w:val="center"/>
            <w:hideMark/>
          </w:tcPr>
          <w:p w14:paraId="203C3A67"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IA.03 </w:t>
            </w:r>
          </w:p>
        </w:tc>
        <w:tc>
          <w:tcPr>
            <w:tcW w:w="462" w:type="pct"/>
            <w:tcBorders>
              <w:top w:val="nil"/>
              <w:left w:val="nil"/>
              <w:bottom w:val="single" w:sz="4" w:space="0" w:color="auto"/>
              <w:right w:val="single" w:sz="4" w:space="0" w:color="auto"/>
            </w:tcBorders>
            <w:shd w:val="clear" w:color="000000" w:fill="FFFFFF"/>
            <w:vAlign w:val="center"/>
            <w:hideMark/>
          </w:tcPr>
          <w:p w14:paraId="419931E6"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290.000,00 </w:t>
            </w:r>
          </w:p>
        </w:tc>
        <w:tc>
          <w:tcPr>
            <w:tcW w:w="397" w:type="pct"/>
            <w:tcBorders>
              <w:top w:val="nil"/>
              <w:left w:val="nil"/>
              <w:bottom w:val="single" w:sz="4" w:space="0" w:color="auto"/>
              <w:right w:val="single" w:sz="4" w:space="0" w:color="auto"/>
            </w:tcBorders>
            <w:shd w:val="clear" w:color="000000" w:fill="FFFFFF"/>
            <w:noWrap/>
            <w:vAlign w:val="center"/>
            <w:hideMark/>
          </w:tcPr>
          <w:p w14:paraId="2D1C0C0A"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S.03</w:t>
            </w:r>
          </w:p>
        </w:tc>
        <w:tc>
          <w:tcPr>
            <w:tcW w:w="580" w:type="pct"/>
            <w:tcBorders>
              <w:top w:val="nil"/>
              <w:left w:val="nil"/>
              <w:bottom w:val="single" w:sz="4" w:space="0" w:color="auto"/>
              <w:right w:val="single" w:sz="4" w:space="0" w:color="auto"/>
            </w:tcBorders>
            <w:shd w:val="clear" w:color="000000" w:fill="FFFFFF"/>
            <w:noWrap/>
            <w:vAlign w:val="center"/>
            <w:hideMark/>
          </w:tcPr>
          <w:p w14:paraId="28069A0D"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420.000,00   </w:t>
            </w:r>
          </w:p>
        </w:tc>
      </w:tr>
      <w:tr w:rsidR="00A2508D" w:rsidRPr="00A2508D" w14:paraId="14CBFA9C" w14:textId="77777777" w:rsidTr="00A2508D">
        <w:trPr>
          <w:trHeight w:val="630"/>
        </w:trPr>
        <w:tc>
          <w:tcPr>
            <w:tcW w:w="227" w:type="pct"/>
            <w:vMerge/>
            <w:tcBorders>
              <w:top w:val="nil"/>
              <w:left w:val="single" w:sz="4" w:space="0" w:color="auto"/>
              <w:bottom w:val="single" w:sz="4" w:space="0" w:color="000000"/>
              <w:right w:val="single" w:sz="4" w:space="0" w:color="auto"/>
            </w:tcBorders>
            <w:vAlign w:val="center"/>
            <w:hideMark/>
          </w:tcPr>
          <w:p w14:paraId="50AEF9E5" w14:textId="77777777" w:rsidR="00A2508D" w:rsidRPr="00A2508D" w:rsidRDefault="00A2508D" w:rsidP="00A2508D">
            <w:pPr>
              <w:rPr>
                <w:rFonts w:ascii="Calibri" w:eastAsia="Times New Roman" w:hAnsi="Calibri" w:cs="Calibri"/>
                <w:color w:val="000000"/>
                <w:sz w:val="16"/>
                <w:szCs w:val="16"/>
                <w:lang w:eastAsia="it-IT"/>
              </w:rPr>
            </w:pPr>
          </w:p>
        </w:tc>
        <w:tc>
          <w:tcPr>
            <w:tcW w:w="204" w:type="pct"/>
            <w:tcBorders>
              <w:top w:val="nil"/>
              <w:left w:val="nil"/>
              <w:bottom w:val="single" w:sz="4" w:space="0" w:color="auto"/>
              <w:right w:val="single" w:sz="4" w:space="0" w:color="auto"/>
            </w:tcBorders>
            <w:shd w:val="clear" w:color="000000" w:fill="FFFFFF"/>
            <w:noWrap/>
            <w:vAlign w:val="bottom"/>
            <w:hideMark/>
          </w:tcPr>
          <w:p w14:paraId="63B5A4C0"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b</w:t>
            </w:r>
          </w:p>
        </w:tc>
        <w:tc>
          <w:tcPr>
            <w:tcW w:w="490" w:type="pct"/>
            <w:tcBorders>
              <w:top w:val="nil"/>
              <w:left w:val="nil"/>
              <w:bottom w:val="single" w:sz="4" w:space="0" w:color="auto"/>
              <w:right w:val="single" w:sz="4" w:space="0" w:color="auto"/>
            </w:tcBorders>
            <w:shd w:val="clear" w:color="000000" w:fill="FFFFFF"/>
            <w:vAlign w:val="center"/>
            <w:hideMark/>
          </w:tcPr>
          <w:p w14:paraId="4A7E3C6E"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E.22</w:t>
            </w:r>
          </w:p>
        </w:tc>
        <w:tc>
          <w:tcPr>
            <w:tcW w:w="462" w:type="pct"/>
            <w:tcBorders>
              <w:top w:val="nil"/>
              <w:left w:val="nil"/>
              <w:bottom w:val="single" w:sz="4" w:space="0" w:color="auto"/>
              <w:right w:val="single" w:sz="4" w:space="0" w:color="auto"/>
            </w:tcBorders>
            <w:shd w:val="clear" w:color="000000" w:fill="FFFFFF"/>
            <w:vAlign w:val="center"/>
            <w:hideMark/>
          </w:tcPr>
          <w:p w14:paraId="67E12A44"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580.000,00 </w:t>
            </w:r>
          </w:p>
        </w:tc>
        <w:tc>
          <w:tcPr>
            <w:tcW w:w="397" w:type="pct"/>
            <w:tcBorders>
              <w:top w:val="nil"/>
              <w:left w:val="nil"/>
              <w:bottom w:val="single" w:sz="4" w:space="0" w:color="auto"/>
              <w:right w:val="single" w:sz="4" w:space="0" w:color="auto"/>
            </w:tcBorders>
            <w:shd w:val="clear" w:color="000000" w:fill="FFFFFF"/>
            <w:vAlign w:val="center"/>
            <w:hideMark/>
          </w:tcPr>
          <w:p w14:paraId="441F5888"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IA.01</w:t>
            </w:r>
          </w:p>
        </w:tc>
        <w:tc>
          <w:tcPr>
            <w:tcW w:w="526" w:type="pct"/>
            <w:tcBorders>
              <w:top w:val="nil"/>
              <w:left w:val="nil"/>
              <w:bottom w:val="single" w:sz="4" w:space="0" w:color="auto"/>
              <w:right w:val="single" w:sz="4" w:space="0" w:color="auto"/>
            </w:tcBorders>
            <w:shd w:val="clear" w:color="000000" w:fill="FFFFFF"/>
            <w:vAlign w:val="center"/>
            <w:hideMark/>
          </w:tcPr>
          <w:p w14:paraId="01942D7B"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   </w:t>
            </w:r>
          </w:p>
        </w:tc>
        <w:tc>
          <w:tcPr>
            <w:tcW w:w="397" w:type="pct"/>
            <w:tcBorders>
              <w:top w:val="nil"/>
              <w:left w:val="nil"/>
              <w:bottom w:val="single" w:sz="4" w:space="0" w:color="auto"/>
              <w:right w:val="single" w:sz="4" w:space="0" w:color="auto"/>
            </w:tcBorders>
            <w:shd w:val="clear" w:color="000000" w:fill="FFFFFF"/>
            <w:vAlign w:val="center"/>
            <w:hideMark/>
          </w:tcPr>
          <w:p w14:paraId="2CA17385"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IA.02</w:t>
            </w:r>
          </w:p>
        </w:tc>
        <w:tc>
          <w:tcPr>
            <w:tcW w:w="462" w:type="pct"/>
            <w:tcBorders>
              <w:top w:val="nil"/>
              <w:left w:val="nil"/>
              <w:bottom w:val="single" w:sz="4" w:space="0" w:color="auto"/>
              <w:right w:val="single" w:sz="4" w:space="0" w:color="auto"/>
            </w:tcBorders>
            <w:shd w:val="clear" w:color="000000" w:fill="FFFFFF"/>
            <w:vAlign w:val="center"/>
            <w:hideMark/>
          </w:tcPr>
          <w:p w14:paraId="48D972C2"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260.000,00 </w:t>
            </w:r>
          </w:p>
        </w:tc>
        <w:tc>
          <w:tcPr>
            <w:tcW w:w="397" w:type="pct"/>
            <w:tcBorders>
              <w:top w:val="nil"/>
              <w:left w:val="nil"/>
              <w:bottom w:val="single" w:sz="4" w:space="0" w:color="auto"/>
              <w:right w:val="single" w:sz="4" w:space="0" w:color="auto"/>
            </w:tcBorders>
            <w:shd w:val="clear" w:color="000000" w:fill="FFFFFF"/>
            <w:vAlign w:val="center"/>
            <w:hideMark/>
          </w:tcPr>
          <w:p w14:paraId="59145FB8"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IA.03 </w:t>
            </w:r>
          </w:p>
        </w:tc>
        <w:tc>
          <w:tcPr>
            <w:tcW w:w="462" w:type="pct"/>
            <w:tcBorders>
              <w:top w:val="nil"/>
              <w:left w:val="nil"/>
              <w:bottom w:val="single" w:sz="4" w:space="0" w:color="auto"/>
              <w:right w:val="single" w:sz="4" w:space="0" w:color="auto"/>
            </w:tcBorders>
            <w:shd w:val="clear" w:color="000000" w:fill="FFFFFF"/>
            <w:vAlign w:val="center"/>
            <w:hideMark/>
          </w:tcPr>
          <w:p w14:paraId="7DA8F2E7"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350.000,00 </w:t>
            </w:r>
          </w:p>
        </w:tc>
        <w:tc>
          <w:tcPr>
            <w:tcW w:w="397" w:type="pct"/>
            <w:tcBorders>
              <w:top w:val="nil"/>
              <w:left w:val="nil"/>
              <w:bottom w:val="single" w:sz="4" w:space="0" w:color="auto"/>
              <w:right w:val="single" w:sz="4" w:space="0" w:color="auto"/>
            </w:tcBorders>
            <w:shd w:val="clear" w:color="000000" w:fill="FFFFFF"/>
            <w:noWrap/>
            <w:vAlign w:val="center"/>
            <w:hideMark/>
          </w:tcPr>
          <w:p w14:paraId="557B78AF"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S.03</w:t>
            </w:r>
          </w:p>
        </w:tc>
        <w:tc>
          <w:tcPr>
            <w:tcW w:w="580" w:type="pct"/>
            <w:tcBorders>
              <w:top w:val="nil"/>
              <w:left w:val="nil"/>
              <w:bottom w:val="single" w:sz="4" w:space="0" w:color="auto"/>
              <w:right w:val="single" w:sz="4" w:space="0" w:color="auto"/>
            </w:tcBorders>
            <w:shd w:val="clear" w:color="000000" w:fill="FFFFFF"/>
            <w:noWrap/>
            <w:vAlign w:val="center"/>
            <w:hideMark/>
          </w:tcPr>
          <w:p w14:paraId="7CD1B9A5"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630.000,00   </w:t>
            </w:r>
          </w:p>
        </w:tc>
      </w:tr>
      <w:tr w:rsidR="00A2508D" w:rsidRPr="00A2508D" w14:paraId="5525F1BB" w14:textId="77777777" w:rsidTr="00A2508D">
        <w:trPr>
          <w:trHeight w:val="1180"/>
        </w:trPr>
        <w:tc>
          <w:tcPr>
            <w:tcW w:w="227" w:type="pct"/>
            <w:tcBorders>
              <w:top w:val="nil"/>
              <w:left w:val="single" w:sz="4" w:space="0" w:color="auto"/>
              <w:bottom w:val="single" w:sz="4" w:space="0" w:color="auto"/>
              <w:right w:val="single" w:sz="4" w:space="0" w:color="auto"/>
            </w:tcBorders>
            <w:shd w:val="clear" w:color="000000" w:fill="FFFFFF"/>
            <w:vAlign w:val="center"/>
            <w:hideMark/>
          </w:tcPr>
          <w:p w14:paraId="7059FC53"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7</w:t>
            </w:r>
          </w:p>
        </w:tc>
        <w:tc>
          <w:tcPr>
            <w:tcW w:w="204" w:type="pct"/>
            <w:tcBorders>
              <w:top w:val="nil"/>
              <w:left w:val="nil"/>
              <w:bottom w:val="single" w:sz="4" w:space="0" w:color="auto"/>
              <w:right w:val="single" w:sz="4" w:space="0" w:color="auto"/>
            </w:tcBorders>
            <w:shd w:val="clear" w:color="000000" w:fill="FFFFFF"/>
            <w:noWrap/>
            <w:vAlign w:val="bottom"/>
            <w:hideMark/>
          </w:tcPr>
          <w:p w14:paraId="4731EB32"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w:t>
            </w:r>
          </w:p>
        </w:tc>
        <w:tc>
          <w:tcPr>
            <w:tcW w:w="490" w:type="pct"/>
            <w:tcBorders>
              <w:top w:val="nil"/>
              <w:left w:val="nil"/>
              <w:bottom w:val="single" w:sz="4" w:space="0" w:color="auto"/>
              <w:right w:val="single" w:sz="4" w:space="0" w:color="auto"/>
            </w:tcBorders>
            <w:shd w:val="clear" w:color="000000" w:fill="FFFFFF"/>
            <w:vAlign w:val="center"/>
            <w:hideMark/>
          </w:tcPr>
          <w:p w14:paraId="6118BE7F"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E.10</w:t>
            </w:r>
          </w:p>
        </w:tc>
        <w:tc>
          <w:tcPr>
            <w:tcW w:w="462" w:type="pct"/>
            <w:tcBorders>
              <w:top w:val="nil"/>
              <w:left w:val="nil"/>
              <w:bottom w:val="single" w:sz="4" w:space="0" w:color="auto"/>
              <w:right w:val="single" w:sz="4" w:space="0" w:color="auto"/>
            </w:tcBorders>
            <w:shd w:val="clear" w:color="000000" w:fill="FFFFFF"/>
            <w:vAlign w:val="center"/>
            <w:hideMark/>
          </w:tcPr>
          <w:p w14:paraId="0D50E61B"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571.347,27 </w:t>
            </w:r>
          </w:p>
        </w:tc>
        <w:tc>
          <w:tcPr>
            <w:tcW w:w="397" w:type="pct"/>
            <w:tcBorders>
              <w:top w:val="nil"/>
              <w:left w:val="nil"/>
              <w:bottom w:val="single" w:sz="4" w:space="0" w:color="auto"/>
              <w:right w:val="single" w:sz="4" w:space="0" w:color="auto"/>
            </w:tcBorders>
            <w:shd w:val="clear" w:color="000000" w:fill="FFFFFF"/>
            <w:vAlign w:val="center"/>
            <w:hideMark/>
          </w:tcPr>
          <w:p w14:paraId="739856B9"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IA.01</w:t>
            </w:r>
          </w:p>
        </w:tc>
        <w:tc>
          <w:tcPr>
            <w:tcW w:w="526" w:type="pct"/>
            <w:tcBorders>
              <w:top w:val="nil"/>
              <w:left w:val="nil"/>
              <w:bottom w:val="single" w:sz="4" w:space="0" w:color="auto"/>
              <w:right w:val="single" w:sz="4" w:space="0" w:color="auto"/>
            </w:tcBorders>
            <w:shd w:val="clear" w:color="000000" w:fill="FFFFFF"/>
            <w:vAlign w:val="center"/>
            <w:hideMark/>
          </w:tcPr>
          <w:p w14:paraId="3643EAE6"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61.000,00 </w:t>
            </w:r>
          </w:p>
        </w:tc>
        <w:tc>
          <w:tcPr>
            <w:tcW w:w="397" w:type="pct"/>
            <w:tcBorders>
              <w:top w:val="nil"/>
              <w:left w:val="nil"/>
              <w:bottom w:val="single" w:sz="4" w:space="0" w:color="auto"/>
              <w:right w:val="single" w:sz="4" w:space="0" w:color="auto"/>
            </w:tcBorders>
            <w:shd w:val="clear" w:color="000000" w:fill="FFFFFF"/>
            <w:vAlign w:val="center"/>
            <w:hideMark/>
          </w:tcPr>
          <w:p w14:paraId="66973E69"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IA.02</w:t>
            </w:r>
          </w:p>
        </w:tc>
        <w:tc>
          <w:tcPr>
            <w:tcW w:w="462" w:type="pct"/>
            <w:tcBorders>
              <w:top w:val="nil"/>
              <w:left w:val="nil"/>
              <w:bottom w:val="single" w:sz="4" w:space="0" w:color="auto"/>
              <w:right w:val="single" w:sz="4" w:space="0" w:color="auto"/>
            </w:tcBorders>
            <w:shd w:val="clear" w:color="000000" w:fill="FFFFFF"/>
            <w:vAlign w:val="center"/>
            <w:hideMark/>
          </w:tcPr>
          <w:p w14:paraId="53423F93"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152.000,00 </w:t>
            </w:r>
          </w:p>
        </w:tc>
        <w:tc>
          <w:tcPr>
            <w:tcW w:w="397" w:type="pct"/>
            <w:tcBorders>
              <w:top w:val="nil"/>
              <w:left w:val="nil"/>
              <w:bottom w:val="single" w:sz="4" w:space="0" w:color="auto"/>
              <w:right w:val="single" w:sz="4" w:space="0" w:color="auto"/>
            </w:tcBorders>
            <w:shd w:val="clear" w:color="000000" w:fill="FFFFFF"/>
            <w:vAlign w:val="center"/>
            <w:hideMark/>
          </w:tcPr>
          <w:p w14:paraId="2F8DC6CA"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IA.03 </w:t>
            </w:r>
          </w:p>
        </w:tc>
        <w:tc>
          <w:tcPr>
            <w:tcW w:w="462" w:type="pct"/>
            <w:tcBorders>
              <w:top w:val="nil"/>
              <w:left w:val="nil"/>
              <w:bottom w:val="single" w:sz="4" w:space="0" w:color="auto"/>
              <w:right w:val="single" w:sz="4" w:space="0" w:color="auto"/>
            </w:tcBorders>
            <w:shd w:val="clear" w:color="000000" w:fill="FFFFFF"/>
            <w:vAlign w:val="center"/>
            <w:hideMark/>
          </w:tcPr>
          <w:p w14:paraId="6D100BCC"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140.000,00 </w:t>
            </w:r>
          </w:p>
        </w:tc>
        <w:tc>
          <w:tcPr>
            <w:tcW w:w="397" w:type="pct"/>
            <w:tcBorders>
              <w:top w:val="nil"/>
              <w:left w:val="nil"/>
              <w:bottom w:val="single" w:sz="4" w:space="0" w:color="auto"/>
              <w:right w:val="single" w:sz="4" w:space="0" w:color="auto"/>
            </w:tcBorders>
            <w:shd w:val="clear" w:color="000000" w:fill="FFFFFF"/>
            <w:noWrap/>
            <w:vAlign w:val="center"/>
            <w:hideMark/>
          </w:tcPr>
          <w:p w14:paraId="1BA177D7"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S.03</w:t>
            </w:r>
          </w:p>
        </w:tc>
        <w:tc>
          <w:tcPr>
            <w:tcW w:w="580" w:type="pct"/>
            <w:tcBorders>
              <w:top w:val="nil"/>
              <w:left w:val="nil"/>
              <w:bottom w:val="single" w:sz="4" w:space="0" w:color="auto"/>
              <w:right w:val="single" w:sz="4" w:space="0" w:color="auto"/>
            </w:tcBorders>
            <w:shd w:val="clear" w:color="000000" w:fill="FFFFFF"/>
            <w:noWrap/>
            <w:vAlign w:val="center"/>
            <w:hideMark/>
          </w:tcPr>
          <w:p w14:paraId="1C7F27C8"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41.037,82   </w:t>
            </w:r>
          </w:p>
        </w:tc>
      </w:tr>
      <w:tr w:rsidR="00A2508D" w:rsidRPr="00A2508D" w14:paraId="61AE2F6E" w14:textId="77777777" w:rsidTr="00A2508D">
        <w:trPr>
          <w:trHeight w:val="420"/>
        </w:trPr>
        <w:tc>
          <w:tcPr>
            <w:tcW w:w="227" w:type="pct"/>
            <w:vMerge w:val="restart"/>
            <w:tcBorders>
              <w:top w:val="nil"/>
              <w:left w:val="single" w:sz="4" w:space="0" w:color="auto"/>
              <w:bottom w:val="single" w:sz="4" w:space="0" w:color="auto"/>
              <w:right w:val="single" w:sz="4" w:space="0" w:color="auto"/>
            </w:tcBorders>
            <w:shd w:val="clear" w:color="000000" w:fill="FFFFFF"/>
            <w:vAlign w:val="center"/>
            <w:hideMark/>
          </w:tcPr>
          <w:p w14:paraId="2BB7771D"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8</w:t>
            </w:r>
          </w:p>
        </w:tc>
        <w:tc>
          <w:tcPr>
            <w:tcW w:w="204" w:type="pct"/>
            <w:tcBorders>
              <w:top w:val="nil"/>
              <w:left w:val="nil"/>
              <w:bottom w:val="single" w:sz="4" w:space="0" w:color="auto"/>
              <w:right w:val="single" w:sz="4" w:space="0" w:color="auto"/>
            </w:tcBorders>
            <w:shd w:val="clear" w:color="000000" w:fill="FFFFFF"/>
            <w:noWrap/>
            <w:vAlign w:val="center"/>
            <w:hideMark/>
          </w:tcPr>
          <w:p w14:paraId="386167C1"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a</w:t>
            </w:r>
          </w:p>
        </w:tc>
        <w:tc>
          <w:tcPr>
            <w:tcW w:w="490" w:type="pct"/>
            <w:tcBorders>
              <w:top w:val="nil"/>
              <w:left w:val="nil"/>
              <w:bottom w:val="single" w:sz="4" w:space="0" w:color="auto"/>
              <w:right w:val="single" w:sz="4" w:space="0" w:color="auto"/>
            </w:tcBorders>
            <w:shd w:val="clear" w:color="auto" w:fill="auto"/>
            <w:vAlign w:val="center"/>
            <w:hideMark/>
          </w:tcPr>
          <w:p w14:paraId="0BD63740"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E.10</w:t>
            </w:r>
          </w:p>
        </w:tc>
        <w:tc>
          <w:tcPr>
            <w:tcW w:w="462" w:type="pct"/>
            <w:tcBorders>
              <w:top w:val="nil"/>
              <w:left w:val="nil"/>
              <w:bottom w:val="single" w:sz="4" w:space="0" w:color="auto"/>
              <w:right w:val="single" w:sz="4" w:space="0" w:color="auto"/>
            </w:tcBorders>
            <w:shd w:val="clear" w:color="auto" w:fill="auto"/>
            <w:vAlign w:val="center"/>
            <w:hideMark/>
          </w:tcPr>
          <w:p w14:paraId="34124773"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688.024,82 </w:t>
            </w:r>
          </w:p>
        </w:tc>
        <w:tc>
          <w:tcPr>
            <w:tcW w:w="397" w:type="pct"/>
            <w:tcBorders>
              <w:top w:val="nil"/>
              <w:left w:val="nil"/>
              <w:bottom w:val="single" w:sz="4" w:space="0" w:color="auto"/>
              <w:right w:val="single" w:sz="4" w:space="0" w:color="auto"/>
            </w:tcBorders>
            <w:shd w:val="clear" w:color="auto" w:fill="auto"/>
            <w:vAlign w:val="center"/>
            <w:hideMark/>
          </w:tcPr>
          <w:p w14:paraId="3C4BDF45"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S.03</w:t>
            </w:r>
          </w:p>
        </w:tc>
        <w:tc>
          <w:tcPr>
            <w:tcW w:w="526" w:type="pct"/>
            <w:tcBorders>
              <w:top w:val="nil"/>
              <w:left w:val="nil"/>
              <w:bottom w:val="single" w:sz="4" w:space="0" w:color="auto"/>
              <w:right w:val="single" w:sz="4" w:space="0" w:color="auto"/>
            </w:tcBorders>
            <w:shd w:val="clear" w:color="auto" w:fill="auto"/>
            <w:vAlign w:val="center"/>
            <w:hideMark/>
          </w:tcPr>
          <w:p w14:paraId="45C12166"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360.704,27 </w:t>
            </w:r>
          </w:p>
        </w:tc>
        <w:tc>
          <w:tcPr>
            <w:tcW w:w="397" w:type="pct"/>
            <w:tcBorders>
              <w:top w:val="nil"/>
              <w:left w:val="nil"/>
              <w:bottom w:val="single" w:sz="4" w:space="0" w:color="auto"/>
              <w:right w:val="single" w:sz="4" w:space="0" w:color="auto"/>
            </w:tcBorders>
            <w:shd w:val="clear" w:color="auto" w:fill="auto"/>
            <w:vAlign w:val="center"/>
            <w:hideMark/>
          </w:tcPr>
          <w:p w14:paraId="1D2B1CE6"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IA.03</w:t>
            </w:r>
          </w:p>
        </w:tc>
        <w:tc>
          <w:tcPr>
            <w:tcW w:w="462" w:type="pct"/>
            <w:tcBorders>
              <w:top w:val="nil"/>
              <w:left w:val="nil"/>
              <w:bottom w:val="single" w:sz="4" w:space="0" w:color="auto"/>
              <w:right w:val="single" w:sz="4" w:space="0" w:color="auto"/>
            </w:tcBorders>
            <w:shd w:val="clear" w:color="000000" w:fill="FFFFFF"/>
            <w:vAlign w:val="center"/>
            <w:hideMark/>
          </w:tcPr>
          <w:p w14:paraId="1A006B0A"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314.237,66 </w:t>
            </w:r>
          </w:p>
        </w:tc>
        <w:tc>
          <w:tcPr>
            <w:tcW w:w="397" w:type="pct"/>
            <w:tcBorders>
              <w:top w:val="nil"/>
              <w:left w:val="nil"/>
              <w:bottom w:val="single" w:sz="4" w:space="0" w:color="auto"/>
              <w:right w:val="single" w:sz="4" w:space="0" w:color="auto"/>
            </w:tcBorders>
            <w:shd w:val="clear" w:color="auto" w:fill="auto"/>
            <w:vAlign w:val="center"/>
            <w:hideMark/>
          </w:tcPr>
          <w:p w14:paraId="1D171D0D"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IA.02</w:t>
            </w:r>
          </w:p>
        </w:tc>
        <w:tc>
          <w:tcPr>
            <w:tcW w:w="462" w:type="pct"/>
            <w:tcBorders>
              <w:top w:val="nil"/>
              <w:left w:val="nil"/>
              <w:bottom w:val="single" w:sz="4" w:space="0" w:color="auto"/>
              <w:right w:val="single" w:sz="4" w:space="0" w:color="auto"/>
            </w:tcBorders>
            <w:shd w:val="clear" w:color="auto" w:fill="auto"/>
            <w:vAlign w:val="center"/>
            <w:hideMark/>
          </w:tcPr>
          <w:p w14:paraId="1AC23AF7" w14:textId="77777777" w:rsidR="00A2508D" w:rsidRPr="00A2508D" w:rsidRDefault="00A2508D" w:rsidP="00A2508D">
            <w:pPr>
              <w:jc w:val="right"/>
              <w:rPr>
                <w:rFonts w:ascii="Calibri" w:eastAsia="Times New Roman" w:hAnsi="Calibri" w:cs="Calibri"/>
                <w:sz w:val="16"/>
                <w:szCs w:val="16"/>
                <w:lang w:eastAsia="it-IT"/>
              </w:rPr>
            </w:pPr>
            <w:r w:rsidRPr="00A2508D">
              <w:rPr>
                <w:rFonts w:ascii="Calibri" w:eastAsia="Times New Roman" w:hAnsi="Calibri" w:cs="Calibri"/>
                <w:sz w:val="16"/>
                <w:szCs w:val="16"/>
                <w:lang w:eastAsia="it-IT"/>
              </w:rPr>
              <w:t>109053,54</w:t>
            </w:r>
          </w:p>
        </w:tc>
        <w:tc>
          <w:tcPr>
            <w:tcW w:w="397" w:type="pct"/>
            <w:tcBorders>
              <w:top w:val="nil"/>
              <w:left w:val="nil"/>
              <w:bottom w:val="single" w:sz="4" w:space="0" w:color="auto"/>
              <w:right w:val="single" w:sz="4" w:space="0" w:color="auto"/>
            </w:tcBorders>
            <w:shd w:val="clear" w:color="auto" w:fill="auto"/>
            <w:vAlign w:val="center"/>
            <w:hideMark/>
          </w:tcPr>
          <w:p w14:paraId="285CD4E6"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IA.01</w:t>
            </w:r>
          </w:p>
        </w:tc>
        <w:tc>
          <w:tcPr>
            <w:tcW w:w="580" w:type="pct"/>
            <w:tcBorders>
              <w:top w:val="nil"/>
              <w:left w:val="nil"/>
              <w:bottom w:val="single" w:sz="4" w:space="0" w:color="auto"/>
              <w:right w:val="single" w:sz="4" w:space="0" w:color="auto"/>
            </w:tcBorders>
            <w:shd w:val="clear" w:color="auto" w:fill="auto"/>
            <w:vAlign w:val="center"/>
            <w:hideMark/>
          </w:tcPr>
          <w:p w14:paraId="0C6033C1" w14:textId="77777777" w:rsidR="00A2508D" w:rsidRPr="00A2508D" w:rsidRDefault="00A2508D" w:rsidP="00A2508D">
            <w:pPr>
              <w:jc w:val="right"/>
              <w:rPr>
                <w:rFonts w:ascii="Calibri" w:eastAsia="Times New Roman" w:hAnsi="Calibri" w:cs="Calibri"/>
                <w:sz w:val="16"/>
                <w:szCs w:val="16"/>
                <w:lang w:eastAsia="it-IT"/>
              </w:rPr>
            </w:pPr>
            <w:r w:rsidRPr="00A2508D">
              <w:rPr>
                <w:rFonts w:ascii="Calibri" w:eastAsia="Times New Roman" w:hAnsi="Calibri" w:cs="Calibri"/>
                <w:sz w:val="16"/>
                <w:szCs w:val="16"/>
                <w:lang w:eastAsia="it-IT"/>
              </w:rPr>
              <w:t xml:space="preserve">73.372,87 </w:t>
            </w:r>
          </w:p>
        </w:tc>
      </w:tr>
      <w:tr w:rsidR="00A2508D" w:rsidRPr="00A2508D" w14:paraId="5BE77F81" w14:textId="77777777" w:rsidTr="00A2508D">
        <w:trPr>
          <w:trHeight w:val="420"/>
        </w:trPr>
        <w:tc>
          <w:tcPr>
            <w:tcW w:w="227" w:type="pct"/>
            <w:vMerge/>
            <w:tcBorders>
              <w:top w:val="nil"/>
              <w:left w:val="single" w:sz="4" w:space="0" w:color="auto"/>
              <w:bottom w:val="single" w:sz="4" w:space="0" w:color="auto"/>
              <w:right w:val="single" w:sz="4" w:space="0" w:color="auto"/>
            </w:tcBorders>
            <w:vAlign w:val="center"/>
            <w:hideMark/>
          </w:tcPr>
          <w:p w14:paraId="725E7144" w14:textId="77777777" w:rsidR="00A2508D" w:rsidRPr="00A2508D" w:rsidRDefault="00A2508D" w:rsidP="00A2508D">
            <w:pPr>
              <w:rPr>
                <w:rFonts w:ascii="Calibri" w:eastAsia="Times New Roman" w:hAnsi="Calibri" w:cs="Calibri"/>
                <w:color w:val="000000"/>
                <w:sz w:val="16"/>
                <w:szCs w:val="16"/>
                <w:lang w:eastAsia="it-IT"/>
              </w:rPr>
            </w:pPr>
          </w:p>
        </w:tc>
        <w:tc>
          <w:tcPr>
            <w:tcW w:w="204" w:type="pct"/>
            <w:tcBorders>
              <w:top w:val="nil"/>
              <w:left w:val="nil"/>
              <w:bottom w:val="single" w:sz="4" w:space="0" w:color="auto"/>
              <w:right w:val="single" w:sz="4" w:space="0" w:color="auto"/>
            </w:tcBorders>
            <w:shd w:val="clear" w:color="000000" w:fill="FFFFFF"/>
            <w:noWrap/>
            <w:vAlign w:val="center"/>
            <w:hideMark/>
          </w:tcPr>
          <w:p w14:paraId="2C2C2388"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c</w:t>
            </w:r>
          </w:p>
        </w:tc>
        <w:tc>
          <w:tcPr>
            <w:tcW w:w="490" w:type="pct"/>
            <w:tcBorders>
              <w:top w:val="nil"/>
              <w:left w:val="nil"/>
              <w:bottom w:val="single" w:sz="4" w:space="0" w:color="auto"/>
              <w:right w:val="single" w:sz="4" w:space="0" w:color="auto"/>
            </w:tcBorders>
            <w:shd w:val="clear" w:color="auto" w:fill="auto"/>
            <w:vAlign w:val="center"/>
            <w:hideMark/>
          </w:tcPr>
          <w:p w14:paraId="345BEC8D"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E.10</w:t>
            </w:r>
          </w:p>
        </w:tc>
        <w:tc>
          <w:tcPr>
            <w:tcW w:w="462" w:type="pct"/>
            <w:tcBorders>
              <w:top w:val="nil"/>
              <w:left w:val="nil"/>
              <w:bottom w:val="single" w:sz="4" w:space="0" w:color="auto"/>
              <w:right w:val="single" w:sz="4" w:space="0" w:color="auto"/>
            </w:tcBorders>
            <w:shd w:val="clear" w:color="auto" w:fill="auto"/>
            <w:vAlign w:val="center"/>
            <w:hideMark/>
          </w:tcPr>
          <w:p w14:paraId="458EB663"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48.653,01 </w:t>
            </w:r>
          </w:p>
        </w:tc>
        <w:tc>
          <w:tcPr>
            <w:tcW w:w="397" w:type="pct"/>
            <w:tcBorders>
              <w:top w:val="nil"/>
              <w:left w:val="nil"/>
              <w:bottom w:val="single" w:sz="4" w:space="0" w:color="auto"/>
              <w:right w:val="single" w:sz="4" w:space="0" w:color="auto"/>
            </w:tcBorders>
            <w:shd w:val="clear" w:color="auto" w:fill="auto"/>
            <w:vAlign w:val="center"/>
            <w:hideMark/>
          </w:tcPr>
          <w:p w14:paraId="0EF7D3A7"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IA.03</w:t>
            </w:r>
          </w:p>
        </w:tc>
        <w:tc>
          <w:tcPr>
            <w:tcW w:w="526" w:type="pct"/>
            <w:tcBorders>
              <w:top w:val="nil"/>
              <w:left w:val="nil"/>
              <w:bottom w:val="single" w:sz="4" w:space="0" w:color="auto"/>
              <w:right w:val="single" w:sz="4" w:space="0" w:color="auto"/>
            </w:tcBorders>
            <w:shd w:val="clear" w:color="auto" w:fill="auto"/>
            <w:vAlign w:val="center"/>
            <w:hideMark/>
          </w:tcPr>
          <w:p w14:paraId="547F5F6B"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36.290,44 </w:t>
            </w:r>
          </w:p>
        </w:tc>
        <w:tc>
          <w:tcPr>
            <w:tcW w:w="397" w:type="pct"/>
            <w:tcBorders>
              <w:top w:val="nil"/>
              <w:left w:val="nil"/>
              <w:bottom w:val="single" w:sz="4" w:space="0" w:color="auto"/>
              <w:right w:val="single" w:sz="4" w:space="0" w:color="auto"/>
            </w:tcBorders>
            <w:shd w:val="clear" w:color="auto" w:fill="auto"/>
            <w:vAlign w:val="center"/>
            <w:hideMark/>
          </w:tcPr>
          <w:p w14:paraId="357C7D17"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IA.02</w:t>
            </w:r>
          </w:p>
        </w:tc>
        <w:tc>
          <w:tcPr>
            <w:tcW w:w="462" w:type="pct"/>
            <w:tcBorders>
              <w:top w:val="nil"/>
              <w:left w:val="nil"/>
              <w:bottom w:val="single" w:sz="4" w:space="0" w:color="auto"/>
              <w:right w:val="single" w:sz="4" w:space="0" w:color="auto"/>
            </w:tcBorders>
            <w:shd w:val="clear" w:color="000000" w:fill="FFFFFF"/>
            <w:vAlign w:val="center"/>
            <w:hideMark/>
          </w:tcPr>
          <w:p w14:paraId="03D7A071"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16.332,91 </w:t>
            </w:r>
          </w:p>
        </w:tc>
        <w:tc>
          <w:tcPr>
            <w:tcW w:w="397" w:type="pct"/>
            <w:tcBorders>
              <w:top w:val="nil"/>
              <w:left w:val="nil"/>
              <w:bottom w:val="single" w:sz="4" w:space="0" w:color="auto"/>
              <w:right w:val="single" w:sz="4" w:space="0" w:color="auto"/>
            </w:tcBorders>
            <w:shd w:val="clear" w:color="auto" w:fill="auto"/>
            <w:vAlign w:val="center"/>
            <w:hideMark/>
          </w:tcPr>
          <w:p w14:paraId="0232D4AA"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IA.01</w:t>
            </w:r>
          </w:p>
        </w:tc>
        <w:tc>
          <w:tcPr>
            <w:tcW w:w="462" w:type="pct"/>
            <w:tcBorders>
              <w:top w:val="nil"/>
              <w:left w:val="nil"/>
              <w:bottom w:val="single" w:sz="4" w:space="0" w:color="auto"/>
              <w:right w:val="single" w:sz="4" w:space="0" w:color="auto"/>
            </w:tcBorders>
            <w:shd w:val="clear" w:color="auto" w:fill="auto"/>
            <w:vAlign w:val="center"/>
            <w:hideMark/>
          </w:tcPr>
          <w:p w14:paraId="7315276A" w14:textId="77777777" w:rsidR="00A2508D" w:rsidRPr="00A2508D" w:rsidRDefault="00A2508D" w:rsidP="00A2508D">
            <w:pPr>
              <w:jc w:val="right"/>
              <w:rPr>
                <w:rFonts w:ascii="Calibri" w:eastAsia="Times New Roman" w:hAnsi="Calibri" w:cs="Calibri"/>
                <w:sz w:val="16"/>
                <w:szCs w:val="16"/>
                <w:lang w:eastAsia="it-IT"/>
              </w:rPr>
            </w:pPr>
            <w:r w:rsidRPr="00A2508D">
              <w:rPr>
                <w:rFonts w:ascii="Calibri" w:eastAsia="Times New Roman" w:hAnsi="Calibri" w:cs="Calibri"/>
                <w:sz w:val="16"/>
                <w:szCs w:val="16"/>
                <w:lang w:eastAsia="it-IT"/>
              </w:rPr>
              <w:t>14933,02</w:t>
            </w:r>
          </w:p>
        </w:tc>
        <w:tc>
          <w:tcPr>
            <w:tcW w:w="397" w:type="pct"/>
            <w:tcBorders>
              <w:top w:val="nil"/>
              <w:left w:val="nil"/>
              <w:bottom w:val="single" w:sz="4" w:space="0" w:color="auto"/>
              <w:right w:val="single" w:sz="4" w:space="0" w:color="auto"/>
            </w:tcBorders>
            <w:shd w:val="clear" w:color="auto" w:fill="auto"/>
            <w:vAlign w:val="center"/>
            <w:hideMark/>
          </w:tcPr>
          <w:p w14:paraId="0D960D6B"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S.03</w:t>
            </w:r>
          </w:p>
        </w:tc>
        <w:tc>
          <w:tcPr>
            <w:tcW w:w="580" w:type="pct"/>
            <w:tcBorders>
              <w:top w:val="nil"/>
              <w:left w:val="nil"/>
              <w:bottom w:val="single" w:sz="4" w:space="0" w:color="auto"/>
              <w:right w:val="single" w:sz="4" w:space="0" w:color="auto"/>
            </w:tcBorders>
            <w:shd w:val="clear" w:color="auto" w:fill="auto"/>
            <w:vAlign w:val="center"/>
            <w:hideMark/>
          </w:tcPr>
          <w:p w14:paraId="508D684F" w14:textId="77777777" w:rsidR="00A2508D" w:rsidRPr="00A2508D" w:rsidRDefault="00A2508D" w:rsidP="00A2508D">
            <w:pPr>
              <w:jc w:val="right"/>
              <w:rPr>
                <w:rFonts w:ascii="Calibri" w:eastAsia="Times New Roman" w:hAnsi="Calibri" w:cs="Calibri"/>
                <w:sz w:val="16"/>
                <w:szCs w:val="16"/>
                <w:lang w:eastAsia="it-IT"/>
              </w:rPr>
            </w:pPr>
            <w:r w:rsidRPr="00A2508D">
              <w:rPr>
                <w:rFonts w:ascii="Calibri" w:eastAsia="Times New Roman" w:hAnsi="Calibri" w:cs="Calibri"/>
                <w:sz w:val="16"/>
                <w:szCs w:val="16"/>
                <w:lang w:eastAsia="it-IT"/>
              </w:rPr>
              <w:t xml:space="preserve">11.440,42 </w:t>
            </w:r>
          </w:p>
        </w:tc>
      </w:tr>
      <w:tr w:rsidR="00A2508D" w:rsidRPr="00A2508D" w14:paraId="53B59871" w14:textId="77777777" w:rsidTr="00A2508D">
        <w:trPr>
          <w:trHeight w:val="420"/>
        </w:trPr>
        <w:tc>
          <w:tcPr>
            <w:tcW w:w="227" w:type="pct"/>
            <w:vMerge/>
            <w:tcBorders>
              <w:top w:val="nil"/>
              <w:left w:val="single" w:sz="4" w:space="0" w:color="auto"/>
              <w:bottom w:val="single" w:sz="4" w:space="0" w:color="auto"/>
              <w:right w:val="single" w:sz="4" w:space="0" w:color="auto"/>
            </w:tcBorders>
            <w:vAlign w:val="center"/>
            <w:hideMark/>
          </w:tcPr>
          <w:p w14:paraId="5B136BC7" w14:textId="77777777" w:rsidR="00A2508D" w:rsidRPr="00A2508D" w:rsidRDefault="00A2508D" w:rsidP="00A2508D">
            <w:pPr>
              <w:rPr>
                <w:rFonts w:ascii="Calibri" w:eastAsia="Times New Roman" w:hAnsi="Calibri" w:cs="Calibri"/>
                <w:color w:val="000000"/>
                <w:sz w:val="16"/>
                <w:szCs w:val="16"/>
                <w:lang w:eastAsia="it-IT"/>
              </w:rPr>
            </w:pPr>
          </w:p>
        </w:tc>
        <w:tc>
          <w:tcPr>
            <w:tcW w:w="204" w:type="pct"/>
            <w:tcBorders>
              <w:top w:val="nil"/>
              <w:left w:val="nil"/>
              <w:bottom w:val="single" w:sz="4" w:space="0" w:color="auto"/>
              <w:right w:val="single" w:sz="4" w:space="0" w:color="auto"/>
            </w:tcBorders>
            <w:shd w:val="clear" w:color="000000" w:fill="FFFFFF"/>
            <w:noWrap/>
            <w:vAlign w:val="center"/>
            <w:hideMark/>
          </w:tcPr>
          <w:p w14:paraId="131A8B0F"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b</w:t>
            </w:r>
          </w:p>
        </w:tc>
        <w:tc>
          <w:tcPr>
            <w:tcW w:w="490" w:type="pct"/>
            <w:tcBorders>
              <w:top w:val="nil"/>
              <w:left w:val="nil"/>
              <w:bottom w:val="single" w:sz="4" w:space="0" w:color="auto"/>
              <w:right w:val="single" w:sz="4" w:space="0" w:color="auto"/>
            </w:tcBorders>
            <w:shd w:val="clear" w:color="auto" w:fill="auto"/>
            <w:vAlign w:val="center"/>
            <w:hideMark/>
          </w:tcPr>
          <w:p w14:paraId="7C558926"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E.10</w:t>
            </w:r>
          </w:p>
        </w:tc>
        <w:tc>
          <w:tcPr>
            <w:tcW w:w="462" w:type="pct"/>
            <w:tcBorders>
              <w:top w:val="nil"/>
              <w:left w:val="nil"/>
              <w:bottom w:val="single" w:sz="4" w:space="0" w:color="auto"/>
              <w:right w:val="single" w:sz="4" w:space="0" w:color="auto"/>
            </w:tcBorders>
            <w:shd w:val="clear" w:color="auto" w:fill="auto"/>
            <w:vAlign w:val="center"/>
            <w:hideMark/>
          </w:tcPr>
          <w:p w14:paraId="787B7AAD"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1.436.926,62 </w:t>
            </w:r>
          </w:p>
        </w:tc>
        <w:tc>
          <w:tcPr>
            <w:tcW w:w="397" w:type="pct"/>
            <w:tcBorders>
              <w:top w:val="nil"/>
              <w:left w:val="nil"/>
              <w:bottom w:val="single" w:sz="4" w:space="0" w:color="auto"/>
              <w:right w:val="single" w:sz="4" w:space="0" w:color="auto"/>
            </w:tcBorders>
            <w:shd w:val="clear" w:color="auto" w:fill="auto"/>
            <w:vAlign w:val="center"/>
            <w:hideMark/>
          </w:tcPr>
          <w:p w14:paraId="341E3310"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S.03</w:t>
            </w:r>
          </w:p>
        </w:tc>
        <w:tc>
          <w:tcPr>
            <w:tcW w:w="526" w:type="pct"/>
            <w:tcBorders>
              <w:top w:val="nil"/>
              <w:left w:val="nil"/>
              <w:bottom w:val="single" w:sz="4" w:space="0" w:color="auto"/>
              <w:right w:val="single" w:sz="4" w:space="0" w:color="auto"/>
            </w:tcBorders>
            <w:shd w:val="clear" w:color="auto" w:fill="auto"/>
            <w:vAlign w:val="center"/>
            <w:hideMark/>
          </w:tcPr>
          <w:p w14:paraId="0599BC2A"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962.776,86 </w:t>
            </w:r>
          </w:p>
        </w:tc>
        <w:tc>
          <w:tcPr>
            <w:tcW w:w="397" w:type="pct"/>
            <w:tcBorders>
              <w:top w:val="nil"/>
              <w:left w:val="nil"/>
              <w:bottom w:val="single" w:sz="4" w:space="0" w:color="auto"/>
              <w:right w:val="single" w:sz="4" w:space="0" w:color="auto"/>
            </w:tcBorders>
            <w:shd w:val="clear" w:color="auto" w:fill="auto"/>
            <w:vAlign w:val="center"/>
            <w:hideMark/>
          </w:tcPr>
          <w:p w14:paraId="75D45871"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IA.03</w:t>
            </w:r>
          </w:p>
        </w:tc>
        <w:tc>
          <w:tcPr>
            <w:tcW w:w="462" w:type="pct"/>
            <w:tcBorders>
              <w:top w:val="nil"/>
              <w:left w:val="nil"/>
              <w:bottom w:val="single" w:sz="4" w:space="0" w:color="auto"/>
              <w:right w:val="single" w:sz="4" w:space="0" w:color="auto"/>
            </w:tcBorders>
            <w:shd w:val="clear" w:color="000000" w:fill="FFFFFF"/>
            <w:vAlign w:val="center"/>
            <w:hideMark/>
          </w:tcPr>
          <w:p w14:paraId="6E51E84D"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744.326,90 </w:t>
            </w:r>
          </w:p>
        </w:tc>
        <w:tc>
          <w:tcPr>
            <w:tcW w:w="397" w:type="pct"/>
            <w:tcBorders>
              <w:top w:val="nil"/>
              <w:left w:val="nil"/>
              <w:bottom w:val="single" w:sz="4" w:space="0" w:color="auto"/>
              <w:right w:val="single" w:sz="4" w:space="0" w:color="auto"/>
            </w:tcBorders>
            <w:shd w:val="clear" w:color="auto" w:fill="auto"/>
            <w:vAlign w:val="center"/>
            <w:hideMark/>
          </w:tcPr>
          <w:p w14:paraId="5749B88C"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IA.02</w:t>
            </w:r>
          </w:p>
        </w:tc>
        <w:tc>
          <w:tcPr>
            <w:tcW w:w="462" w:type="pct"/>
            <w:tcBorders>
              <w:top w:val="nil"/>
              <w:left w:val="nil"/>
              <w:bottom w:val="single" w:sz="4" w:space="0" w:color="auto"/>
              <w:right w:val="single" w:sz="4" w:space="0" w:color="auto"/>
            </w:tcBorders>
            <w:shd w:val="clear" w:color="auto" w:fill="auto"/>
            <w:vAlign w:val="center"/>
            <w:hideMark/>
          </w:tcPr>
          <w:p w14:paraId="4239C653" w14:textId="77777777" w:rsidR="00A2508D" w:rsidRPr="00A2508D" w:rsidRDefault="00A2508D" w:rsidP="00A2508D">
            <w:pPr>
              <w:jc w:val="right"/>
              <w:rPr>
                <w:rFonts w:ascii="Calibri" w:eastAsia="Times New Roman" w:hAnsi="Calibri" w:cs="Calibri"/>
                <w:sz w:val="16"/>
                <w:szCs w:val="16"/>
                <w:lang w:eastAsia="it-IT"/>
              </w:rPr>
            </w:pPr>
            <w:r w:rsidRPr="00A2508D">
              <w:rPr>
                <w:rFonts w:ascii="Calibri" w:eastAsia="Times New Roman" w:hAnsi="Calibri" w:cs="Calibri"/>
                <w:sz w:val="16"/>
                <w:szCs w:val="16"/>
                <w:lang w:eastAsia="it-IT"/>
              </w:rPr>
              <w:t>584417,08</w:t>
            </w:r>
          </w:p>
        </w:tc>
        <w:tc>
          <w:tcPr>
            <w:tcW w:w="397" w:type="pct"/>
            <w:tcBorders>
              <w:top w:val="nil"/>
              <w:left w:val="nil"/>
              <w:bottom w:val="single" w:sz="4" w:space="0" w:color="auto"/>
              <w:right w:val="single" w:sz="4" w:space="0" w:color="auto"/>
            </w:tcBorders>
            <w:shd w:val="clear" w:color="auto" w:fill="auto"/>
            <w:vAlign w:val="center"/>
            <w:hideMark/>
          </w:tcPr>
          <w:p w14:paraId="3D7A3478"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IA.01</w:t>
            </w:r>
          </w:p>
        </w:tc>
        <w:tc>
          <w:tcPr>
            <w:tcW w:w="580" w:type="pct"/>
            <w:tcBorders>
              <w:top w:val="nil"/>
              <w:left w:val="nil"/>
              <w:bottom w:val="single" w:sz="4" w:space="0" w:color="auto"/>
              <w:right w:val="single" w:sz="4" w:space="0" w:color="auto"/>
            </w:tcBorders>
            <w:shd w:val="clear" w:color="auto" w:fill="auto"/>
            <w:vAlign w:val="center"/>
            <w:hideMark/>
          </w:tcPr>
          <w:p w14:paraId="143BC307" w14:textId="77777777" w:rsidR="00A2508D" w:rsidRPr="00A2508D" w:rsidRDefault="00A2508D" w:rsidP="00A2508D">
            <w:pPr>
              <w:jc w:val="right"/>
              <w:rPr>
                <w:rFonts w:ascii="Calibri" w:eastAsia="Times New Roman" w:hAnsi="Calibri" w:cs="Calibri"/>
                <w:sz w:val="16"/>
                <w:szCs w:val="16"/>
                <w:lang w:eastAsia="it-IT"/>
              </w:rPr>
            </w:pPr>
            <w:r w:rsidRPr="00A2508D">
              <w:rPr>
                <w:rFonts w:ascii="Calibri" w:eastAsia="Times New Roman" w:hAnsi="Calibri" w:cs="Calibri"/>
                <w:sz w:val="16"/>
                <w:szCs w:val="16"/>
                <w:lang w:eastAsia="it-IT"/>
              </w:rPr>
              <w:t xml:space="preserve">142.005,46 </w:t>
            </w:r>
          </w:p>
        </w:tc>
      </w:tr>
      <w:tr w:rsidR="00A2508D" w:rsidRPr="00A2508D" w14:paraId="3BA740A1" w14:textId="77777777" w:rsidTr="00A2508D">
        <w:trPr>
          <w:trHeight w:val="420"/>
        </w:trPr>
        <w:tc>
          <w:tcPr>
            <w:tcW w:w="227" w:type="pct"/>
            <w:tcBorders>
              <w:top w:val="nil"/>
              <w:left w:val="single" w:sz="4" w:space="0" w:color="auto"/>
              <w:bottom w:val="single" w:sz="4" w:space="0" w:color="auto"/>
              <w:right w:val="single" w:sz="4" w:space="0" w:color="auto"/>
            </w:tcBorders>
            <w:shd w:val="clear" w:color="000000" w:fill="FFFFFF"/>
            <w:noWrap/>
            <w:vAlign w:val="center"/>
            <w:hideMark/>
          </w:tcPr>
          <w:p w14:paraId="78A60A07"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9</w:t>
            </w:r>
          </w:p>
        </w:tc>
        <w:tc>
          <w:tcPr>
            <w:tcW w:w="204" w:type="pct"/>
            <w:tcBorders>
              <w:top w:val="nil"/>
              <w:left w:val="nil"/>
              <w:bottom w:val="single" w:sz="4" w:space="0" w:color="auto"/>
              <w:right w:val="single" w:sz="4" w:space="0" w:color="auto"/>
            </w:tcBorders>
            <w:shd w:val="clear" w:color="000000" w:fill="FFFFFF"/>
            <w:noWrap/>
            <w:vAlign w:val="center"/>
            <w:hideMark/>
          </w:tcPr>
          <w:p w14:paraId="14DBACBA"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w:t>
            </w:r>
          </w:p>
        </w:tc>
        <w:tc>
          <w:tcPr>
            <w:tcW w:w="490" w:type="pct"/>
            <w:tcBorders>
              <w:top w:val="nil"/>
              <w:left w:val="nil"/>
              <w:bottom w:val="single" w:sz="4" w:space="0" w:color="auto"/>
              <w:right w:val="single" w:sz="4" w:space="0" w:color="auto"/>
            </w:tcBorders>
            <w:shd w:val="clear" w:color="auto" w:fill="auto"/>
            <w:vAlign w:val="center"/>
            <w:hideMark/>
          </w:tcPr>
          <w:p w14:paraId="4A7E0A8D"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E.10</w:t>
            </w:r>
          </w:p>
        </w:tc>
        <w:tc>
          <w:tcPr>
            <w:tcW w:w="462" w:type="pct"/>
            <w:tcBorders>
              <w:top w:val="nil"/>
              <w:left w:val="nil"/>
              <w:bottom w:val="single" w:sz="4" w:space="0" w:color="auto"/>
              <w:right w:val="single" w:sz="4" w:space="0" w:color="auto"/>
            </w:tcBorders>
            <w:shd w:val="clear" w:color="auto" w:fill="auto"/>
            <w:vAlign w:val="center"/>
            <w:hideMark/>
          </w:tcPr>
          <w:p w14:paraId="606798CA"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632.400,00 </w:t>
            </w:r>
          </w:p>
        </w:tc>
        <w:tc>
          <w:tcPr>
            <w:tcW w:w="397" w:type="pct"/>
            <w:tcBorders>
              <w:top w:val="nil"/>
              <w:left w:val="nil"/>
              <w:bottom w:val="single" w:sz="4" w:space="0" w:color="auto"/>
              <w:right w:val="single" w:sz="4" w:space="0" w:color="auto"/>
            </w:tcBorders>
            <w:shd w:val="clear" w:color="auto" w:fill="auto"/>
            <w:vAlign w:val="center"/>
            <w:hideMark/>
          </w:tcPr>
          <w:p w14:paraId="015D67DC"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S.04</w:t>
            </w:r>
          </w:p>
        </w:tc>
        <w:tc>
          <w:tcPr>
            <w:tcW w:w="526" w:type="pct"/>
            <w:tcBorders>
              <w:top w:val="nil"/>
              <w:left w:val="nil"/>
              <w:bottom w:val="single" w:sz="4" w:space="0" w:color="auto"/>
              <w:right w:val="single" w:sz="4" w:space="0" w:color="auto"/>
            </w:tcBorders>
            <w:shd w:val="clear" w:color="auto" w:fill="auto"/>
            <w:vAlign w:val="center"/>
            <w:hideMark/>
          </w:tcPr>
          <w:p w14:paraId="77661AAA"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316.200,00 </w:t>
            </w:r>
          </w:p>
        </w:tc>
        <w:tc>
          <w:tcPr>
            <w:tcW w:w="397" w:type="pct"/>
            <w:tcBorders>
              <w:top w:val="nil"/>
              <w:left w:val="nil"/>
              <w:bottom w:val="single" w:sz="4" w:space="0" w:color="auto"/>
              <w:right w:val="single" w:sz="4" w:space="0" w:color="auto"/>
            </w:tcBorders>
            <w:shd w:val="clear" w:color="auto" w:fill="auto"/>
            <w:vAlign w:val="center"/>
            <w:hideMark/>
          </w:tcPr>
          <w:p w14:paraId="2319F15C"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IA.03</w:t>
            </w:r>
          </w:p>
        </w:tc>
        <w:tc>
          <w:tcPr>
            <w:tcW w:w="462" w:type="pct"/>
            <w:tcBorders>
              <w:top w:val="nil"/>
              <w:left w:val="nil"/>
              <w:bottom w:val="single" w:sz="4" w:space="0" w:color="auto"/>
              <w:right w:val="single" w:sz="4" w:space="0" w:color="auto"/>
            </w:tcBorders>
            <w:shd w:val="clear" w:color="000000" w:fill="FFFFFF"/>
            <w:vAlign w:val="center"/>
            <w:hideMark/>
          </w:tcPr>
          <w:p w14:paraId="354D1058"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316.200,00 </w:t>
            </w:r>
          </w:p>
        </w:tc>
        <w:tc>
          <w:tcPr>
            <w:tcW w:w="397" w:type="pct"/>
            <w:tcBorders>
              <w:top w:val="nil"/>
              <w:left w:val="nil"/>
              <w:bottom w:val="single" w:sz="4" w:space="0" w:color="auto"/>
              <w:right w:val="single" w:sz="4" w:space="0" w:color="auto"/>
            </w:tcBorders>
            <w:shd w:val="clear" w:color="auto" w:fill="auto"/>
            <w:vAlign w:val="center"/>
            <w:hideMark/>
          </w:tcPr>
          <w:p w14:paraId="6878C31A"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IA.02</w:t>
            </w:r>
          </w:p>
        </w:tc>
        <w:tc>
          <w:tcPr>
            <w:tcW w:w="462" w:type="pct"/>
            <w:tcBorders>
              <w:top w:val="nil"/>
              <w:left w:val="nil"/>
              <w:bottom w:val="single" w:sz="4" w:space="0" w:color="auto"/>
              <w:right w:val="single" w:sz="4" w:space="0" w:color="auto"/>
            </w:tcBorders>
            <w:shd w:val="clear" w:color="auto" w:fill="auto"/>
            <w:vAlign w:val="center"/>
            <w:hideMark/>
          </w:tcPr>
          <w:p w14:paraId="7BE1B30E" w14:textId="77777777" w:rsidR="00A2508D" w:rsidRPr="00A2508D" w:rsidRDefault="00A2508D" w:rsidP="00A2508D">
            <w:pPr>
              <w:jc w:val="right"/>
              <w:rPr>
                <w:rFonts w:ascii="Calibri" w:eastAsia="Times New Roman" w:hAnsi="Calibri" w:cs="Calibri"/>
                <w:sz w:val="16"/>
                <w:szCs w:val="16"/>
                <w:lang w:eastAsia="it-IT"/>
              </w:rPr>
            </w:pPr>
            <w:r w:rsidRPr="00A2508D">
              <w:rPr>
                <w:rFonts w:ascii="Calibri" w:eastAsia="Times New Roman" w:hAnsi="Calibri" w:cs="Calibri"/>
                <w:sz w:val="16"/>
                <w:szCs w:val="16"/>
                <w:lang w:eastAsia="it-IT"/>
              </w:rPr>
              <w:t>158100,00</w:t>
            </w:r>
          </w:p>
        </w:tc>
        <w:tc>
          <w:tcPr>
            <w:tcW w:w="397" w:type="pct"/>
            <w:tcBorders>
              <w:top w:val="nil"/>
              <w:left w:val="nil"/>
              <w:bottom w:val="single" w:sz="4" w:space="0" w:color="auto"/>
              <w:right w:val="single" w:sz="4" w:space="0" w:color="auto"/>
            </w:tcBorders>
            <w:shd w:val="clear" w:color="auto" w:fill="auto"/>
            <w:vAlign w:val="center"/>
            <w:hideMark/>
          </w:tcPr>
          <w:p w14:paraId="1C9F0E88"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IA.01</w:t>
            </w:r>
          </w:p>
        </w:tc>
        <w:tc>
          <w:tcPr>
            <w:tcW w:w="580" w:type="pct"/>
            <w:tcBorders>
              <w:top w:val="nil"/>
              <w:left w:val="nil"/>
              <w:bottom w:val="single" w:sz="4" w:space="0" w:color="auto"/>
              <w:right w:val="single" w:sz="4" w:space="0" w:color="auto"/>
            </w:tcBorders>
            <w:shd w:val="clear" w:color="auto" w:fill="auto"/>
            <w:vAlign w:val="center"/>
            <w:hideMark/>
          </w:tcPr>
          <w:p w14:paraId="1CFD475B" w14:textId="77777777" w:rsidR="00A2508D" w:rsidRPr="00A2508D" w:rsidRDefault="00A2508D" w:rsidP="00A2508D">
            <w:pPr>
              <w:jc w:val="right"/>
              <w:rPr>
                <w:rFonts w:ascii="Calibri" w:eastAsia="Times New Roman" w:hAnsi="Calibri" w:cs="Calibri"/>
                <w:sz w:val="16"/>
                <w:szCs w:val="16"/>
                <w:lang w:eastAsia="it-IT"/>
              </w:rPr>
            </w:pPr>
            <w:r w:rsidRPr="00A2508D">
              <w:rPr>
                <w:rFonts w:ascii="Calibri" w:eastAsia="Times New Roman" w:hAnsi="Calibri" w:cs="Calibri"/>
                <w:sz w:val="16"/>
                <w:szCs w:val="16"/>
                <w:lang w:eastAsia="it-IT"/>
              </w:rPr>
              <w:t xml:space="preserve">158.100,00 </w:t>
            </w:r>
          </w:p>
        </w:tc>
      </w:tr>
      <w:tr w:rsidR="00A2508D" w:rsidRPr="00A2508D" w14:paraId="31BC643C" w14:textId="77777777" w:rsidTr="00A2508D">
        <w:trPr>
          <w:trHeight w:val="420"/>
        </w:trPr>
        <w:tc>
          <w:tcPr>
            <w:tcW w:w="227" w:type="pct"/>
            <w:tcBorders>
              <w:top w:val="nil"/>
              <w:left w:val="single" w:sz="4" w:space="0" w:color="auto"/>
              <w:bottom w:val="single" w:sz="4" w:space="0" w:color="auto"/>
              <w:right w:val="single" w:sz="4" w:space="0" w:color="auto"/>
            </w:tcBorders>
            <w:shd w:val="clear" w:color="000000" w:fill="FFFFFF"/>
            <w:noWrap/>
            <w:vAlign w:val="center"/>
            <w:hideMark/>
          </w:tcPr>
          <w:p w14:paraId="1A6740C6"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10</w:t>
            </w:r>
          </w:p>
        </w:tc>
        <w:tc>
          <w:tcPr>
            <w:tcW w:w="204" w:type="pct"/>
            <w:tcBorders>
              <w:top w:val="nil"/>
              <w:left w:val="nil"/>
              <w:bottom w:val="single" w:sz="4" w:space="0" w:color="auto"/>
              <w:right w:val="single" w:sz="4" w:space="0" w:color="auto"/>
            </w:tcBorders>
            <w:shd w:val="clear" w:color="000000" w:fill="FFFFFF"/>
            <w:noWrap/>
            <w:vAlign w:val="center"/>
            <w:hideMark/>
          </w:tcPr>
          <w:p w14:paraId="062CAF12"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w:t>
            </w:r>
          </w:p>
        </w:tc>
        <w:tc>
          <w:tcPr>
            <w:tcW w:w="490" w:type="pct"/>
            <w:tcBorders>
              <w:top w:val="nil"/>
              <w:left w:val="nil"/>
              <w:bottom w:val="single" w:sz="4" w:space="0" w:color="auto"/>
              <w:right w:val="single" w:sz="4" w:space="0" w:color="auto"/>
            </w:tcBorders>
            <w:shd w:val="clear" w:color="auto" w:fill="auto"/>
            <w:vAlign w:val="center"/>
            <w:hideMark/>
          </w:tcPr>
          <w:p w14:paraId="7B44EF6C"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E.10</w:t>
            </w:r>
          </w:p>
        </w:tc>
        <w:tc>
          <w:tcPr>
            <w:tcW w:w="462" w:type="pct"/>
            <w:tcBorders>
              <w:top w:val="nil"/>
              <w:left w:val="nil"/>
              <w:bottom w:val="single" w:sz="4" w:space="0" w:color="auto"/>
              <w:right w:val="single" w:sz="4" w:space="0" w:color="auto"/>
            </w:tcBorders>
            <w:shd w:val="clear" w:color="auto" w:fill="auto"/>
            <w:vAlign w:val="center"/>
            <w:hideMark/>
          </w:tcPr>
          <w:p w14:paraId="1EA1F0AE"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516.119,50 </w:t>
            </w:r>
          </w:p>
        </w:tc>
        <w:tc>
          <w:tcPr>
            <w:tcW w:w="397" w:type="pct"/>
            <w:tcBorders>
              <w:top w:val="nil"/>
              <w:left w:val="nil"/>
              <w:bottom w:val="single" w:sz="4" w:space="0" w:color="auto"/>
              <w:right w:val="single" w:sz="4" w:space="0" w:color="auto"/>
            </w:tcBorders>
            <w:shd w:val="clear" w:color="auto" w:fill="auto"/>
            <w:vAlign w:val="center"/>
            <w:hideMark/>
          </w:tcPr>
          <w:p w14:paraId="459B1329"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IA.03</w:t>
            </w:r>
          </w:p>
        </w:tc>
        <w:tc>
          <w:tcPr>
            <w:tcW w:w="526" w:type="pct"/>
            <w:tcBorders>
              <w:top w:val="nil"/>
              <w:left w:val="nil"/>
              <w:bottom w:val="single" w:sz="4" w:space="0" w:color="auto"/>
              <w:right w:val="single" w:sz="4" w:space="0" w:color="auto"/>
            </w:tcBorders>
            <w:shd w:val="clear" w:color="auto" w:fill="auto"/>
            <w:vAlign w:val="center"/>
            <w:hideMark/>
          </w:tcPr>
          <w:p w14:paraId="693ADE77"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187.680,00 </w:t>
            </w:r>
          </w:p>
        </w:tc>
        <w:tc>
          <w:tcPr>
            <w:tcW w:w="397" w:type="pct"/>
            <w:tcBorders>
              <w:top w:val="nil"/>
              <w:left w:val="nil"/>
              <w:bottom w:val="single" w:sz="4" w:space="0" w:color="auto"/>
              <w:right w:val="single" w:sz="4" w:space="0" w:color="auto"/>
            </w:tcBorders>
            <w:shd w:val="clear" w:color="auto" w:fill="auto"/>
            <w:vAlign w:val="center"/>
            <w:hideMark/>
          </w:tcPr>
          <w:p w14:paraId="12755B84"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IA.02</w:t>
            </w:r>
          </w:p>
        </w:tc>
        <w:tc>
          <w:tcPr>
            <w:tcW w:w="462" w:type="pct"/>
            <w:tcBorders>
              <w:top w:val="nil"/>
              <w:left w:val="nil"/>
              <w:bottom w:val="single" w:sz="4" w:space="0" w:color="auto"/>
              <w:right w:val="single" w:sz="4" w:space="0" w:color="auto"/>
            </w:tcBorders>
            <w:shd w:val="clear" w:color="000000" w:fill="FFFFFF"/>
            <w:vAlign w:val="center"/>
            <w:hideMark/>
          </w:tcPr>
          <w:p w14:paraId="3B449A17"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140.760,00 </w:t>
            </w:r>
          </w:p>
        </w:tc>
        <w:tc>
          <w:tcPr>
            <w:tcW w:w="397" w:type="pct"/>
            <w:tcBorders>
              <w:top w:val="nil"/>
              <w:left w:val="nil"/>
              <w:bottom w:val="single" w:sz="4" w:space="0" w:color="auto"/>
              <w:right w:val="single" w:sz="4" w:space="0" w:color="auto"/>
            </w:tcBorders>
            <w:shd w:val="clear" w:color="auto" w:fill="auto"/>
            <w:vAlign w:val="center"/>
            <w:hideMark/>
          </w:tcPr>
          <w:p w14:paraId="51D8349A"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IA.01</w:t>
            </w:r>
          </w:p>
        </w:tc>
        <w:tc>
          <w:tcPr>
            <w:tcW w:w="462" w:type="pct"/>
            <w:tcBorders>
              <w:top w:val="nil"/>
              <w:left w:val="nil"/>
              <w:bottom w:val="single" w:sz="4" w:space="0" w:color="auto"/>
              <w:right w:val="single" w:sz="4" w:space="0" w:color="auto"/>
            </w:tcBorders>
            <w:shd w:val="clear" w:color="auto" w:fill="auto"/>
            <w:vAlign w:val="center"/>
            <w:hideMark/>
          </w:tcPr>
          <w:p w14:paraId="6E66E663" w14:textId="77777777" w:rsidR="00A2508D" w:rsidRPr="00A2508D" w:rsidRDefault="00A2508D" w:rsidP="00A2508D">
            <w:pPr>
              <w:jc w:val="right"/>
              <w:rPr>
                <w:rFonts w:ascii="Calibri" w:eastAsia="Times New Roman" w:hAnsi="Calibri" w:cs="Calibri"/>
                <w:sz w:val="16"/>
                <w:szCs w:val="16"/>
                <w:lang w:eastAsia="it-IT"/>
              </w:rPr>
            </w:pPr>
            <w:r w:rsidRPr="00A2508D">
              <w:rPr>
                <w:rFonts w:ascii="Calibri" w:eastAsia="Times New Roman" w:hAnsi="Calibri" w:cs="Calibri"/>
                <w:sz w:val="16"/>
                <w:szCs w:val="16"/>
                <w:lang w:eastAsia="it-IT"/>
              </w:rPr>
              <w:t>93840,50</w:t>
            </w:r>
          </w:p>
        </w:tc>
        <w:tc>
          <w:tcPr>
            <w:tcW w:w="397" w:type="pct"/>
            <w:tcBorders>
              <w:top w:val="nil"/>
              <w:left w:val="nil"/>
              <w:bottom w:val="single" w:sz="4" w:space="0" w:color="auto"/>
              <w:right w:val="single" w:sz="4" w:space="0" w:color="auto"/>
            </w:tcBorders>
            <w:shd w:val="clear" w:color="auto" w:fill="auto"/>
            <w:vAlign w:val="center"/>
            <w:hideMark/>
          </w:tcPr>
          <w:p w14:paraId="7CA15A20"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 </w:t>
            </w:r>
          </w:p>
        </w:tc>
        <w:tc>
          <w:tcPr>
            <w:tcW w:w="580" w:type="pct"/>
            <w:tcBorders>
              <w:top w:val="nil"/>
              <w:left w:val="nil"/>
              <w:bottom w:val="single" w:sz="4" w:space="0" w:color="auto"/>
              <w:right w:val="single" w:sz="4" w:space="0" w:color="auto"/>
            </w:tcBorders>
            <w:shd w:val="clear" w:color="auto" w:fill="auto"/>
            <w:vAlign w:val="center"/>
            <w:hideMark/>
          </w:tcPr>
          <w:p w14:paraId="550B68B2" w14:textId="77777777" w:rsidR="00A2508D" w:rsidRPr="00A2508D" w:rsidRDefault="00A2508D" w:rsidP="00A2508D">
            <w:pPr>
              <w:rPr>
                <w:rFonts w:ascii="Calibri" w:eastAsia="Times New Roman" w:hAnsi="Calibri" w:cs="Calibri"/>
                <w:sz w:val="16"/>
                <w:szCs w:val="16"/>
                <w:lang w:eastAsia="it-IT"/>
              </w:rPr>
            </w:pPr>
            <w:r w:rsidRPr="00A2508D">
              <w:rPr>
                <w:rFonts w:ascii="Calibri" w:eastAsia="Times New Roman" w:hAnsi="Calibri" w:cs="Calibri"/>
                <w:sz w:val="16"/>
                <w:szCs w:val="16"/>
                <w:lang w:eastAsia="it-IT"/>
              </w:rPr>
              <w:t> </w:t>
            </w:r>
          </w:p>
        </w:tc>
      </w:tr>
      <w:tr w:rsidR="00A2508D" w:rsidRPr="00A2508D" w14:paraId="02152783" w14:textId="77777777" w:rsidTr="00A2508D">
        <w:trPr>
          <w:trHeight w:val="620"/>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235E1708"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lastRenderedPageBreak/>
              <w:t>11</w:t>
            </w:r>
          </w:p>
        </w:tc>
        <w:tc>
          <w:tcPr>
            <w:tcW w:w="204" w:type="pct"/>
            <w:tcBorders>
              <w:top w:val="nil"/>
              <w:left w:val="nil"/>
              <w:bottom w:val="single" w:sz="4" w:space="0" w:color="auto"/>
              <w:right w:val="single" w:sz="4" w:space="0" w:color="auto"/>
            </w:tcBorders>
            <w:shd w:val="clear" w:color="auto" w:fill="auto"/>
            <w:vAlign w:val="center"/>
            <w:hideMark/>
          </w:tcPr>
          <w:p w14:paraId="6BA66173"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w:t>
            </w:r>
          </w:p>
        </w:tc>
        <w:tc>
          <w:tcPr>
            <w:tcW w:w="490" w:type="pct"/>
            <w:tcBorders>
              <w:top w:val="nil"/>
              <w:left w:val="nil"/>
              <w:bottom w:val="single" w:sz="4" w:space="0" w:color="auto"/>
              <w:right w:val="single" w:sz="4" w:space="0" w:color="auto"/>
            </w:tcBorders>
            <w:shd w:val="clear" w:color="000000" w:fill="FFFFFF"/>
            <w:noWrap/>
            <w:vAlign w:val="center"/>
            <w:hideMark/>
          </w:tcPr>
          <w:p w14:paraId="68F566EB"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E.10</w:t>
            </w:r>
          </w:p>
        </w:tc>
        <w:tc>
          <w:tcPr>
            <w:tcW w:w="462" w:type="pct"/>
            <w:tcBorders>
              <w:top w:val="nil"/>
              <w:left w:val="nil"/>
              <w:bottom w:val="single" w:sz="4" w:space="0" w:color="auto"/>
              <w:right w:val="single" w:sz="4" w:space="0" w:color="auto"/>
            </w:tcBorders>
            <w:shd w:val="clear" w:color="auto" w:fill="auto"/>
            <w:vAlign w:val="center"/>
            <w:hideMark/>
          </w:tcPr>
          <w:p w14:paraId="297A462D"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666.925,00 </w:t>
            </w:r>
          </w:p>
        </w:tc>
        <w:tc>
          <w:tcPr>
            <w:tcW w:w="397" w:type="pct"/>
            <w:tcBorders>
              <w:top w:val="nil"/>
              <w:left w:val="nil"/>
              <w:bottom w:val="single" w:sz="4" w:space="0" w:color="auto"/>
              <w:right w:val="single" w:sz="4" w:space="0" w:color="auto"/>
            </w:tcBorders>
            <w:shd w:val="clear" w:color="000000" w:fill="FFFFFF"/>
            <w:noWrap/>
            <w:vAlign w:val="center"/>
            <w:hideMark/>
          </w:tcPr>
          <w:p w14:paraId="52E2E90A"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IA.02</w:t>
            </w:r>
          </w:p>
        </w:tc>
        <w:tc>
          <w:tcPr>
            <w:tcW w:w="526" w:type="pct"/>
            <w:tcBorders>
              <w:top w:val="nil"/>
              <w:left w:val="nil"/>
              <w:bottom w:val="single" w:sz="4" w:space="0" w:color="auto"/>
              <w:right w:val="single" w:sz="4" w:space="0" w:color="auto"/>
            </w:tcBorders>
            <w:shd w:val="clear" w:color="auto" w:fill="auto"/>
            <w:vAlign w:val="center"/>
            <w:hideMark/>
          </w:tcPr>
          <w:p w14:paraId="6613036A"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571.650,00 </w:t>
            </w:r>
          </w:p>
        </w:tc>
        <w:tc>
          <w:tcPr>
            <w:tcW w:w="397" w:type="pct"/>
            <w:tcBorders>
              <w:top w:val="nil"/>
              <w:left w:val="nil"/>
              <w:bottom w:val="single" w:sz="4" w:space="0" w:color="auto"/>
              <w:right w:val="single" w:sz="4" w:space="0" w:color="auto"/>
            </w:tcBorders>
            <w:shd w:val="clear" w:color="000000" w:fill="FFFFFF"/>
            <w:noWrap/>
            <w:vAlign w:val="center"/>
            <w:hideMark/>
          </w:tcPr>
          <w:p w14:paraId="0276F119"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IA.04</w:t>
            </w:r>
          </w:p>
        </w:tc>
        <w:tc>
          <w:tcPr>
            <w:tcW w:w="462" w:type="pct"/>
            <w:tcBorders>
              <w:top w:val="nil"/>
              <w:left w:val="nil"/>
              <w:bottom w:val="single" w:sz="4" w:space="0" w:color="auto"/>
              <w:right w:val="single" w:sz="4" w:space="0" w:color="auto"/>
            </w:tcBorders>
            <w:shd w:val="clear" w:color="000000" w:fill="FFFFFF"/>
            <w:vAlign w:val="center"/>
            <w:hideMark/>
          </w:tcPr>
          <w:p w14:paraId="280BFBAA"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381.100,00 </w:t>
            </w:r>
          </w:p>
        </w:tc>
        <w:tc>
          <w:tcPr>
            <w:tcW w:w="397" w:type="pct"/>
            <w:tcBorders>
              <w:top w:val="nil"/>
              <w:left w:val="nil"/>
              <w:bottom w:val="single" w:sz="4" w:space="0" w:color="auto"/>
              <w:right w:val="single" w:sz="4" w:space="0" w:color="auto"/>
            </w:tcBorders>
            <w:shd w:val="clear" w:color="000000" w:fill="FFFFFF"/>
            <w:noWrap/>
            <w:vAlign w:val="center"/>
            <w:hideMark/>
          </w:tcPr>
          <w:p w14:paraId="6EC26959"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IA.01</w:t>
            </w:r>
          </w:p>
        </w:tc>
        <w:tc>
          <w:tcPr>
            <w:tcW w:w="462" w:type="pct"/>
            <w:tcBorders>
              <w:top w:val="nil"/>
              <w:left w:val="nil"/>
              <w:bottom w:val="single" w:sz="4" w:space="0" w:color="auto"/>
              <w:right w:val="single" w:sz="4" w:space="0" w:color="auto"/>
            </w:tcBorders>
            <w:shd w:val="clear" w:color="000000" w:fill="FFFFFF"/>
            <w:vAlign w:val="center"/>
            <w:hideMark/>
          </w:tcPr>
          <w:p w14:paraId="33505BD7"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190.550,00 </w:t>
            </w:r>
          </w:p>
        </w:tc>
        <w:tc>
          <w:tcPr>
            <w:tcW w:w="397" w:type="pct"/>
            <w:tcBorders>
              <w:top w:val="nil"/>
              <w:left w:val="nil"/>
              <w:bottom w:val="single" w:sz="4" w:space="0" w:color="auto"/>
              <w:right w:val="single" w:sz="4" w:space="0" w:color="auto"/>
            </w:tcBorders>
            <w:shd w:val="clear" w:color="000000" w:fill="FFFFFF"/>
            <w:noWrap/>
            <w:vAlign w:val="center"/>
            <w:hideMark/>
          </w:tcPr>
          <w:p w14:paraId="2CE01F26"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E.22</w:t>
            </w:r>
          </w:p>
        </w:tc>
        <w:tc>
          <w:tcPr>
            <w:tcW w:w="580" w:type="pct"/>
            <w:tcBorders>
              <w:top w:val="nil"/>
              <w:left w:val="nil"/>
              <w:bottom w:val="single" w:sz="4" w:space="0" w:color="auto"/>
              <w:right w:val="single" w:sz="4" w:space="0" w:color="auto"/>
            </w:tcBorders>
            <w:shd w:val="clear" w:color="000000" w:fill="FFFFFF"/>
            <w:vAlign w:val="center"/>
            <w:hideMark/>
          </w:tcPr>
          <w:p w14:paraId="2D17B8B1"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95.275,00 </w:t>
            </w:r>
          </w:p>
        </w:tc>
      </w:tr>
      <w:tr w:rsidR="00A2508D" w:rsidRPr="00A2508D" w14:paraId="053FFAB8" w14:textId="77777777" w:rsidTr="00A2508D">
        <w:trPr>
          <w:trHeight w:val="1020"/>
        </w:trPr>
        <w:tc>
          <w:tcPr>
            <w:tcW w:w="227" w:type="pct"/>
            <w:vMerge w:val="restart"/>
            <w:tcBorders>
              <w:top w:val="nil"/>
              <w:left w:val="single" w:sz="4" w:space="0" w:color="auto"/>
              <w:bottom w:val="single" w:sz="4" w:space="0" w:color="auto"/>
              <w:right w:val="single" w:sz="4" w:space="0" w:color="auto"/>
            </w:tcBorders>
            <w:shd w:val="clear" w:color="000000" w:fill="FFFFFF"/>
            <w:vAlign w:val="center"/>
            <w:hideMark/>
          </w:tcPr>
          <w:p w14:paraId="00996B77"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12</w:t>
            </w:r>
          </w:p>
        </w:tc>
        <w:tc>
          <w:tcPr>
            <w:tcW w:w="204" w:type="pct"/>
            <w:tcBorders>
              <w:top w:val="nil"/>
              <w:left w:val="nil"/>
              <w:bottom w:val="single" w:sz="4" w:space="0" w:color="auto"/>
              <w:right w:val="single" w:sz="4" w:space="0" w:color="auto"/>
            </w:tcBorders>
            <w:shd w:val="clear" w:color="000000" w:fill="FFFFFF"/>
            <w:vAlign w:val="center"/>
            <w:hideMark/>
          </w:tcPr>
          <w:p w14:paraId="18BC616B"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a</w:t>
            </w:r>
          </w:p>
        </w:tc>
        <w:tc>
          <w:tcPr>
            <w:tcW w:w="490" w:type="pct"/>
            <w:tcBorders>
              <w:top w:val="nil"/>
              <w:left w:val="nil"/>
              <w:bottom w:val="single" w:sz="4" w:space="0" w:color="auto"/>
              <w:right w:val="single" w:sz="4" w:space="0" w:color="auto"/>
            </w:tcBorders>
            <w:shd w:val="clear" w:color="000000" w:fill="FFFFFF"/>
            <w:noWrap/>
            <w:vAlign w:val="center"/>
            <w:hideMark/>
          </w:tcPr>
          <w:p w14:paraId="0DF1FE4A"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E.10</w:t>
            </w:r>
          </w:p>
        </w:tc>
        <w:tc>
          <w:tcPr>
            <w:tcW w:w="462" w:type="pct"/>
            <w:tcBorders>
              <w:top w:val="nil"/>
              <w:left w:val="nil"/>
              <w:bottom w:val="single" w:sz="4" w:space="0" w:color="auto"/>
              <w:right w:val="single" w:sz="4" w:space="0" w:color="auto"/>
            </w:tcBorders>
            <w:shd w:val="clear" w:color="000000" w:fill="FFFFFF"/>
            <w:vAlign w:val="center"/>
            <w:hideMark/>
          </w:tcPr>
          <w:p w14:paraId="17B51AFC"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3.972.831,81 </w:t>
            </w:r>
          </w:p>
        </w:tc>
        <w:tc>
          <w:tcPr>
            <w:tcW w:w="397" w:type="pct"/>
            <w:tcBorders>
              <w:top w:val="nil"/>
              <w:left w:val="nil"/>
              <w:bottom w:val="single" w:sz="4" w:space="0" w:color="auto"/>
              <w:right w:val="single" w:sz="4" w:space="0" w:color="auto"/>
            </w:tcBorders>
            <w:shd w:val="clear" w:color="000000" w:fill="FFFFFF"/>
            <w:noWrap/>
            <w:vAlign w:val="center"/>
            <w:hideMark/>
          </w:tcPr>
          <w:p w14:paraId="19D8E0C4"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S.03</w:t>
            </w:r>
          </w:p>
        </w:tc>
        <w:tc>
          <w:tcPr>
            <w:tcW w:w="526" w:type="pct"/>
            <w:tcBorders>
              <w:top w:val="nil"/>
              <w:left w:val="nil"/>
              <w:bottom w:val="single" w:sz="4" w:space="0" w:color="auto"/>
              <w:right w:val="single" w:sz="4" w:space="0" w:color="auto"/>
            </w:tcBorders>
            <w:shd w:val="clear" w:color="000000" w:fill="FFFFFF"/>
            <w:vAlign w:val="center"/>
            <w:hideMark/>
          </w:tcPr>
          <w:p w14:paraId="3033731C"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899.325,00 </w:t>
            </w:r>
          </w:p>
        </w:tc>
        <w:tc>
          <w:tcPr>
            <w:tcW w:w="397" w:type="pct"/>
            <w:tcBorders>
              <w:top w:val="nil"/>
              <w:left w:val="nil"/>
              <w:bottom w:val="single" w:sz="4" w:space="0" w:color="auto"/>
              <w:right w:val="single" w:sz="4" w:space="0" w:color="auto"/>
            </w:tcBorders>
            <w:shd w:val="clear" w:color="000000" w:fill="FFFFFF"/>
            <w:noWrap/>
            <w:vAlign w:val="center"/>
            <w:hideMark/>
          </w:tcPr>
          <w:p w14:paraId="40D3D624"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IA.01</w:t>
            </w:r>
          </w:p>
        </w:tc>
        <w:tc>
          <w:tcPr>
            <w:tcW w:w="462" w:type="pct"/>
            <w:tcBorders>
              <w:top w:val="nil"/>
              <w:left w:val="nil"/>
              <w:bottom w:val="single" w:sz="4" w:space="0" w:color="auto"/>
              <w:right w:val="single" w:sz="4" w:space="0" w:color="auto"/>
            </w:tcBorders>
            <w:shd w:val="clear" w:color="000000" w:fill="FFFFFF"/>
            <w:vAlign w:val="center"/>
            <w:hideMark/>
          </w:tcPr>
          <w:p w14:paraId="19CAEE62"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359.730,00 </w:t>
            </w:r>
          </w:p>
        </w:tc>
        <w:tc>
          <w:tcPr>
            <w:tcW w:w="397" w:type="pct"/>
            <w:tcBorders>
              <w:top w:val="nil"/>
              <w:left w:val="nil"/>
              <w:bottom w:val="single" w:sz="4" w:space="0" w:color="auto"/>
              <w:right w:val="single" w:sz="4" w:space="0" w:color="auto"/>
            </w:tcBorders>
            <w:shd w:val="clear" w:color="000000" w:fill="FFFFFF"/>
            <w:noWrap/>
            <w:vAlign w:val="center"/>
            <w:hideMark/>
          </w:tcPr>
          <w:p w14:paraId="1927EE23"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IA.02</w:t>
            </w:r>
          </w:p>
        </w:tc>
        <w:tc>
          <w:tcPr>
            <w:tcW w:w="462" w:type="pct"/>
            <w:tcBorders>
              <w:top w:val="nil"/>
              <w:left w:val="nil"/>
              <w:bottom w:val="single" w:sz="4" w:space="0" w:color="auto"/>
              <w:right w:val="single" w:sz="4" w:space="0" w:color="auto"/>
            </w:tcBorders>
            <w:shd w:val="clear" w:color="000000" w:fill="FFFFFF"/>
            <w:vAlign w:val="center"/>
            <w:hideMark/>
          </w:tcPr>
          <w:p w14:paraId="2BE76199"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839.370,00 </w:t>
            </w:r>
          </w:p>
        </w:tc>
        <w:tc>
          <w:tcPr>
            <w:tcW w:w="397" w:type="pct"/>
            <w:tcBorders>
              <w:top w:val="nil"/>
              <w:left w:val="nil"/>
              <w:bottom w:val="single" w:sz="4" w:space="0" w:color="auto"/>
              <w:right w:val="single" w:sz="4" w:space="0" w:color="auto"/>
            </w:tcBorders>
            <w:shd w:val="clear" w:color="000000" w:fill="FFFFFF"/>
            <w:noWrap/>
            <w:vAlign w:val="center"/>
            <w:hideMark/>
          </w:tcPr>
          <w:p w14:paraId="6697FCDA"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IA.03</w:t>
            </w:r>
          </w:p>
        </w:tc>
        <w:tc>
          <w:tcPr>
            <w:tcW w:w="580" w:type="pct"/>
            <w:tcBorders>
              <w:top w:val="nil"/>
              <w:left w:val="nil"/>
              <w:bottom w:val="single" w:sz="4" w:space="0" w:color="auto"/>
              <w:right w:val="single" w:sz="4" w:space="0" w:color="auto"/>
            </w:tcBorders>
            <w:shd w:val="clear" w:color="000000" w:fill="FFFFFF"/>
            <w:vAlign w:val="center"/>
            <w:hideMark/>
          </w:tcPr>
          <w:p w14:paraId="6FCC21F7"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1.199.100,00 </w:t>
            </w:r>
          </w:p>
        </w:tc>
      </w:tr>
      <w:tr w:rsidR="00A2508D" w:rsidRPr="00A2508D" w14:paraId="1E50CB89" w14:textId="77777777" w:rsidTr="00A2508D">
        <w:trPr>
          <w:trHeight w:val="913"/>
        </w:trPr>
        <w:tc>
          <w:tcPr>
            <w:tcW w:w="227" w:type="pct"/>
            <w:vMerge/>
            <w:tcBorders>
              <w:top w:val="nil"/>
              <w:left w:val="single" w:sz="4" w:space="0" w:color="auto"/>
              <w:bottom w:val="single" w:sz="4" w:space="0" w:color="auto"/>
              <w:right w:val="single" w:sz="4" w:space="0" w:color="auto"/>
            </w:tcBorders>
            <w:vAlign w:val="center"/>
            <w:hideMark/>
          </w:tcPr>
          <w:p w14:paraId="02820D3C" w14:textId="77777777" w:rsidR="00A2508D" w:rsidRPr="00A2508D" w:rsidRDefault="00A2508D" w:rsidP="00A2508D">
            <w:pPr>
              <w:rPr>
                <w:rFonts w:ascii="Calibri" w:eastAsia="Times New Roman" w:hAnsi="Calibri" w:cs="Calibri"/>
                <w:color w:val="002060"/>
                <w:sz w:val="16"/>
                <w:szCs w:val="16"/>
                <w:lang w:eastAsia="it-IT"/>
              </w:rPr>
            </w:pPr>
          </w:p>
        </w:tc>
        <w:tc>
          <w:tcPr>
            <w:tcW w:w="204" w:type="pct"/>
            <w:tcBorders>
              <w:top w:val="nil"/>
              <w:left w:val="nil"/>
              <w:bottom w:val="single" w:sz="4" w:space="0" w:color="auto"/>
              <w:right w:val="single" w:sz="4" w:space="0" w:color="auto"/>
            </w:tcBorders>
            <w:shd w:val="clear" w:color="000000" w:fill="FFFFFF"/>
            <w:noWrap/>
            <w:vAlign w:val="center"/>
            <w:hideMark/>
          </w:tcPr>
          <w:p w14:paraId="5242669A"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b</w:t>
            </w:r>
          </w:p>
        </w:tc>
        <w:tc>
          <w:tcPr>
            <w:tcW w:w="490" w:type="pct"/>
            <w:tcBorders>
              <w:top w:val="nil"/>
              <w:left w:val="nil"/>
              <w:bottom w:val="single" w:sz="4" w:space="0" w:color="auto"/>
              <w:right w:val="single" w:sz="4" w:space="0" w:color="auto"/>
            </w:tcBorders>
            <w:shd w:val="clear" w:color="000000" w:fill="FFFFFF"/>
            <w:noWrap/>
            <w:vAlign w:val="center"/>
            <w:hideMark/>
          </w:tcPr>
          <w:p w14:paraId="5866F771"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E.10</w:t>
            </w:r>
          </w:p>
        </w:tc>
        <w:tc>
          <w:tcPr>
            <w:tcW w:w="462" w:type="pct"/>
            <w:tcBorders>
              <w:top w:val="nil"/>
              <w:left w:val="nil"/>
              <w:bottom w:val="single" w:sz="4" w:space="0" w:color="auto"/>
              <w:right w:val="single" w:sz="4" w:space="0" w:color="auto"/>
            </w:tcBorders>
            <w:shd w:val="clear" w:color="000000" w:fill="FFFFFF"/>
            <w:vAlign w:val="center"/>
            <w:hideMark/>
          </w:tcPr>
          <w:p w14:paraId="012F7E33"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1.657.724,28 </w:t>
            </w:r>
          </w:p>
        </w:tc>
        <w:tc>
          <w:tcPr>
            <w:tcW w:w="397" w:type="pct"/>
            <w:tcBorders>
              <w:top w:val="nil"/>
              <w:left w:val="nil"/>
              <w:bottom w:val="single" w:sz="4" w:space="0" w:color="auto"/>
              <w:right w:val="single" w:sz="4" w:space="0" w:color="auto"/>
            </w:tcBorders>
            <w:shd w:val="clear" w:color="000000" w:fill="FFFFFF"/>
            <w:noWrap/>
            <w:vAlign w:val="center"/>
            <w:hideMark/>
          </w:tcPr>
          <w:p w14:paraId="16091D55"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S.03</w:t>
            </w:r>
          </w:p>
        </w:tc>
        <w:tc>
          <w:tcPr>
            <w:tcW w:w="526" w:type="pct"/>
            <w:tcBorders>
              <w:top w:val="nil"/>
              <w:left w:val="nil"/>
              <w:bottom w:val="single" w:sz="4" w:space="0" w:color="auto"/>
              <w:right w:val="single" w:sz="4" w:space="0" w:color="auto"/>
            </w:tcBorders>
            <w:shd w:val="clear" w:color="000000" w:fill="FFFFFF"/>
            <w:vAlign w:val="center"/>
            <w:hideMark/>
          </w:tcPr>
          <w:p w14:paraId="76B6FF32"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369.150,00 </w:t>
            </w:r>
          </w:p>
        </w:tc>
        <w:tc>
          <w:tcPr>
            <w:tcW w:w="397" w:type="pct"/>
            <w:tcBorders>
              <w:top w:val="nil"/>
              <w:left w:val="nil"/>
              <w:bottom w:val="single" w:sz="4" w:space="0" w:color="auto"/>
              <w:right w:val="single" w:sz="4" w:space="0" w:color="auto"/>
            </w:tcBorders>
            <w:shd w:val="clear" w:color="000000" w:fill="FFFFFF"/>
            <w:noWrap/>
            <w:vAlign w:val="center"/>
            <w:hideMark/>
          </w:tcPr>
          <w:p w14:paraId="65692B24"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IA.01</w:t>
            </w:r>
          </w:p>
        </w:tc>
        <w:tc>
          <w:tcPr>
            <w:tcW w:w="462" w:type="pct"/>
            <w:tcBorders>
              <w:top w:val="nil"/>
              <w:left w:val="nil"/>
              <w:bottom w:val="single" w:sz="4" w:space="0" w:color="auto"/>
              <w:right w:val="single" w:sz="4" w:space="0" w:color="auto"/>
            </w:tcBorders>
            <w:shd w:val="clear" w:color="000000" w:fill="FFFFFF"/>
            <w:vAlign w:val="center"/>
            <w:hideMark/>
          </w:tcPr>
          <w:p w14:paraId="0EA903FC"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147.660,00 </w:t>
            </w:r>
          </w:p>
        </w:tc>
        <w:tc>
          <w:tcPr>
            <w:tcW w:w="397" w:type="pct"/>
            <w:tcBorders>
              <w:top w:val="nil"/>
              <w:left w:val="nil"/>
              <w:bottom w:val="single" w:sz="4" w:space="0" w:color="auto"/>
              <w:right w:val="single" w:sz="4" w:space="0" w:color="auto"/>
            </w:tcBorders>
            <w:shd w:val="clear" w:color="000000" w:fill="FFFFFF"/>
            <w:noWrap/>
            <w:vAlign w:val="center"/>
            <w:hideMark/>
          </w:tcPr>
          <w:p w14:paraId="050A9059"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IA.02</w:t>
            </w:r>
          </w:p>
        </w:tc>
        <w:tc>
          <w:tcPr>
            <w:tcW w:w="462" w:type="pct"/>
            <w:tcBorders>
              <w:top w:val="nil"/>
              <w:left w:val="nil"/>
              <w:bottom w:val="single" w:sz="4" w:space="0" w:color="auto"/>
              <w:right w:val="single" w:sz="4" w:space="0" w:color="auto"/>
            </w:tcBorders>
            <w:shd w:val="clear" w:color="000000" w:fill="FFFFFF"/>
            <w:vAlign w:val="center"/>
            <w:hideMark/>
          </w:tcPr>
          <w:p w14:paraId="015069D9"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344.540,00 </w:t>
            </w:r>
          </w:p>
        </w:tc>
        <w:tc>
          <w:tcPr>
            <w:tcW w:w="397" w:type="pct"/>
            <w:tcBorders>
              <w:top w:val="nil"/>
              <w:left w:val="nil"/>
              <w:bottom w:val="single" w:sz="4" w:space="0" w:color="auto"/>
              <w:right w:val="single" w:sz="4" w:space="0" w:color="auto"/>
            </w:tcBorders>
            <w:shd w:val="clear" w:color="000000" w:fill="FFFFFF"/>
            <w:noWrap/>
            <w:vAlign w:val="center"/>
            <w:hideMark/>
          </w:tcPr>
          <w:p w14:paraId="04F95033"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IA.03</w:t>
            </w:r>
          </w:p>
        </w:tc>
        <w:tc>
          <w:tcPr>
            <w:tcW w:w="580" w:type="pct"/>
            <w:tcBorders>
              <w:top w:val="nil"/>
              <w:left w:val="nil"/>
              <w:bottom w:val="single" w:sz="4" w:space="0" w:color="auto"/>
              <w:right w:val="single" w:sz="4" w:space="0" w:color="auto"/>
            </w:tcBorders>
            <w:shd w:val="clear" w:color="000000" w:fill="FFFFFF"/>
            <w:vAlign w:val="center"/>
            <w:hideMark/>
          </w:tcPr>
          <w:p w14:paraId="6B866800" w14:textId="77777777" w:rsidR="00A2508D" w:rsidRPr="00A2508D" w:rsidRDefault="00A2508D" w:rsidP="00A2508D">
            <w:pPr>
              <w:jc w:val="cente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            492.200,00 </w:t>
            </w:r>
          </w:p>
        </w:tc>
      </w:tr>
    </w:tbl>
    <w:p w14:paraId="161704B1" w14:textId="6299B4DA" w:rsidR="00DB4E40" w:rsidRDefault="00DB4E40" w:rsidP="00AD3549">
      <w:pPr>
        <w:keepNext/>
        <w:spacing w:line="276" w:lineRule="auto"/>
        <w:jc w:val="both"/>
        <w:rPr>
          <w:bCs/>
          <w:i/>
          <w:sz w:val="22"/>
        </w:rPr>
      </w:pPr>
    </w:p>
    <w:p w14:paraId="52E67113" w14:textId="6D8CD252" w:rsidR="007B57E0" w:rsidRDefault="007B57E0" w:rsidP="00AD3549">
      <w:pPr>
        <w:keepNext/>
        <w:spacing w:line="276" w:lineRule="auto"/>
        <w:jc w:val="both"/>
        <w:rPr>
          <w:bCs/>
          <w:i/>
          <w:sz w:val="22"/>
        </w:rPr>
      </w:pPr>
    </w:p>
    <w:p w14:paraId="5BDEF416" w14:textId="77777777" w:rsidR="007B57E0" w:rsidRDefault="007B57E0" w:rsidP="007B57E0">
      <w:pPr>
        <w:keepNext/>
        <w:spacing w:line="276" w:lineRule="auto"/>
        <w:jc w:val="both"/>
        <w:rPr>
          <w:bCs/>
          <w:i/>
          <w:sz w:val="22"/>
        </w:rPr>
      </w:pPr>
      <w:r w:rsidRPr="007B57E0">
        <w:rPr>
          <w:bCs/>
          <w:i/>
          <w:sz w:val="22"/>
        </w:rPr>
        <w:t>Tabella n. 3.2 – Importi e categorie dei Lavori</w:t>
      </w:r>
    </w:p>
    <w:p w14:paraId="4E6D8D9F" w14:textId="77777777" w:rsidR="007B57E0" w:rsidRDefault="007B57E0" w:rsidP="00AD3549">
      <w:pPr>
        <w:keepNext/>
        <w:spacing w:line="276" w:lineRule="auto"/>
        <w:jc w:val="both"/>
        <w:rPr>
          <w:bCs/>
          <w:i/>
          <w:sz w:val="22"/>
        </w:rPr>
      </w:pPr>
    </w:p>
    <w:tbl>
      <w:tblPr>
        <w:tblW w:w="5351" w:type="pct"/>
        <w:tblInd w:w="-572" w:type="dxa"/>
        <w:tblCellMar>
          <w:left w:w="70" w:type="dxa"/>
          <w:right w:w="70" w:type="dxa"/>
        </w:tblCellMar>
        <w:tblLook w:val="04A0" w:firstRow="1" w:lastRow="0" w:firstColumn="1" w:lastColumn="0" w:noHBand="0" w:noVBand="1"/>
      </w:tblPr>
      <w:tblGrid>
        <w:gridCol w:w="484"/>
        <w:gridCol w:w="436"/>
        <w:gridCol w:w="842"/>
        <w:gridCol w:w="991"/>
        <w:gridCol w:w="445"/>
        <w:gridCol w:w="531"/>
        <w:gridCol w:w="991"/>
        <w:gridCol w:w="455"/>
        <w:gridCol w:w="482"/>
        <w:gridCol w:w="870"/>
        <w:gridCol w:w="293"/>
        <w:gridCol w:w="482"/>
        <w:gridCol w:w="1050"/>
        <w:gridCol w:w="324"/>
        <w:gridCol w:w="466"/>
        <w:gridCol w:w="870"/>
        <w:gridCol w:w="293"/>
      </w:tblGrid>
      <w:tr w:rsidR="007B57E0" w:rsidRPr="007B57E0" w14:paraId="12091FB8" w14:textId="77777777" w:rsidTr="007B57E0">
        <w:trPr>
          <w:trHeight w:val="630"/>
        </w:trPr>
        <w:tc>
          <w:tcPr>
            <w:tcW w:w="235" w:type="pc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C4F59F7"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Lotto </w:t>
            </w:r>
          </w:p>
        </w:tc>
        <w:tc>
          <w:tcPr>
            <w:tcW w:w="212" w:type="pct"/>
            <w:tcBorders>
              <w:top w:val="single" w:sz="4" w:space="0" w:color="auto"/>
              <w:left w:val="nil"/>
              <w:bottom w:val="single" w:sz="4" w:space="0" w:color="auto"/>
              <w:right w:val="single" w:sz="4" w:space="0" w:color="auto"/>
            </w:tcBorders>
            <w:shd w:val="clear" w:color="000000" w:fill="D9E1F2"/>
            <w:vAlign w:val="center"/>
            <w:hideMark/>
          </w:tcPr>
          <w:p w14:paraId="1B3B25E9"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sub Lotti </w:t>
            </w:r>
          </w:p>
        </w:tc>
        <w:tc>
          <w:tcPr>
            <w:tcW w:w="409" w:type="pct"/>
            <w:tcBorders>
              <w:top w:val="single" w:sz="4" w:space="0" w:color="auto"/>
              <w:left w:val="nil"/>
              <w:bottom w:val="single" w:sz="4" w:space="0" w:color="auto"/>
              <w:right w:val="single" w:sz="4" w:space="0" w:color="auto"/>
            </w:tcBorders>
            <w:shd w:val="clear" w:color="000000" w:fill="E2EFDA"/>
            <w:vAlign w:val="center"/>
            <w:hideMark/>
          </w:tcPr>
          <w:p w14:paraId="472A1291" w14:textId="77777777" w:rsidR="007B57E0" w:rsidRPr="007B57E0" w:rsidRDefault="007B57E0" w:rsidP="007B57E0">
            <w:pP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 xml:space="preserve">SOA prevalente </w:t>
            </w:r>
          </w:p>
        </w:tc>
        <w:tc>
          <w:tcPr>
            <w:tcW w:w="481" w:type="pct"/>
            <w:tcBorders>
              <w:top w:val="single" w:sz="4" w:space="0" w:color="auto"/>
              <w:left w:val="nil"/>
              <w:bottom w:val="single" w:sz="4" w:space="0" w:color="auto"/>
              <w:right w:val="single" w:sz="4" w:space="0" w:color="auto"/>
            </w:tcBorders>
            <w:shd w:val="clear" w:color="000000" w:fill="E2EFDA"/>
            <w:vAlign w:val="center"/>
            <w:hideMark/>
          </w:tcPr>
          <w:p w14:paraId="341723FC" w14:textId="77777777" w:rsidR="007B57E0" w:rsidRPr="007B57E0" w:rsidRDefault="007B57E0" w:rsidP="007B57E0">
            <w:pPr>
              <w:jc w:val="cente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 xml:space="preserve">Importo </w:t>
            </w:r>
          </w:p>
        </w:tc>
        <w:tc>
          <w:tcPr>
            <w:tcW w:w="216" w:type="pct"/>
            <w:tcBorders>
              <w:top w:val="single" w:sz="4" w:space="0" w:color="auto"/>
              <w:left w:val="nil"/>
              <w:bottom w:val="single" w:sz="4" w:space="0" w:color="auto"/>
              <w:right w:val="single" w:sz="4" w:space="0" w:color="auto"/>
            </w:tcBorders>
            <w:shd w:val="clear" w:color="000000" w:fill="E2EFDA"/>
            <w:vAlign w:val="center"/>
            <w:hideMark/>
          </w:tcPr>
          <w:p w14:paraId="76CC562E" w14:textId="77777777" w:rsidR="007B57E0" w:rsidRPr="007B57E0" w:rsidRDefault="007B57E0" w:rsidP="007B57E0">
            <w:pP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Cl</w:t>
            </w:r>
          </w:p>
        </w:tc>
        <w:tc>
          <w:tcPr>
            <w:tcW w:w="258" w:type="pct"/>
            <w:tcBorders>
              <w:top w:val="single" w:sz="4" w:space="0" w:color="auto"/>
              <w:left w:val="nil"/>
              <w:bottom w:val="single" w:sz="4" w:space="0" w:color="auto"/>
              <w:right w:val="single" w:sz="4" w:space="0" w:color="auto"/>
            </w:tcBorders>
            <w:shd w:val="clear" w:color="000000" w:fill="E2EFDA"/>
            <w:vAlign w:val="center"/>
            <w:hideMark/>
          </w:tcPr>
          <w:p w14:paraId="18132889" w14:textId="77777777" w:rsidR="007B57E0" w:rsidRPr="007B57E0" w:rsidRDefault="007B57E0" w:rsidP="007B57E0">
            <w:pP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SOA 2</w:t>
            </w:r>
          </w:p>
        </w:tc>
        <w:tc>
          <w:tcPr>
            <w:tcW w:w="481" w:type="pct"/>
            <w:tcBorders>
              <w:top w:val="single" w:sz="4" w:space="0" w:color="auto"/>
              <w:left w:val="nil"/>
              <w:bottom w:val="single" w:sz="4" w:space="0" w:color="auto"/>
              <w:right w:val="single" w:sz="4" w:space="0" w:color="auto"/>
            </w:tcBorders>
            <w:shd w:val="clear" w:color="000000" w:fill="E2EFDA"/>
            <w:vAlign w:val="center"/>
            <w:hideMark/>
          </w:tcPr>
          <w:p w14:paraId="3206D322" w14:textId="77777777" w:rsidR="007B57E0" w:rsidRPr="007B57E0" w:rsidRDefault="007B57E0" w:rsidP="007B57E0">
            <w:pPr>
              <w:jc w:val="cente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 xml:space="preserve">Importo </w:t>
            </w:r>
          </w:p>
        </w:tc>
        <w:tc>
          <w:tcPr>
            <w:tcW w:w="221" w:type="pct"/>
            <w:tcBorders>
              <w:top w:val="single" w:sz="4" w:space="0" w:color="auto"/>
              <w:left w:val="nil"/>
              <w:bottom w:val="single" w:sz="4" w:space="0" w:color="auto"/>
              <w:right w:val="single" w:sz="4" w:space="0" w:color="auto"/>
            </w:tcBorders>
            <w:shd w:val="clear" w:color="000000" w:fill="E2EFDA"/>
            <w:vAlign w:val="center"/>
            <w:hideMark/>
          </w:tcPr>
          <w:p w14:paraId="4ADE7E24" w14:textId="77777777" w:rsidR="007B57E0" w:rsidRPr="007B57E0" w:rsidRDefault="007B57E0" w:rsidP="007B57E0">
            <w:pP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CL</w:t>
            </w:r>
          </w:p>
        </w:tc>
        <w:tc>
          <w:tcPr>
            <w:tcW w:w="234" w:type="pct"/>
            <w:tcBorders>
              <w:top w:val="single" w:sz="4" w:space="0" w:color="auto"/>
              <w:left w:val="nil"/>
              <w:bottom w:val="single" w:sz="4" w:space="0" w:color="auto"/>
              <w:right w:val="single" w:sz="4" w:space="0" w:color="auto"/>
            </w:tcBorders>
            <w:shd w:val="clear" w:color="000000" w:fill="E2EFDA"/>
            <w:vAlign w:val="center"/>
            <w:hideMark/>
          </w:tcPr>
          <w:p w14:paraId="549A0D29" w14:textId="77777777" w:rsidR="007B57E0" w:rsidRPr="007B57E0" w:rsidRDefault="007B57E0" w:rsidP="007B57E0">
            <w:pP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 xml:space="preserve">SOA 3 </w:t>
            </w:r>
          </w:p>
        </w:tc>
        <w:tc>
          <w:tcPr>
            <w:tcW w:w="422" w:type="pct"/>
            <w:tcBorders>
              <w:top w:val="single" w:sz="4" w:space="0" w:color="auto"/>
              <w:left w:val="nil"/>
              <w:bottom w:val="single" w:sz="4" w:space="0" w:color="auto"/>
              <w:right w:val="single" w:sz="4" w:space="0" w:color="auto"/>
            </w:tcBorders>
            <w:shd w:val="clear" w:color="000000" w:fill="E2EFDA"/>
            <w:vAlign w:val="center"/>
            <w:hideMark/>
          </w:tcPr>
          <w:p w14:paraId="34F7AED1" w14:textId="77777777" w:rsidR="007B57E0" w:rsidRPr="007B57E0" w:rsidRDefault="007B57E0" w:rsidP="007B57E0">
            <w:pPr>
              <w:jc w:val="cente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 xml:space="preserve">Importo </w:t>
            </w:r>
          </w:p>
        </w:tc>
        <w:tc>
          <w:tcPr>
            <w:tcW w:w="142" w:type="pct"/>
            <w:tcBorders>
              <w:top w:val="single" w:sz="4" w:space="0" w:color="auto"/>
              <w:left w:val="nil"/>
              <w:bottom w:val="single" w:sz="4" w:space="0" w:color="auto"/>
              <w:right w:val="single" w:sz="4" w:space="0" w:color="auto"/>
            </w:tcBorders>
            <w:shd w:val="clear" w:color="000000" w:fill="E2EFDA"/>
            <w:vAlign w:val="center"/>
            <w:hideMark/>
          </w:tcPr>
          <w:p w14:paraId="1CFA685C" w14:textId="77777777" w:rsidR="007B57E0" w:rsidRPr="007B57E0" w:rsidRDefault="007B57E0" w:rsidP="007B57E0">
            <w:pP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CL</w:t>
            </w:r>
          </w:p>
        </w:tc>
        <w:tc>
          <w:tcPr>
            <w:tcW w:w="234" w:type="pct"/>
            <w:tcBorders>
              <w:top w:val="single" w:sz="4" w:space="0" w:color="auto"/>
              <w:left w:val="nil"/>
              <w:bottom w:val="single" w:sz="4" w:space="0" w:color="auto"/>
              <w:right w:val="single" w:sz="4" w:space="0" w:color="auto"/>
            </w:tcBorders>
            <w:shd w:val="clear" w:color="000000" w:fill="E2EFDA"/>
            <w:vAlign w:val="center"/>
            <w:hideMark/>
          </w:tcPr>
          <w:p w14:paraId="4D82627E" w14:textId="77777777" w:rsidR="007B57E0" w:rsidRPr="007B57E0" w:rsidRDefault="007B57E0" w:rsidP="007B57E0">
            <w:pP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 xml:space="preserve">SOA 4 </w:t>
            </w:r>
          </w:p>
        </w:tc>
        <w:tc>
          <w:tcPr>
            <w:tcW w:w="510" w:type="pct"/>
            <w:tcBorders>
              <w:top w:val="single" w:sz="4" w:space="0" w:color="auto"/>
              <w:left w:val="nil"/>
              <w:bottom w:val="single" w:sz="4" w:space="0" w:color="auto"/>
              <w:right w:val="single" w:sz="4" w:space="0" w:color="auto"/>
            </w:tcBorders>
            <w:shd w:val="clear" w:color="000000" w:fill="E2EFDA"/>
            <w:vAlign w:val="center"/>
            <w:hideMark/>
          </w:tcPr>
          <w:p w14:paraId="1E096A25" w14:textId="77777777" w:rsidR="007B57E0" w:rsidRPr="007B57E0" w:rsidRDefault="007B57E0" w:rsidP="007B57E0">
            <w:pPr>
              <w:jc w:val="cente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Importo</w:t>
            </w:r>
          </w:p>
        </w:tc>
        <w:tc>
          <w:tcPr>
            <w:tcW w:w="157" w:type="pct"/>
            <w:tcBorders>
              <w:top w:val="single" w:sz="4" w:space="0" w:color="auto"/>
              <w:left w:val="nil"/>
              <w:bottom w:val="single" w:sz="4" w:space="0" w:color="auto"/>
              <w:right w:val="single" w:sz="4" w:space="0" w:color="auto"/>
            </w:tcBorders>
            <w:shd w:val="clear" w:color="000000" w:fill="E2EFDA"/>
            <w:vAlign w:val="center"/>
            <w:hideMark/>
          </w:tcPr>
          <w:p w14:paraId="6A39D645" w14:textId="77777777" w:rsidR="007B57E0" w:rsidRPr="007B57E0" w:rsidRDefault="007B57E0" w:rsidP="007B57E0">
            <w:pP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CL</w:t>
            </w:r>
          </w:p>
        </w:tc>
        <w:tc>
          <w:tcPr>
            <w:tcW w:w="226" w:type="pct"/>
            <w:tcBorders>
              <w:top w:val="single" w:sz="4" w:space="0" w:color="auto"/>
              <w:left w:val="nil"/>
              <w:bottom w:val="single" w:sz="4" w:space="0" w:color="auto"/>
              <w:right w:val="single" w:sz="4" w:space="0" w:color="auto"/>
            </w:tcBorders>
            <w:shd w:val="clear" w:color="000000" w:fill="E2EFDA"/>
            <w:vAlign w:val="center"/>
            <w:hideMark/>
          </w:tcPr>
          <w:p w14:paraId="47DE042F" w14:textId="77777777" w:rsidR="007B57E0" w:rsidRPr="007B57E0" w:rsidRDefault="007B57E0" w:rsidP="007B57E0">
            <w:pP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 xml:space="preserve">SOA 5 </w:t>
            </w:r>
          </w:p>
        </w:tc>
        <w:tc>
          <w:tcPr>
            <w:tcW w:w="422" w:type="pct"/>
            <w:tcBorders>
              <w:top w:val="single" w:sz="4" w:space="0" w:color="auto"/>
              <w:left w:val="nil"/>
              <w:bottom w:val="single" w:sz="4" w:space="0" w:color="auto"/>
              <w:right w:val="single" w:sz="4" w:space="0" w:color="auto"/>
            </w:tcBorders>
            <w:shd w:val="clear" w:color="000000" w:fill="E2EFDA"/>
            <w:vAlign w:val="center"/>
            <w:hideMark/>
          </w:tcPr>
          <w:p w14:paraId="2B53673A" w14:textId="77777777" w:rsidR="007B57E0" w:rsidRPr="007B57E0" w:rsidRDefault="007B57E0" w:rsidP="007B57E0">
            <w:pPr>
              <w:jc w:val="cente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Importo</w:t>
            </w:r>
          </w:p>
        </w:tc>
        <w:tc>
          <w:tcPr>
            <w:tcW w:w="142" w:type="pct"/>
            <w:tcBorders>
              <w:top w:val="single" w:sz="4" w:space="0" w:color="auto"/>
              <w:left w:val="nil"/>
              <w:bottom w:val="single" w:sz="4" w:space="0" w:color="auto"/>
              <w:right w:val="single" w:sz="4" w:space="0" w:color="auto"/>
            </w:tcBorders>
            <w:shd w:val="clear" w:color="000000" w:fill="E2EFDA"/>
            <w:vAlign w:val="center"/>
            <w:hideMark/>
          </w:tcPr>
          <w:p w14:paraId="39ABE1FB" w14:textId="77777777" w:rsidR="007B57E0" w:rsidRPr="007B57E0" w:rsidRDefault="007B57E0" w:rsidP="007B57E0">
            <w:pP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CL</w:t>
            </w:r>
          </w:p>
        </w:tc>
      </w:tr>
      <w:tr w:rsidR="007B57E0" w:rsidRPr="007B57E0" w14:paraId="02BECB33" w14:textId="77777777" w:rsidTr="007B57E0">
        <w:trPr>
          <w:trHeight w:val="210"/>
        </w:trPr>
        <w:tc>
          <w:tcPr>
            <w:tcW w:w="235" w:type="pct"/>
            <w:tcBorders>
              <w:top w:val="nil"/>
              <w:left w:val="single" w:sz="4" w:space="0" w:color="auto"/>
              <w:bottom w:val="single" w:sz="4" w:space="0" w:color="auto"/>
              <w:right w:val="single" w:sz="4" w:space="0" w:color="auto"/>
            </w:tcBorders>
            <w:shd w:val="clear" w:color="000000" w:fill="FFFFFF"/>
            <w:vAlign w:val="center"/>
            <w:hideMark/>
          </w:tcPr>
          <w:p w14:paraId="03129EE7"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1</w:t>
            </w:r>
          </w:p>
        </w:tc>
        <w:tc>
          <w:tcPr>
            <w:tcW w:w="212" w:type="pct"/>
            <w:tcBorders>
              <w:top w:val="nil"/>
              <w:left w:val="nil"/>
              <w:bottom w:val="single" w:sz="4" w:space="0" w:color="auto"/>
              <w:right w:val="single" w:sz="4" w:space="0" w:color="auto"/>
            </w:tcBorders>
            <w:shd w:val="clear" w:color="000000" w:fill="FFFFFF"/>
            <w:noWrap/>
            <w:vAlign w:val="center"/>
            <w:hideMark/>
          </w:tcPr>
          <w:p w14:paraId="7C66BB36"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w:t>
            </w:r>
          </w:p>
        </w:tc>
        <w:tc>
          <w:tcPr>
            <w:tcW w:w="409" w:type="pct"/>
            <w:tcBorders>
              <w:top w:val="nil"/>
              <w:left w:val="nil"/>
              <w:bottom w:val="single" w:sz="4" w:space="0" w:color="auto"/>
              <w:right w:val="single" w:sz="4" w:space="0" w:color="auto"/>
            </w:tcBorders>
            <w:shd w:val="clear" w:color="000000" w:fill="FFFFFF"/>
            <w:vAlign w:val="center"/>
            <w:hideMark/>
          </w:tcPr>
          <w:p w14:paraId="0C2908C6"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OG1</w:t>
            </w:r>
          </w:p>
        </w:tc>
        <w:tc>
          <w:tcPr>
            <w:tcW w:w="481" w:type="pct"/>
            <w:tcBorders>
              <w:top w:val="nil"/>
              <w:left w:val="nil"/>
              <w:bottom w:val="single" w:sz="4" w:space="0" w:color="auto"/>
              <w:right w:val="single" w:sz="4" w:space="0" w:color="auto"/>
            </w:tcBorders>
            <w:shd w:val="clear" w:color="000000" w:fill="FFFFFF"/>
            <w:vAlign w:val="center"/>
            <w:hideMark/>
          </w:tcPr>
          <w:p w14:paraId="1D424B9B"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521.948,12 </w:t>
            </w:r>
          </w:p>
        </w:tc>
        <w:tc>
          <w:tcPr>
            <w:tcW w:w="216" w:type="pct"/>
            <w:tcBorders>
              <w:top w:val="nil"/>
              <w:left w:val="nil"/>
              <w:bottom w:val="single" w:sz="4" w:space="0" w:color="auto"/>
              <w:right w:val="single" w:sz="4" w:space="0" w:color="auto"/>
            </w:tcBorders>
            <w:shd w:val="clear" w:color="auto" w:fill="auto"/>
            <w:vAlign w:val="center"/>
            <w:hideMark/>
          </w:tcPr>
          <w:p w14:paraId="135B2B37"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III</w:t>
            </w:r>
          </w:p>
        </w:tc>
        <w:tc>
          <w:tcPr>
            <w:tcW w:w="258" w:type="pct"/>
            <w:tcBorders>
              <w:top w:val="nil"/>
              <w:left w:val="nil"/>
              <w:bottom w:val="single" w:sz="4" w:space="0" w:color="auto"/>
              <w:right w:val="single" w:sz="4" w:space="0" w:color="auto"/>
            </w:tcBorders>
            <w:shd w:val="clear" w:color="auto" w:fill="auto"/>
            <w:vAlign w:val="center"/>
            <w:hideMark/>
          </w:tcPr>
          <w:p w14:paraId="2B958F69"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OS 28</w:t>
            </w:r>
          </w:p>
        </w:tc>
        <w:tc>
          <w:tcPr>
            <w:tcW w:w="481" w:type="pct"/>
            <w:tcBorders>
              <w:top w:val="nil"/>
              <w:left w:val="nil"/>
              <w:bottom w:val="single" w:sz="4" w:space="0" w:color="auto"/>
              <w:right w:val="single" w:sz="4" w:space="0" w:color="auto"/>
            </w:tcBorders>
            <w:shd w:val="clear" w:color="auto" w:fill="auto"/>
            <w:vAlign w:val="center"/>
            <w:hideMark/>
          </w:tcPr>
          <w:p w14:paraId="23AB6BFD"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393.221,73 </w:t>
            </w:r>
          </w:p>
        </w:tc>
        <w:tc>
          <w:tcPr>
            <w:tcW w:w="221" w:type="pct"/>
            <w:tcBorders>
              <w:top w:val="nil"/>
              <w:left w:val="nil"/>
              <w:bottom w:val="single" w:sz="4" w:space="0" w:color="auto"/>
              <w:right w:val="single" w:sz="4" w:space="0" w:color="auto"/>
            </w:tcBorders>
            <w:shd w:val="clear" w:color="auto" w:fill="auto"/>
            <w:vAlign w:val="center"/>
            <w:hideMark/>
          </w:tcPr>
          <w:p w14:paraId="025A8F46"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II</w:t>
            </w:r>
          </w:p>
        </w:tc>
        <w:tc>
          <w:tcPr>
            <w:tcW w:w="234" w:type="pct"/>
            <w:tcBorders>
              <w:top w:val="nil"/>
              <w:left w:val="nil"/>
              <w:bottom w:val="single" w:sz="4" w:space="0" w:color="auto"/>
              <w:right w:val="single" w:sz="4" w:space="0" w:color="auto"/>
            </w:tcBorders>
            <w:shd w:val="clear" w:color="auto" w:fill="auto"/>
            <w:vAlign w:val="center"/>
            <w:hideMark/>
          </w:tcPr>
          <w:p w14:paraId="6737130B"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OS 30 </w:t>
            </w:r>
          </w:p>
        </w:tc>
        <w:tc>
          <w:tcPr>
            <w:tcW w:w="422" w:type="pct"/>
            <w:tcBorders>
              <w:top w:val="nil"/>
              <w:left w:val="nil"/>
              <w:bottom w:val="single" w:sz="4" w:space="0" w:color="auto"/>
              <w:right w:val="single" w:sz="4" w:space="0" w:color="auto"/>
            </w:tcBorders>
            <w:shd w:val="clear" w:color="auto" w:fill="auto"/>
            <w:vAlign w:val="center"/>
            <w:hideMark/>
          </w:tcPr>
          <w:p w14:paraId="46E28A0E"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171.424,75 </w:t>
            </w:r>
          </w:p>
        </w:tc>
        <w:tc>
          <w:tcPr>
            <w:tcW w:w="142" w:type="pct"/>
            <w:tcBorders>
              <w:top w:val="nil"/>
              <w:left w:val="nil"/>
              <w:bottom w:val="single" w:sz="4" w:space="0" w:color="auto"/>
              <w:right w:val="single" w:sz="4" w:space="0" w:color="auto"/>
            </w:tcBorders>
            <w:shd w:val="clear" w:color="auto" w:fill="auto"/>
            <w:vAlign w:val="center"/>
            <w:hideMark/>
          </w:tcPr>
          <w:p w14:paraId="7BD70BA1"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I</w:t>
            </w:r>
          </w:p>
        </w:tc>
        <w:tc>
          <w:tcPr>
            <w:tcW w:w="234" w:type="pct"/>
            <w:tcBorders>
              <w:top w:val="nil"/>
              <w:left w:val="nil"/>
              <w:bottom w:val="single" w:sz="4" w:space="0" w:color="auto"/>
              <w:right w:val="single" w:sz="4" w:space="0" w:color="auto"/>
            </w:tcBorders>
            <w:shd w:val="clear" w:color="000000" w:fill="FFFFFF"/>
            <w:vAlign w:val="center"/>
            <w:hideMark/>
          </w:tcPr>
          <w:p w14:paraId="03E629CF"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510" w:type="pct"/>
            <w:tcBorders>
              <w:top w:val="nil"/>
              <w:left w:val="nil"/>
              <w:bottom w:val="single" w:sz="4" w:space="0" w:color="auto"/>
              <w:right w:val="single" w:sz="4" w:space="0" w:color="auto"/>
            </w:tcBorders>
            <w:shd w:val="clear" w:color="000000" w:fill="FFFFFF"/>
            <w:noWrap/>
            <w:vAlign w:val="center"/>
            <w:hideMark/>
          </w:tcPr>
          <w:p w14:paraId="2FDEA9AA"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0C1FB2D5"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226" w:type="pct"/>
            <w:tcBorders>
              <w:top w:val="nil"/>
              <w:left w:val="nil"/>
              <w:bottom w:val="single" w:sz="4" w:space="0" w:color="auto"/>
              <w:right w:val="single" w:sz="4" w:space="0" w:color="auto"/>
            </w:tcBorders>
            <w:shd w:val="clear" w:color="000000" w:fill="FFFFFF"/>
            <w:noWrap/>
            <w:vAlign w:val="center"/>
            <w:hideMark/>
          </w:tcPr>
          <w:p w14:paraId="371C4136"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422" w:type="pct"/>
            <w:tcBorders>
              <w:top w:val="nil"/>
              <w:left w:val="nil"/>
              <w:bottom w:val="single" w:sz="4" w:space="0" w:color="auto"/>
              <w:right w:val="single" w:sz="4" w:space="0" w:color="auto"/>
            </w:tcBorders>
            <w:shd w:val="clear" w:color="000000" w:fill="FFFFFF"/>
            <w:noWrap/>
            <w:vAlign w:val="center"/>
            <w:hideMark/>
          </w:tcPr>
          <w:p w14:paraId="51FE986C"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42" w:type="pct"/>
            <w:tcBorders>
              <w:top w:val="nil"/>
              <w:left w:val="nil"/>
              <w:bottom w:val="single" w:sz="4" w:space="0" w:color="auto"/>
              <w:right w:val="single" w:sz="4" w:space="0" w:color="auto"/>
            </w:tcBorders>
            <w:shd w:val="clear" w:color="000000" w:fill="FFFFFF"/>
            <w:noWrap/>
            <w:vAlign w:val="center"/>
            <w:hideMark/>
          </w:tcPr>
          <w:p w14:paraId="2F2A3EFA"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r>
      <w:tr w:rsidR="007B57E0" w:rsidRPr="007B57E0" w14:paraId="6555C81D" w14:textId="77777777" w:rsidTr="007B57E0">
        <w:trPr>
          <w:trHeight w:val="1890"/>
        </w:trPr>
        <w:tc>
          <w:tcPr>
            <w:tcW w:w="235" w:type="pct"/>
            <w:tcBorders>
              <w:top w:val="nil"/>
              <w:left w:val="single" w:sz="4" w:space="0" w:color="auto"/>
              <w:bottom w:val="single" w:sz="4" w:space="0" w:color="auto"/>
              <w:right w:val="single" w:sz="4" w:space="0" w:color="auto"/>
            </w:tcBorders>
            <w:shd w:val="clear" w:color="000000" w:fill="FFFFFF"/>
            <w:vAlign w:val="center"/>
            <w:hideMark/>
          </w:tcPr>
          <w:p w14:paraId="6C8616DA"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2</w:t>
            </w:r>
          </w:p>
        </w:tc>
        <w:tc>
          <w:tcPr>
            <w:tcW w:w="212" w:type="pct"/>
            <w:tcBorders>
              <w:top w:val="nil"/>
              <w:left w:val="nil"/>
              <w:bottom w:val="single" w:sz="4" w:space="0" w:color="auto"/>
              <w:right w:val="single" w:sz="4" w:space="0" w:color="auto"/>
            </w:tcBorders>
            <w:shd w:val="clear" w:color="auto" w:fill="auto"/>
            <w:vAlign w:val="center"/>
            <w:hideMark/>
          </w:tcPr>
          <w:p w14:paraId="6F27934B" w14:textId="77777777" w:rsidR="007B57E0" w:rsidRPr="007B57E0" w:rsidRDefault="007B57E0" w:rsidP="007B57E0">
            <w:pPr>
              <w:jc w:val="cente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w:t>
            </w:r>
          </w:p>
        </w:tc>
        <w:tc>
          <w:tcPr>
            <w:tcW w:w="409" w:type="pct"/>
            <w:tcBorders>
              <w:top w:val="nil"/>
              <w:left w:val="nil"/>
              <w:bottom w:val="single" w:sz="4" w:space="0" w:color="auto"/>
              <w:right w:val="single" w:sz="4" w:space="0" w:color="auto"/>
            </w:tcBorders>
            <w:shd w:val="clear" w:color="auto" w:fill="auto"/>
            <w:vAlign w:val="center"/>
            <w:hideMark/>
          </w:tcPr>
          <w:p w14:paraId="5C4A9CF4" w14:textId="77777777" w:rsidR="007B57E0" w:rsidRPr="007B57E0" w:rsidRDefault="007B57E0" w:rsidP="007B57E0">
            <w:pPr>
              <w:jc w:val="cente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OS 28</w:t>
            </w:r>
          </w:p>
        </w:tc>
        <w:tc>
          <w:tcPr>
            <w:tcW w:w="481" w:type="pct"/>
            <w:tcBorders>
              <w:top w:val="nil"/>
              <w:left w:val="nil"/>
              <w:bottom w:val="single" w:sz="4" w:space="0" w:color="auto"/>
              <w:right w:val="single" w:sz="4" w:space="0" w:color="auto"/>
            </w:tcBorders>
            <w:shd w:val="clear" w:color="000000" w:fill="FFFFFF"/>
            <w:vAlign w:val="center"/>
            <w:hideMark/>
          </w:tcPr>
          <w:p w14:paraId="35742E75"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400.158,29 </w:t>
            </w:r>
          </w:p>
        </w:tc>
        <w:tc>
          <w:tcPr>
            <w:tcW w:w="216" w:type="pct"/>
            <w:tcBorders>
              <w:top w:val="nil"/>
              <w:left w:val="nil"/>
              <w:bottom w:val="single" w:sz="4" w:space="0" w:color="auto"/>
              <w:right w:val="single" w:sz="4" w:space="0" w:color="auto"/>
            </w:tcBorders>
            <w:shd w:val="clear" w:color="auto" w:fill="auto"/>
            <w:vAlign w:val="center"/>
            <w:hideMark/>
          </w:tcPr>
          <w:p w14:paraId="452714F9"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II </w:t>
            </w:r>
          </w:p>
        </w:tc>
        <w:tc>
          <w:tcPr>
            <w:tcW w:w="258" w:type="pct"/>
            <w:tcBorders>
              <w:top w:val="nil"/>
              <w:left w:val="nil"/>
              <w:bottom w:val="single" w:sz="4" w:space="0" w:color="auto"/>
              <w:right w:val="single" w:sz="4" w:space="0" w:color="auto"/>
            </w:tcBorders>
            <w:shd w:val="clear" w:color="auto" w:fill="auto"/>
            <w:vAlign w:val="center"/>
            <w:hideMark/>
          </w:tcPr>
          <w:p w14:paraId="075C5F77" w14:textId="77777777" w:rsidR="007B57E0" w:rsidRPr="007B57E0" w:rsidRDefault="007B57E0" w:rsidP="007B57E0">
            <w:pPr>
              <w:jc w:val="cente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OG 1</w:t>
            </w:r>
          </w:p>
        </w:tc>
        <w:tc>
          <w:tcPr>
            <w:tcW w:w="481" w:type="pct"/>
            <w:tcBorders>
              <w:top w:val="nil"/>
              <w:left w:val="nil"/>
              <w:bottom w:val="single" w:sz="4" w:space="0" w:color="auto"/>
              <w:right w:val="single" w:sz="4" w:space="0" w:color="auto"/>
            </w:tcBorders>
            <w:shd w:val="clear" w:color="auto" w:fill="auto"/>
            <w:vAlign w:val="center"/>
            <w:hideMark/>
          </w:tcPr>
          <w:p w14:paraId="7DC704E2"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246.978,93 </w:t>
            </w:r>
          </w:p>
        </w:tc>
        <w:tc>
          <w:tcPr>
            <w:tcW w:w="221" w:type="pct"/>
            <w:tcBorders>
              <w:top w:val="nil"/>
              <w:left w:val="nil"/>
              <w:bottom w:val="single" w:sz="4" w:space="0" w:color="auto"/>
              <w:right w:val="single" w:sz="4" w:space="0" w:color="auto"/>
            </w:tcBorders>
            <w:shd w:val="clear" w:color="FFF2CC" w:fill="FFFFFF"/>
            <w:vAlign w:val="center"/>
            <w:hideMark/>
          </w:tcPr>
          <w:p w14:paraId="57135C31"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 </w:t>
            </w:r>
          </w:p>
        </w:tc>
        <w:tc>
          <w:tcPr>
            <w:tcW w:w="234" w:type="pct"/>
            <w:tcBorders>
              <w:top w:val="nil"/>
              <w:left w:val="nil"/>
              <w:bottom w:val="single" w:sz="4" w:space="0" w:color="auto"/>
              <w:right w:val="single" w:sz="4" w:space="0" w:color="auto"/>
            </w:tcBorders>
            <w:shd w:val="clear" w:color="auto" w:fill="auto"/>
            <w:vAlign w:val="center"/>
            <w:hideMark/>
          </w:tcPr>
          <w:p w14:paraId="1CC4BB04" w14:textId="77777777" w:rsidR="007B57E0" w:rsidRPr="007B57E0" w:rsidRDefault="007B57E0" w:rsidP="007B57E0">
            <w:pPr>
              <w:jc w:val="cente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OS 30</w:t>
            </w:r>
          </w:p>
        </w:tc>
        <w:tc>
          <w:tcPr>
            <w:tcW w:w="422" w:type="pct"/>
            <w:tcBorders>
              <w:top w:val="nil"/>
              <w:left w:val="nil"/>
              <w:bottom w:val="single" w:sz="4" w:space="0" w:color="auto"/>
              <w:right w:val="single" w:sz="4" w:space="0" w:color="auto"/>
            </w:tcBorders>
            <w:shd w:val="clear" w:color="auto" w:fill="auto"/>
            <w:vAlign w:val="center"/>
            <w:hideMark/>
          </w:tcPr>
          <w:p w14:paraId="42473B8E"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162.884,78 </w:t>
            </w:r>
          </w:p>
        </w:tc>
        <w:tc>
          <w:tcPr>
            <w:tcW w:w="142" w:type="pct"/>
            <w:tcBorders>
              <w:top w:val="nil"/>
              <w:left w:val="nil"/>
              <w:bottom w:val="single" w:sz="4" w:space="0" w:color="auto"/>
              <w:right w:val="single" w:sz="4" w:space="0" w:color="auto"/>
            </w:tcBorders>
            <w:shd w:val="clear" w:color="auto" w:fill="auto"/>
            <w:vAlign w:val="center"/>
            <w:hideMark/>
          </w:tcPr>
          <w:p w14:paraId="41C48BC8" w14:textId="77777777" w:rsidR="007B57E0" w:rsidRPr="007B57E0" w:rsidRDefault="007B57E0" w:rsidP="007B57E0">
            <w:pPr>
              <w:jc w:val="cente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I</w:t>
            </w:r>
          </w:p>
        </w:tc>
        <w:tc>
          <w:tcPr>
            <w:tcW w:w="234" w:type="pct"/>
            <w:tcBorders>
              <w:top w:val="nil"/>
              <w:left w:val="nil"/>
              <w:bottom w:val="single" w:sz="4" w:space="0" w:color="auto"/>
              <w:right w:val="single" w:sz="4" w:space="0" w:color="auto"/>
            </w:tcBorders>
            <w:shd w:val="clear" w:color="auto" w:fill="auto"/>
            <w:vAlign w:val="center"/>
            <w:hideMark/>
          </w:tcPr>
          <w:p w14:paraId="2C333F4A" w14:textId="77777777" w:rsidR="007B57E0" w:rsidRPr="007B57E0" w:rsidRDefault="007B57E0" w:rsidP="007B57E0">
            <w:pPr>
              <w:jc w:val="cente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 </w:t>
            </w:r>
          </w:p>
        </w:tc>
        <w:tc>
          <w:tcPr>
            <w:tcW w:w="510" w:type="pct"/>
            <w:tcBorders>
              <w:top w:val="nil"/>
              <w:left w:val="nil"/>
              <w:bottom w:val="single" w:sz="4" w:space="0" w:color="auto"/>
              <w:right w:val="single" w:sz="4" w:space="0" w:color="auto"/>
            </w:tcBorders>
            <w:shd w:val="clear" w:color="auto" w:fill="auto"/>
            <w:vAlign w:val="center"/>
            <w:hideMark/>
          </w:tcPr>
          <w:p w14:paraId="450FC63C" w14:textId="77777777" w:rsidR="007B57E0" w:rsidRPr="007B57E0" w:rsidRDefault="007B57E0" w:rsidP="007B57E0">
            <w:pPr>
              <w:jc w:val="cente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 </w:t>
            </w:r>
          </w:p>
        </w:tc>
        <w:tc>
          <w:tcPr>
            <w:tcW w:w="157" w:type="pct"/>
            <w:tcBorders>
              <w:top w:val="nil"/>
              <w:left w:val="nil"/>
              <w:bottom w:val="single" w:sz="4" w:space="0" w:color="auto"/>
              <w:right w:val="single" w:sz="4" w:space="0" w:color="auto"/>
            </w:tcBorders>
            <w:shd w:val="clear" w:color="auto" w:fill="auto"/>
            <w:vAlign w:val="center"/>
            <w:hideMark/>
          </w:tcPr>
          <w:p w14:paraId="0934C929" w14:textId="77777777" w:rsidR="007B57E0" w:rsidRPr="007B57E0" w:rsidRDefault="007B57E0" w:rsidP="007B57E0">
            <w:pPr>
              <w:jc w:val="cente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 </w:t>
            </w:r>
          </w:p>
        </w:tc>
        <w:tc>
          <w:tcPr>
            <w:tcW w:w="226" w:type="pct"/>
            <w:tcBorders>
              <w:top w:val="nil"/>
              <w:left w:val="nil"/>
              <w:bottom w:val="single" w:sz="4" w:space="0" w:color="auto"/>
              <w:right w:val="single" w:sz="4" w:space="0" w:color="auto"/>
            </w:tcBorders>
            <w:shd w:val="clear" w:color="auto" w:fill="auto"/>
            <w:vAlign w:val="bottom"/>
            <w:hideMark/>
          </w:tcPr>
          <w:p w14:paraId="4915E9CF"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422" w:type="pct"/>
            <w:tcBorders>
              <w:top w:val="nil"/>
              <w:left w:val="nil"/>
              <w:bottom w:val="single" w:sz="4" w:space="0" w:color="auto"/>
              <w:right w:val="single" w:sz="4" w:space="0" w:color="auto"/>
            </w:tcBorders>
            <w:shd w:val="clear" w:color="auto" w:fill="auto"/>
            <w:vAlign w:val="bottom"/>
            <w:hideMark/>
          </w:tcPr>
          <w:p w14:paraId="68B781B7"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42" w:type="pct"/>
            <w:tcBorders>
              <w:top w:val="nil"/>
              <w:left w:val="nil"/>
              <w:bottom w:val="single" w:sz="4" w:space="0" w:color="auto"/>
              <w:right w:val="single" w:sz="4" w:space="0" w:color="auto"/>
            </w:tcBorders>
            <w:shd w:val="clear" w:color="auto" w:fill="auto"/>
            <w:vAlign w:val="bottom"/>
            <w:hideMark/>
          </w:tcPr>
          <w:p w14:paraId="62F82950"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r>
      <w:tr w:rsidR="007B57E0" w:rsidRPr="007B57E0" w14:paraId="1C47EFCA" w14:textId="77777777" w:rsidTr="007B57E0">
        <w:trPr>
          <w:trHeight w:val="420"/>
        </w:trPr>
        <w:tc>
          <w:tcPr>
            <w:tcW w:w="235" w:type="pct"/>
            <w:tcBorders>
              <w:top w:val="nil"/>
              <w:left w:val="single" w:sz="4" w:space="0" w:color="auto"/>
              <w:bottom w:val="single" w:sz="4" w:space="0" w:color="auto"/>
              <w:right w:val="single" w:sz="4" w:space="0" w:color="auto"/>
            </w:tcBorders>
            <w:shd w:val="clear" w:color="000000" w:fill="FFFFFF"/>
            <w:vAlign w:val="center"/>
            <w:hideMark/>
          </w:tcPr>
          <w:p w14:paraId="26EAE983"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3</w:t>
            </w:r>
          </w:p>
        </w:tc>
        <w:tc>
          <w:tcPr>
            <w:tcW w:w="212" w:type="pct"/>
            <w:tcBorders>
              <w:top w:val="nil"/>
              <w:left w:val="nil"/>
              <w:bottom w:val="single" w:sz="4" w:space="0" w:color="auto"/>
              <w:right w:val="single" w:sz="4" w:space="0" w:color="auto"/>
            </w:tcBorders>
            <w:shd w:val="clear" w:color="FFFF00" w:fill="FFFFFF"/>
            <w:noWrap/>
            <w:vAlign w:val="bottom"/>
            <w:hideMark/>
          </w:tcPr>
          <w:p w14:paraId="1D0D0C6D"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w:t>
            </w:r>
          </w:p>
        </w:tc>
        <w:tc>
          <w:tcPr>
            <w:tcW w:w="409" w:type="pct"/>
            <w:tcBorders>
              <w:top w:val="nil"/>
              <w:left w:val="nil"/>
              <w:bottom w:val="single" w:sz="4" w:space="0" w:color="auto"/>
              <w:right w:val="single" w:sz="4" w:space="0" w:color="auto"/>
            </w:tcBorders>
            <w:shd w:val="clear" w:color="000000" w:fill="FFFFFF"/>
            <w:vAlign w:val="center"/>
            <w:hideMark/>
          </w:tcPr>
          <w:p w14:paraId="18A2702A"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OG1</w:t>
            </w:r>
          </w:p>
        </w:tc>
        <w:tc>
          <w:tcPr>
            <w:tcW w:w="481" w:type="pct"/>
            <w:tcBorders>
              <w:top w:val="nil"/>
              <w:left w:val="nil"/>
              <w:bottom w:val="single" w:sz="4" w:space="0" w:color="auto"/>
              <w:right w:val="single" w:sz="4" w:space="0" w:color="auto"/>
            </w:tcBorders>
            <w:shd w:val="clear" w:color="000000" w:fill="FFFFFF"/>
            <w:vAlign w:val="center"/>
            <w:hideMark/>
          </w:tcPr>
          <w:p w14:paraId="2AB5C870"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295.500,00 </w:t>
            </w:r>
          </w:p>
        </w:tc>
        <w:tc>
          <w:tcPr>
            <w:tcW w:w="216" w:type="pct"/>
            <w:tcBorders>
              <w:top w:val="nil"/>
              <w:left w:val="nil"/>
              <w:bottom w:val="single" w:sz="4" w:space="0" w:color="auto"/>
              <w:right w:val="single" w:sz="4" w:space="0" w:color="auto"/>
            </w:tcBorders>
            <w:shd w:val="clear" w:color="000000" w:fill="FFFFFF"/>
            <w:vAlign w:val="center"/>
            <w:hideMark/>
          </w:tcPr>
          <w:p w14:paraId="1AD7279D"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II </w:t>
            </w:r>
          </w:p>
        </w:tc>
        <w:tc>
          <w:tcPr>
            <w:tcW w:w="258" w:type="pct"/>
            <w:tcBorders>
              <w:top w:val="nil"/>
              <w:left w:val="nil"/>
              <w:bottom w:val="single" w:sz="4" w:space="0" w:color="auto"/>
              <w:right w:val="single" w:sz="4" w:space="0" w:color="auto"/>
            </w:tcBorders>
            <w:shd w:val="clear" w:color="000000" w:fill="FFFFFF"/>
            <w:vAlign w:val="center"/>
            <w:hideMark/>
          </w:tcPr>
          <w:p w14:paraId="4B176AFB"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OG11</w:t>
            </w:r>
          </w:p>
        </w:tc>
        <w:tc>
          <w:tcPr>
            <w:tcW w:w="481" w:type="pct"/>
            <w:tcBorders>
              <w:top w:val="nil"/>
              <w:left w:val="nil"/>
              <w:bottom w:val="single" w:sz="4" w:space="0" w:color="auto"/>
              <w:right w:val="single" w:sz="4" w:space="0" w:color="auto"/>
            </w:tcBorders>
            <w:shd w:val="clear" w:color="000000" w:fill="FFFFFF"/>
            <w:vAlign w:val="center"/>
            <w:hideMark/>
          </w:tcPr>
          <w:p w14:paraId="5C6FFAD2"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185.000,00 </w:t>
            </w:r>
          </w:p>
        </w:tc>
        <w:tc>
          <w:tcPr>
            <w:tcW w:w="221" w:type="pct"/>
            <w:tcBorders>
              <w:top w:val="nil"/>
              <w:left w:val="nil"/>
              <w:bottom w:val="single" w:sz="4" w:space="0" w:color="auto"/>
              <w:right w:val="single" w:sz="4" w:space="0" w:color="auto"/>
            </w:tcBorders>
            <w:shd w:val="clear" w:color="000000" w:fill="FFFFFF"/>
            <w:vAlign w:val="center"/>
            <w:hideMark/>
          </w:tcPr>
          <w:p w14:paraId="4EF629BF"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 </w:t>
            </w:r>
          </w:p>
        </w:tc>
        <w:tc>
          <w:tcPr>
            <w:tcW w:w="234" w:type="pct"/>
            <w:tcBorders>
              <w:top w:val="nil"/>
              <w:left w:val="nil"/>
              <w:bottom w:val="single" w:sz="4" w:space="0" w:color="auto"/>
              <w:right w:val="single" w:sz="4" w:space="0" w:color="auto"/>
            </w:tcBorders>
            <w:shd w:val="clear" w:color="000000" w:fill="FFFFFF"/>
            <w:vAlign w:val="center"/>
            <w:hideMark/>
          </w:tcPr>
          <w:p w14:paraId="54AC6DF6"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422" w:type="pct"/>
            <w:tcBorders>
              <w:top w:val="nil"/>
              <w:left w:val="nil"/>
              <w:bottom w:val="single" w:sz="4" w:space="0" w:color="auto"/>
              <w:right w:val="single" w:sz="4" w:space="0" w:color="auto"/>
            </w:tcBorders>
            <w:shd w:val="clear" w:color="000000" w:fill="FFFFFF"/>
            <w:vAlign w:val="center"/>
            <w:hideMark/>
          </w:tcPr>
          <w:p w14:paraId="76034D95"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42" w:type="pct"/>
            <w:tcBorders>
              <w:top w:val="nil"/>
              <w:left w:val="nil"/>
              <w:bottom w:val="single" w:sz="4" w:space="0" w:color="auto"/>
              <w:right w:val="single" w:sz="4" w:space="0" w:color="auto"/>
            </w:tcBorders>
            <w:shd w:val="clear" w:color="000000" w:fill="FFFFFF"/>
            <w:vAlign w:val="center"/>
            <w:hideMark/>
          </w:tcPr>
          <w:p w14:paraId="77C43773"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234" w:type="pct"/>
            <w:tcBorders>
              <w:top w:val="nil"/>
              <w:left w:val="nil"/>
              <w:bottom w:val="single" w:sz="4" w:space="0" w:color="auto"/>
              <w:right w:val="single" w:sz="4" w:space="0" w:color="auto"/>
            </w:tcBorders>
            <w:shd w:val="clear" w:color="000000" w:fill="FFFFFF"/>
            <w:vAlign w:val="center"/>
            <w:hideMark/>
          </w:tcPr>
          <w:p w14:paraId="3D902D64"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510" w:type="pct"/>
            <w:tcBorders>
              <w:top w:val="nil"/>
              <w:left w:val="nil"/>
              <w:bottom w:val="single" w:sz="4" w:space="0" w:color="auto"/>
              <w:right w:val="single" w:sz="4" w:space="0" w:color="auto"/>
            </w:tcBorders>
            <w:shd w:val="clear" w:color="000000" w:fill="FFFFFF"/>
            <w:vAlign w:val="center"/>
            <w:hideMark/>
          </w:tcPr>
          <w:p w14:paraId="5F2A1D7C"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6DB9F4D0"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226" w:type="pct"/>
            <w:tcBorders>
              <w:top w:val="nil"/>
              <w:left w:val="nil"/>
              <w:bottom w:val="single" w:sz="4" w:space="0" w:color="auto"/>
              <w:right w:val="single" w:sz="4" w:space="0" w:color="auto"/>
            </w:tcBorders>
            <w:shd w:val="clear" w:color="000000" w:fill="FFFFFF"/>
            <w:vAlign w:val="center"/>
            <w:hideMark/>
          </w:tcPr>
          <w:p w14:paraId="11F1B671" w14:textId="77777777" w:rsidR="007B57E0" w:rsidRPr="007B57E0" w:rsidRDefault="007B57E0" w:rsidP="007B57E0">
            <w:pPr>
              <w:jc w:val="center"/>
              <w:rPr>
                <w:rFonts w:ascii="Calibri" w:eastAsia="Times New Roman" w:hAnsi="Calibri" w:cs="Calibri"/>
                <w:b/>
                <w:bCs/>
                <w:color w:val="000000"/>
                <w:sz w:val="16"/>
                <w:szCs w:val="16"/>
                <w:lang w:eastAsia="it-IT"/>
              </w:rPr>
            </w:pPr>
            <w:r w:rsidRPr="007B57E0">
              <w:rPr>
                <w:rFonts w:ascii="Calibri" w:eastAsia="Times New Roman" w:hAnsi="Calibri" w:cs="Calibri"/>
                <w:b/>
                <w:bCs/>
                <w:color w:val="000000"/>
                <w:sz w:val="16"/>
                <w:szCs w:val="16"/>
                <w:lang w:eastAsia="it-IT"/>
              </w:rPr>
              <w:t> </w:t>
            </w:r>
          </w:p>
        </w:tc>
        <w:tc>
          <w:tcPr>
            <w:tcW w:w="422" w:type="pct"/>
            <w:tcBorders>
              <w:top w:val="nil"/>
              <w:left w:val="nil"/>
              <w:bottom w:val="single" w:sz="4" w:space="0" w:color="auto"/>
              <w:right w:val="single" w:sz="4" w:space="0" w:color="auto"/>
            </w:tcBorders>
            <w:shd w:val="clear" w:color="000000" w:fill="FFFFFF"/>
            <w:noWrap/>
            <w:vAlign w:val="bottom"/>
            <w:hideMark/>
          </w:tcPr>
          <w:p w14:paraId="00F0CFAB" w14:textId="77777777" w:rsidR="007B57E0" w:rsidRPr="007B57E0" w:rsidRDefault="007B57E0" w:rsidP="007B57E0">
            <w:pPr>
              <w:rPr>
                <w:rFonts w:ascii="Calibri" w:eastAsia="Times New Roman" w:hAnsi="Calibri" w:cs="Calibri"/>
                <w:b/>
                <w:bCs/>
                <w:color w:val="000000"/>
                <w:sz w:val="16"/>
                <w:szCs w:val="16"/>
                <w:lang w:eastAsia="it-IT"/>
              </w:rPr>
            </w:pPr>
            <w:r w:rsidRPr="007B57E0">
              <w:rPr>
                <w:rFonts w:ascii="Calibri" w:eastAsia="Times New Roman" w:hAnsi="Calibri" w:cs="Calibri"/>
                <w:b/>
                <w:bCs/>
                <w:color w:val="000000"/>
                <w:sz w:val="16"/>
                <w:szCs w:val="16"/>
                <w:lang w:eastAsia="it-IT"/>
              </w:rPr>
              <w:t> </w:t>
            </w:r>
          </w:p>
        </w:tc>
        <w:tc>
          <w:tcPr>
            <w:tcW w:w="142" w:type="pct"/>
            <w:tcBorders>
              <w:top w:val="nil"/>
              <w:left w:val="nil"/>
              <w:bottom w:val="single" w:sz="4" w:space="0" w:color="auto"/>
              <w:right w:val="single" w:sz="4" w:space="0" w:color="auto"/>
            </w:tcBorders>
            <w:shd w:val="clear" w:color="000000" w:fill="FFFFFF"/>
            <w:noWrap/>
            <w:vAlign w:val="bottom"/>
            <w:hideMark/>
          </w:tcPr>
          <w:p w14:paraId="315B7298" w14:textId="77777777" w:rsidR="007B57E0" w:rsidRPr="007B57E0" w:rsidRDefault="007B57E0" w:rsidP="007B57E0">
            <w:pPr>
              <w:rPr>
                <w:rFonts w:ascii="Calibri" w:eastAsia="Times New Roman" w:hAnsi="Calibri" w:cs="Calibri"/>
                <w:b/>
                <w:bCs/>
                <w:color w:val="000000"/>
                <w:sz w:val="16"/>
                <w:szCs w:val="16"/>
                <w:lang w:eastAsia="it-IT"/>
              </w:rPr>
            </w:pPr>
            <w:r w:rsidRPr="007B57E0">
              <w:rPr>
                <w:rFonts w:ascii="Calibri" w:eastAsia="Times New Roman" w:hAnsi="Calibri" w:cs="Calibri"/>
                <w:b/>
                <w:bCs/>
                <w:color w:val="000000"/>
                <w:sz w:val="16"/>
                <w:szCs w:val="16"/>
                <w:lang w:eastAsia="it-IT"/>
              </w:rPr>
              <w:t> </w:t>
            </w:r>
          </w:p>
        </w:tc>
      </w:tr>
      <w:tr w:rsidR="007B57E0" w:rsidRPr="007B57E0" w14:paraId="6BEE19F8" w14:textId="77777777" w:rsidTr="007B57E0">
        <w:trPr>
          <w:trHeight w:val="420"/>
        </w:trPr>
        <w:tc>
          <w:tcPr>
            <w:tcW w:w="235" w:type="pct"/>
            <w:tcBorders>
              <w:top w:val="nil"/>
              <w:left w:val="single" w:sz="4" w:space="0" w:color="auto"/>
              <w:bottom w:val="single" w:sz="4" w:space="0" w:color="auto"/>
              <w:right w:val="single" w:sz="4" w:space="0" w:color="auto"/>
            </w:tcBorders>
            <w:shd w:val="clear" w:color="000000" w:fill="FFFFFF"/>
            <w:vAlign w:val="center"/>
            <w:hideMark/>
          </w:tcPr>
          <w:p w14:paraId="0EC6CAB3"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4</w:t>
            </w:r>
          </w:p>
        </w:tc>
        <w:tc>
          <w:tcPr>
            <w:tcW w:w="212" w:type="pct"/>
            <w:tcBorders>
              <w:top w:val="nil"/>
              <w:left w:val="nil"/>
              <w:bottom w:val="single" w:sz="4" w:space="0" w:color="auto"/>
              <w:right w:val="single" w:sz="4" w:space="0" w:color="auto"/>
            </w:tcBorders>
            <w:shd w:val="clear" w:color="FFFF00" w:fill="FFFFFF"/>
            <w:noWrap/>
            <w:vAlign w:val="bottom"/>
            <w:hideMark/>
          </w:tcPr>
          <w:p w14:paraId="7B5AFA98"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w:t>
            </w:r>
          </w:p>
        </w:tc>
        <w:tc>
          <w:tcPr>
            <w:tcW w:w="409" w:type="pct"/>
            <w:tcBorders>
              <w:top w:val="nil"/>
              <w:left w:val="nil"/>
              <w:bottom w:val="single" w:sz="4" w:space="0" w:color="auto"/>
              <w:right w:val="single" w:sz="4" w:space="0" w:color="auto"/>
            </w:tcBorders>
            <w:shd w:val="clear" w:color="000000" w:fill="FFFFFF"/>
            <w:vAlign w:val="center"/>
            <w:hideMark/>
          </w:tcPr>
          <w:p w14:paraId="6C4C9F4D"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OG1</w:t>
            </w:r>
          </w:p>
        </w:tc>
        <w:tc>
          <w:tcPr>
            <w:tcW w:w="481" w:type="pct"/>
            <w:tcBorders>
              <w:top w:val="nil"/>
              <w:left w:val="nil"/>
              <w:bottom w:val="single" w:sz="4" w:space="0" w:color="auto"/>
              <w:right w:val="single" w:sz="4" w:space="0" w:color="auto"/>
            </w:tcBorders>
            <w:shd w:val="clear" w:color="000000" w:fill="FFFFFF"/>
            <w:vAlign w:val="center"/>
            <w:hideMark/>
          </w:tcPr>
          <w:p w14:paraId="52883BCA"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1.607.500,00 </w:t>
            </w:r>
          </w:p>
        </w:tc>
        <w:tc>
          <w:tcPr>
            <w:tcW w:w="216" w:type="pct"/>
            <w:tcBorders>
              <w:top w:val="nil"/>
              <w:left w:val="nil"/>
              <w:bottom w:val="single" w:sz="4" w:space="0" w:color="auto"/>
              <w:right w:val="single" w:sz="4" w:space="0" w:color="auto"/>
            </w:tcBorders>
            <w:shd w:val="clear" w:color="000000" w:fill="FFFFFF"/>
            <w:vAlign w:val="center"/>
            <w:hideMark/>
          </w:tcPr>
          <w:p w14:paraId="4F6AA719"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IV </w:t>
            </w:r>
          </w:p>
        </w:tc>
        <w:tc>
          <w:tcPr>
            <w:tcW w:w="258" w:type="pct"/>
            <w:tcBorders>
              <w:top w:val="nil"/>
              <w:left w:val="nil"/>
              <w:bottom w:val="single" w:sz="4" w:space="0" w:color="auto"/>
              <w:right w:val="single" w:sz="4" w:space="0" w:color="auto"/>
            </w:tcBorders>
            <w:shd w:val="clear" w:color="000000" w:fill="FFFFFF"/>
            <w:vAlign w:val="center"/>
            <w:hideMark/>
          </w:tcPr>
          <w:p w14:paraId="49994771"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OG11</w:t>
            </w:r>
          </w:p>
        </w:tc>
        <w:tc>
          <w:tcPr>
            <w:tcW w:w="481" w:type="pct"/>
            <w:tcBorders>
              <w:top w:val="nil"/>
              <w:left w:val="nil"/>
              <w:bottom w:val="single" w:sz="4" w:space="0" w:color="auto"/>
              <w:right w:val="single" w:sz="4" w:space="0" w:color="auto"/>
            </w:tcBorders>
            <w:shd w:val="clear" w:color="000000" w:fill="FFFFFF"/>
            <w:vAlign w:val="center"/>
            <w:hideMark/>
          </w:tcPr>
          <w:p w14:paraId="1856A055"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2.663.000,00 </w:t>
            </w:r>
          </w:p>
        </w:tc>
        <w:tc>
          <w:tcPr>
            <w:tcW w:w="221" w:type="pct"/>
            <w:tcBorders>
              <w:top w:val="nil"/>
              <w:left w:val="nil"/>
              <w:bottom w:val="single" w:sz="4" w:space="0" w:color="auto"/>
              <w:right w:val="single" w:sz="4" w:space="0" w:color="auto"/>
            </w:tcBorders>
            <w:shd w:val="clear" w:color="000000" w:fill="FFFFFF"/>
            <w:vAlign w:val="center"/>
            <w:hideMark/>
          </w:tcPr>
          <w:p w14:paraId="4E518E08"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w:t>
            </w:r>
            <w:proofErr w:type="spellStart"/>
            <w:r w:rsidRPr="007B57E0">
              <w:rPr>
                <w:rFonts w:ascii="Calibri" w:eastAsia="Times New Roman" w:hAnsi="Calibri" w:cs="Calibri"/>
                <w:color w:val="000000"/>
                <w:sz w:val="16"/>
                <w:szCs w:val="16"/>
                <w:lang w:eastAsia="it-IT"/>
              </w:rPr>
              <w:t>IVbis</w:t>
            </w:r>
            <w:proofErr w:type="spellEnd"/>
            <w:r w:rsidRPr="007B57E0">
              <w:rPr>
                <w:rFonts w:ascii="Calibri" w:eastAsia="Times New Roman" w:hAnsi="Calibri" w:cs="Calibri"/>
                <w:color w:val="000000"/>
                <w:sz w:val="16"/>
                <w:szCs w:val="16"/>
                <w:lang w:eastAsia="it-IT"/>
              </w:rPr>
              <w:t xml:space="preserve"> </w:t>
            </w:r>
          </w:p>
        </w:tc>
        <w:tc>
          <w:tcPr>
            <w:tcW w:w="234" w:type="pct"/>
            <w:tcBorders>
              <w:top w:val="nil"/>
              <w:left w:val="nil"/>
              <w:bottom w:val="single" w:sz="4" w:space="0" w:color="auto"/>
              <w:right w:val="single" w:sz="4" w:space="0" w:color="auto"/>
            </w:tcBorders>
            <w:shd w:val="clear" w:color="000000" w:fill="FFFFFF"/>
            <w:vAlign w:val="center"/>
            <w:hideMark/>
          </w:tcPr>
          <w:p w14:paraId="29C2A8BE"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422" w:type="pct"/>
            <w:tcBorders>
              <w:top w:val="nil"/>
              <w:left w:val="nil"/>
              <w:bottom w:val="single" w:sz="4" w:space="0" w:color="auto"/>
              <w:right w:val="single" w:sz="4" w:space="0" w:color="auto"/>
            </w:tcBorders>
            <w:shd w:val="clear" w:color="000000" w:fill="FFFFFF"/>
            <w:vAlign w:val="center"/>
            <w:hideMark/>
          </w:tcPr>
          <w:p w14:paraId="2BD040B7"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42" w:type="pct"/>
            <w:tcBorders>
              <w:top w:val="nil"/>
              <w:left w:val="nil"/>
              <w:bottom w:val="single" w:sz="4" w:space="0" w:color="auto"/>
              <w:right w:val="single" w:sz="4" w:space="0" w:color="auto"/>
            </w:tcBorders>
            <w:shd w:val="clear" w:color="000000" w:fill="FFFFFF"/>
            <w:vAlign w:val="center"/>
            <w:hideMark/>
          </w:tcPr>
          <w:p w14:paraId="6F4F6F17"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234" w:type="pct"/>
            <w:tcBorders>
              <w:top w:val="nil"/>
              <w:left w:val="nil"/>
              <w:bottom w:val="single" w:sz="4" w:space="0" w:color="auto"/>
              <w:right w:val="single" w:sz="4" w:space="0" w:color="auto"/>
            </w:tcBorders>
            <w:shd w:val="clear" w:color="000000" w:fill="FFFFFF"/>
            <w:vAlign w:val="center"/>
            <w:hideMark/>
          </w:tcPr>
          <w:p w14:paraId="5565B18D"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510" w:type="pct"/>
            <w:tcBorders>
              <w:top w:val="nil"/>
              <w:left w:val="nil"/>
              <w:bottom w:val="single" w:sz="4" w:space="0" w:color="auto"/>
              <w:right w:val="single" w:sz="4" w:space="0" w:color="auto"/>
            </w:tcBorders>
            <w:shd w:val="clear" w:color="000000" w:fill="FFFFFF"/>
            <w:vAlign w:val="center"/>
            <w:hideMark/>
          </w:tcPr>
          <w:p w14:paraId="39595327"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32D7CC58"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226" w:type="pct"/>
            <w:tcBorders>
              <w:top w:val="nil"/>
              <w:left w:val="nil"/>
              <w:bottom w:val="single" w:sz="4" w:space="0" w:color="auto"/>
              <w:right w:val="single" w:sz="4" w:space="0" w:color="auto"/>
            </w:tcBorders>
            <w:shd w:val="clear" w:color="000000" w:fill="FFFFFF"/>
            <w:vAlign w:val="center"/>
            <w:hideMark/>
          </w:tcPr>
          <w:p w14:paraId="1BC72942" w14:textId="77777777" w:rsidR="007B57E0" w:rsidRPr="007B57E0" w:rsidRDefault="007B57E0" w:rsidP="007B57E0">
            <w:pPr>
              <w:jc w:val="center"/>
              <w:rPr>
                <w:rFonts w:ascii="Calibri" w:eastAsia="Times New Roman" w:hAnsi="Calibri" w:cs="Calibri"/>
                <w:b/>
                <w:bCs/>
                <w:color w:val="000000"/>
                <w:sz w:val="16"/>
                <w:szCs w:val="16"/>
                <w:lang w:eastAsia="it-IT"/>
              </w:rPr>
            </w:pPr>
            <w:r w:rsidRPr="007B57E0">
              <w:rPr>
                <w:rFonts w:ascii="Calibri" w:eastAsia="Times New Roman" w:hAnsi="Calibri" w:cs="Calibri"/>
                <w:b/>
                <w:bCs/>
                <w:color w:val="000000"/>
                <w:sz w:val="16"/>
                <w:szCs w:val="16"/>
                <w:lang w:eastAsia="it-IT"/>
              </w:rPr>
              <w:t> </w:t>
            </w:r>
          </w:p>
        </w:tc>
        <w:tc>
          <w:tcPr>
            <w:tcW w:w="422" w:type="pct"/>
            <w:tcBorders>
              <w:top w:val="nil"/>
              <w:left w:val="nil"/>
              <w:bottom w:val="single" w:sz="4" w:space="0" w:color="auto"/>
              <w:right w:val="single" w:sz="4" w:space="0" w:color="auto"/>
            </w:tcBorders>
            <w:shd w:val="clear" w:color="000000" w:fill="FFFFFF"/>
            <w:noWrap/>
            <w:vAlign w:val="bottom"/>
            <w:hideMark/>
          </w:tcPr>
          <w:p w14:paraId="428681EC" w14:textId="77777777" w:rsidR="007B57E0" w:rsidRPr="007B57E0" w:rsidRDefault="007B57E0" w:rsidP="007B57E0">
            <w:pPr>
              <w:rPr>
                <w:rFonts w:ascii="Calibri" w:eastAsia="Times New Roman" w:hAnsi="Calibri" w:cs="Calibri"/>
                <w:b/>
                <w:bCs/>
                <w:color w:val="000000"/>
                <w:sz w:val="16"/>
                <w:szCs w:val="16"/>
                <w:lang w:eastAsia="it-IT"/>
              </w:rPr>
            </w:pPr>
            <w:r w:rsidRPr="007B57E0">
              <w:rPr>
                <w:rFonts w:ascii="Calibri" w:eastAsia="Times New Roman" w:hAnsi="Calibri" w:cs="Calibri"/>
                <w:b/>
                <w:bCs/>
                <w:color w:val="000000"/>
                <w:sz w:val="16"/>
                <w:szCs w:val="16"/>
                <w:lang w:eastAsia="it-IT"/>
              </w:rPr>
              <w:t> </w:t>
            </w:r>
          </w:p>
        </w:tc>
        <w:tc>
          <w:tcPr>
            <w:tcW w:w="142" w:type="pct"/>
            <w:tcBorders>
              <w:top w:val="nil"/>
              <w:left w:val="nil"/>
              <w:bottom w:val="single" w:sz="4" w:space="0" w:color="auto"/>
              <w:right w:val="single" w:sz="4" w:space="0" w:color="auto"/>
            </w:tcBorders>
            <w:shd w:val="clear" w:color="000000" w:fill="FFFFFF"/>
            <w:noWrap/>
            <w:vAlign w:val="bottom"/>
            <w:hideMark/>
          </w:tcPr>
          <w:p w14:paraId="3D33165F" w14:textId="77777777" w:rsidR="007B57E0" w:rsidRPr="007B57E0" w:rsidRDefault="007B57E0" w:rsidP="007B57E0">
            <w:pPr>
              <w:rPr>
                <w:rFonts w:ascii="Calibri" w:eastAsia="Times New Roman" w:hAnsi="Calibri" w:cs="Calibri"/>
                <w:b/>
                <w:bCs/>
                <w:color w:val="000000"/>
                <w:sz w:val="16"/>
                <w:szCs w:val="16"/>
                <w:lang w:eastAsia="it-IT"/>
              </w:rPr>
            </w:pPr>
            <w:r w:rsidRPr="007B57E0">
              <w:rPr>
                <w:rFonts w:ascii="Calibri" w:eastAsia="Times New Roman" w:hAnsi="Calibri" w:cs="Calibri"/>
                <w:b/>
                <w:bCs/>
                <w:color w:val="000000"/>
                <w:sz w:val="16"/>
                <w:szCs w:val="16"/>
                <w:lang w:eastAsia="it-IT"/>
              </w:rPr>
              <w:t> </w:t>
            </w:r>
          </w:p>
        </w:tc>
      </w:tr>
      <w:tr w:rsidR="007B57E0" w:rsidRPr="007B57E0" w14:paraId="6F2A70A8" w14:textId="77777777" w:rsidTr="007B57E0">
        <w:trPr>
          <w:trHeight w:val="630"/>
        </w:trPr>
        <w:tc>
          <w:tcPr>
            <w:tcW w:w="235" w:type="pct"/>
            <w:tcBorders>
              <w:top w:val="nil"/>
              <w:left w:val="single" w:sz="4" w:space="0" w:color="auto"/>
              <w:bottom w:val="single" w:sz="4" w:space="0" w:color="auto"/>
              <w:right w:val="single" w:sz="4" w:space="0" w:color="auto"/>
            </w:tcBorders>
            <w:shd w:val="clear" w:color="000000" w:fill="FFFFFF"/>
            <w:vAlign w:val="center"/>
            <w:hideMark/>
          </w:tcPr>
          <w:p w14:paraId="286728AB"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5</w:t>
            </w:r>
          </w:p>
        </w:tc>
        <w:tc>
          <w:tcPr>
            <w:tcW w:w="212" w:type="pct"/>
            <w:tcBorders>
              <w:top w:val="nil"/>
              <w:left w:val="nil"/>
              <w:bottom w:val="single" w:sz="4" w:space="0" w:color="auto"/>
              <w:right w:val="single" w:sz="4" w:space="0" w:color="auto"/>
            </w:tcBorders>
            <w:shd w:val="clear" w:color="FFFF00" w:fill="FFFFFF"/>
            <w:noWrap/>
            <w:vAlign w:val="bottom"/>
            <w:hideMark/>
          </w:tcPr>
          <w:p w14:paraId="188FFF6A"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w:t>
            </w:r>
          </w:p>
        </w:tc>
        <w:tc>
          <w:tcPr>
            <w:tcW w:w="409" w:type="pct"/>
            <w:tcBorders>
              <w:top w:val="nil"/>
              <w:left w:val="nil"/>
              <w:bottom w:val="single" w:sz="4" w:space="0" w:color="auto"/>
              <w:right w:val="single" w:sz="4" w:space="0" w:color="auto"/>
            </w:tcBorders>
            <w:shd w:val="clear" w:color="000000" w:fill="FFFFFF"/>
            <w:vAlign w:val="center"/>
            <w:hideMark/>
          </w:tcPr>
          <w:p w14:paraId="6746506F"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OG1</w:t>
            </w:r>
          </w:p>
        </w:tc>
        <w:tc>
          <w:tcPr>
            <w:tcW w:w="481" w:type="pct"/>
            <w:tcBorders>
              <w:top w:val="nil"/>
              <w:left w:val="nil"/>
              <w:bottom w:val="single" w:sz="4" w:space="0" w:color="auto"/>
              <w:right w:val="single" w:sz="4" w:space="0" w:color="auto"/>
            </w:tcBorders>
            <w:shd w:val="clear" w:color="000000" w:fill="FFFFFF"/>
            <w:vAlign w:val="center"/>
            <w:hideMark/>
          </w:tcPr>
          <w:p w14:paraId="0F88A4BE"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1.770.000,00 </w:t>
            </w:r>
          </w:p>
        </w:tc>
        <w:tc>
          <w:tcPr>
            <w:tcW w:w="216" w:type="pct"/>
            <w:tcBorders>
              <w:top w:val="nil"/>
              <w:left w:val="nil"/>
              <w:bottom w:val="single" w:sz="4" w:space="0" w:color="auto"/>
              <w:right w:val="single" w:sz="4" w:space="0" w:color="auto"/>
            </w:tcBorders>
            <w:shd w:val="clear" w:color="000000" w:fill="FFFFFF"/>
            <w:vAlign w:val="center"/>
            <w:hideMark/>
          </w:tcPr>
          <w:p w14:paraId="0824CE84"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IV </w:t>
            </w:r>
          </w:p>
        </w:tc>
        <w:tc>
          <w:tcPr>
            <w:tcW w:w="258" w:type="pct"/>
            <w:tcBorders>
              <w:top w:val="nil"/>
              <w:left w:val="nil"/>
              <w:bottom w:val="single" w:sz="4" w:space="0" w:color="auto"/>
              <w:right w:val="single" w:sz="4" w:space="0" w:color="auto"/>
            </w:tcBorders>
            <w:shd w:val="clear" w:color="000000" w:fill="FFFFFF"/>
            <w:vAlign w:val="center"/>
            <w:hideMark/>
          </w:tcPr>
          <w:p w14:paraId="071347FE"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OG11</w:t>
            </w:r>
          </w:p>
        </w:tc>
        <w:tc>
          <w:tcPr>
            <w:tcW w:w="481" w:type="pct"/>
            <w:tcBorders>
              <w:top w:val="nil"/>
              <w:left w:val="nil"/>
              <w:bottom w:val="single" w:sz="4" w:space="0" w:color="auto"/>
              <w:right w:val="single" w:sz="4" w:space="0" w:color="auto"/>
            </w:tcBorders>
            <w:shd w:val="clear" w:color="000000" w:fill="FFFFFF"/>
            <w:vAlign w:val="center"/>
            <w:hideMark/>
          </w:tcPr>
          <w:p w14:paraId="09BD8AEE"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375.000,00 </w:t>
            </w:r>
          </w:p>
        </w:tc>
        <w:tc>
          <w:tcPr>
            <w:tcW w:w="221" w:type="pct"/>
            <w:tcBorders>
              <w:top w:val="nil"/>
              <w:left w:val="nil"/>
              <w:bottom w:val="single" w:sz="4" w:space="0" w:color="auto"/>
              <w:right w:val="single" w:sz="4" w:space="0" w:color="auto"/>
            </w:tcBorders>
            <w:shd w:val="clear" w:color="000000" w:fill="FFFFFF"/>
            <w:vAlign w:val="center"/>
            <w:hideMark/>
          </w:tcPr>
          <w:p w14:paraId="47879404"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II </w:t>
            </w:r>
          </w:p>
        </w:tc>
        <w:tc>
          <w:tcPr>
            <w:tcW w:w="234" w:type="pct"/>
            <w:tcBorders>
              <w:top w:val="nil"/>
              <w:left w:val="nil"/>
              <w:bottom w:val="single" w:sz="4" w:space="0" w:color="auto"/>
              <w:right w:val="single" w:sz="4" w:space="0" w:color="auto"/>
            </w:tcBorders>
            <w:shd w:val="clear" w:color="000000" w:fill="FFFFFF"/>
            <w:vAlign w:val="center"/>
            <w:hideMark/>
          </w:tcPr>
          <w:p w14:paraId="37464933"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422" w:type="pct"/>
            <w:tcBorders>
              <w:top w:val="nil"/>
              <w:left w:val="nil"/>
              <w:bottom w:val="single" w:sz="4" w:space="0" w:color="auto"/>
              <w:right w:val="single" w:sz="4" w:space="0" w:color="auto"/>
            </w:tcBorders>
            <w:shd w:val="clear" w:color="000000" w:fill="FFFFFF"/>
            <w:vAlign w:val="center"/>
            <w:hideMark/>
          </w:tcPr>
          <w:p w14:paraId="1E730B03"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42" w:type="pct"/>
            <w:tcBorders>
              <w:top w:val="nil"/>
              <w:left w:val="nil"/>
              <w:bottom w:val="single" w:sz="4" w:space="0" w:color="auto"/>
              <w:right w:val="single" w:sz="4" w:space="0" w:color="auto"/>
            </w:tcBorders>
            <w:shd w:val="clear" w:color="000000" w:fill="FFFFFF"/>
            <w:vAlign w:val="center"/>
            <w:hideMark/>
          </w:tcPr>
          <w:p w14:paraId="3E7A31A1"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234" w:type="pct"/>
            <w:tcBorders>
              <w:top w:val="nil"/>
              <w:left w:val="nil"/>
              <w:bottom w:val="single" w:sz="4" w:space="0" w:color="auto"/>
              <w:right w:val="single" w:sz="4" w:space="0" w:color="auto"/>
            </w:tcBorders>
            <w:shd w:val="clear" w:color="000000" w:fill="FFFFFF"/>
            <w:vAlign w:val="center"/>
            <w:hideMark/>
          </w:tcPr>
          <w:p w14:paraId="70CEC886"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510" w:type="pct"/>
            <w:tcBorders>
              <w:top w:val="nil"/>
              <w:left w:val="nil"/>
              <w:bottom w:val="single" w:sz="4" w:space="0" w:color="auto"/>
              <w:right w:val="single" w:sz="4" w:space="0" w:color="auto"/>
            </w:tcBorders>
            <w:shd w:val="clear" w:color="000000" w:fill="FFFFFF"/>
            <w:vAlign w:val="center"/>
            <w:hideMark/>
          </w:tcPr>
          <w:p w14:paraId="47EFB11E"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516AB03A"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226" w:type="pct"/>
            <w:tcBorders>
              <w:top w:val="nil"/>
              <w:left w:val="nil"/>
              <w:bottom w:val="single" w:sz="4" w:space="0" w:color="auto"/>
              <w:right w:val="single" w:sz="4" w:space="0" w:color="auto"/>
            </w:tcBorders>
            <w:shd w:val="clear" w:color="000000" w:fill="FFFFFF"/>
            <w:vAlign w:val="center"/>
            <w:hideMark/>
          </w:tcPr>
          <w:p w14:paraId="04F7833B" w14:textId="77777777" w:rsidR="007B57E0" w:rsidRPr="007B57E0" w:rsidRDefault="007B57E0" w:rsidP="007B57E0">
            <w:pPr>
              <w:jc w:val="center"/>
              <w:rPr>
                <w:rFonts w:ascii="Calibri" w:eastAsia="Times New Roman" w:hAnsi="Calibri" w:cs="Calibri"/>
                <w:b/>
                <w:bCs/>
                <w:color w:val="000000"/>
                <w:sz w:val="16"/>
                <w:szCs w:val="16"/>
                <w:lang w:eastAsia="it-IT"/>
              </w:rPr>
            </w:pPr>
            <w:r w:rsidRPr="007B57E0">
              <w:rPr>
                <w:rFonts w:ascii="Calibri" w:eastAsia="Times New Roman" w:hAnsi="Calibri" w:cs="Calibri"/>
                <w:b/>
                <w:bCs/>
                <w:color w:val="000000"/>
                <w:sz w:val="16"/>
                <w:szCs w:val="16"/>
                <w:lang w:eastAsia="it-IT"/>
              </w:rPr>
              <w:t> </w:t>
            </w:r>
          </w:p>
        </w:tc>
        <w:tc>
          <w:tcPr>
            <w:tcW w:w="422" w:type="pct"/>
            <w:tcBorders>
              <w:top w:val="nil"/>
              <w:left w:val="nil"/>
              <w:bottom w:val="single" w:sz="4" w:space="0" w:color="auto"/>
              <w:right w:val="single" w:sz="4" w:space="0" w:color="auto"/>
            </w:tcBorders>
            <w:shd w:val="clear" w:color="000000" w:fill="FFFFFF"/>
            <w:noWrap/>
            <w:vAlign w:val="bottom"/>
            <w:hideMark/>
          </w:tcPr>
          <w:p w14:paraId="26721FF7" w14:textId="77777777" w:rsidR="007B57E0" w:rsidRPr="007B57E0" w:rsidRDefault="007B57E0" w:rsidP="007B57E0">
            <w:pPr>
              <w:rPr>
                <w:rFonts w:ascii="Calibri" w:eastAsia="Times New Roman" w:hAnsi="Calibri" w:cs="Calibri"/>
                <w:b/>
                <w:bCs/>
                <w:color w:val="000000"/>
                <w:sz w:val="16"/>
                <w:szCs w:val="16"/>
                <w:lang w:eastAsia="it-IT"/>
              </w:rPr>
            </w:pPr>
            <w:r w:rsidRPr="007B57E0">
              <w:rPr>
                <w:rFonts w:ascii="Calibri" w:eastAsia="Times New Roman" w:hAnsi="Calibri" w:cs="Calibri"/>
                <w:b/>
                <w:bCs/>
                <w:color w:val="000000"/>
                <w:sz w:val="16"/>
                <w:szCs w:val="16"/>
                <w:lang w:eastAsia="it-IT"/>
              </w:rPr>
              <w:t> </w:t>
            </w:r>
          </w:p>
        </w:tc>
        <w:tc>
          <w:tcPr>
            <w:tcW w:w="142" w:type="pct"/>
            <w:tcBorders>
              <w:top w:val="nil"/>
              <w:left w:val="nil"/>
              <w:bottom w:val="single" w:sz="4" w:space="0" w:color="auto"/>
              <w:right w:val="single" w:sz="4" w:space="0" w:color="auto"/>
            </w:tcBorders>
            <w:shd w:val="clear" w:color="000000" w:fill="FFFFFF"/>
            <w:noWrap/>
            <w:vAlign w:val="bottom"/>
            <w:hideMark/>
          </w:tcPr>
          <w:p w14:paraId="0340FCAF" w14:textId="77777777" w:rsidR="007B57E0" w:rsidRPr="007B57E0" w:rsidRDefault="007B57E0" w:rsidP="007B57E0">
            <w:pPr>
              <w:rPr>
                <w:rFonts w:ascii="Calibri" w:eastAsia="Times New Roman" w:hAnsi="Calibri" w:cs="Calibri"/>
                <w:b/>
                <w:bCs/>
                <w:color w:val="000000"/>
                <w:sz w:val="16"/>
                <w:szCs w:val="16"/>
                <w:lang w:eastAsia="it-IT"/>
              </w:rPr>
            </w:pPr>
            <w:r w:rsidRPr="007B57E0">
              <w:rPr>
                <w:rFonts w:ascii="Calibri" w:eastAsia="Times New Roman" w:hAnsi="Calibri" w:cs="Calibri"/>
                <w:b/>
                <w:bCs/>
                <w:color w:val="000000"/>
                <w:sz w:val="16"/>
                <w:szCs w:val="16"/>
                <w:lang w:eastAsia="it-IT"/>
              </w:rPr>
              <w:t> </w:t>
            </w:r>
          </w:p>
        </w:tc>
      </w:tr>
      <w:tr w:rsidR="007B57E0" w:rsidRPr="007B57E0" w14:paraId="7023778E" w14:textId="77777777" w:rsidTr="007B57E0">
        <w:trPr>
          <w:trHeight w:val="630"/>
        </w:trPr>
        <w:tc>
          <w:tcPr>
            <w:tcW w:w="2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A30C7E2"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6</w:t>
            </w:r>
          </w:p>
        </w:tc>
        <w:tc>
          <w:tcPr>
            <w:tcW w:w="212" w:type="pct"/>
            <w:tcBorders>
              <w:top w:val="nil"/>
              <w:left w:val="nil"/>
              <w:bottom w:val="single" w:sz="4" w:space="0" w:color="auto"/>
              <w:right w:val="single" w:sz="4" w:space="0" w:color="auto"/>
            </w:tcBorders>
            <w:shd w:val="clear" w:color="000000" w:fill="FFFFFF"/>
            <w:noWrap/>
            <w:vAlign w:val="bottom"/>
            <w:hideMark/>
          </w:tcPr>
          <w:p w14:paraId="4C70F467"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a</w:t>
            </w:r>
          </w:p>
        </w:tc>
        <w:tc>
          <w:tcPr>
            <w:tcW w:w="409" w:type="pct"/>
            <w:tcBorders>
              <w:top w:val="nil"/>
              <w:left w:val="nil"/>
              <w:bottom w:val="single" w:sz="4" w:space="0" w:color="auto"/>
              <w:right w:val="single" w:sz="4" w:space="0" w:color="auto"/>
            </w:tcBorders>
            <w:shd w:val="clear" w:color="000000" w:fill="FFFFFF"/>
            <w:vAlign w:val="center"/>
            <w:hideMark/>
          </w:tcPr>
          <w:p w14:paraId="245D0250"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OG1</w:t>
            </w:r>
          </w:p>
        </w:tc>
        <w:tc>
          <w:tcPr>
            <w:tcW w:w="481" w:type="pct"/>
            <w:tcBorders>
              <w:top w:val="nil"/>
              <w:left w:val="nil"/>
              <w:bottom w:val="single" w:sz="4" w:space="0" w:color="auto"/>
              <w:right w:val="single" w:sz="4" w:space="0" w:color="auto"/>
            </w:tcBorders>
            <w:shd w:val="clear" w:color="000000" w:fill="FFFFFF"/>
            <w:vAlign w:val="center"/>
            <w:hideMark/>
          </w:tcPr>
          <w:p w14:paraId="1F2E8A4F"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810.000,00 </w:t>
            </w:r>
          </w:p>
        </w:tc>
        <w:tc>
          <w:tcPr>
            <w:tcW w:w="216" w:type="pct"/>
            <w:tcBorders>
              <w:top w:val="nil"/>
              <w:left w:val="nil"/>
              <w:bottom w:val="single" w:sz="4" w:space="0" w:color="auto"/>
              <w:right w:val="single" w:sz="4" w:space="0" w:color="auto"/>
            </w:tcBorders>
            <w:shd w:val="clear" w:color="000000" w:fill="FFFFFF"/>
            <w:vAlign w:val="center"/>
            <w:hideMark/>
          </w:tcPr>
          <w:p w14:paraId="577CCAF8"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III </w:t>
            </w:r>
          </w:p>
        </w:tc>
        <w:tc>
          <w:tcPr>
            <w:tcW w:w="258" w:type="pct"/>
            <w:tcBorders>
              <w:top w:val="nil"/>
              <w:left w:val="nil"/>
              <w:bottom w:val="single" w:sz="4" w:space="0" w:color="auto"/>
              <w:right w:val="single" w:sz="4" w:space="0" w:color="auto"/>
            </w:tcBorders>
            <w:shd w:val="clear" w:color="000000" w:fill="FFFFFF"/>
            <w:vAlign w:val="center"/>
            <w:hideMark/>
          </w:tcPr>
          <w:p w14:paraId="698376DD"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OG11</w:t>
            </w:r>
          </w:p>
        </w:tc>
        <w:tc>
          <w:tcPr>
            <w:tcW w:w="481" w:type="pct"/>
            <w:tcBorders>
              <w:top w:val="nil"/>
              <w:left w:val="nil"/>
              <w:bottom w:val="single" w:sz="4" w:space="0" w:color="auto"/>
              <w:right w:val="single" w:sz="4" w:space="0" w:color="auto"/>
            </w:tcBorders>
            <w:shd w:val="clear" w:color="000000" w:fill="FFFFFF"/>
            <w:vAlign w:val="center"/>
            <w:hideMark/>
          </w:tcPr>
          <w:p w14:paraId="7373F644"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470.000,00 </w:t>
            </w:r>
          </w:p>
        </w:tc>
        <w:tc>
          <w:tcPr>
            <w:tcW w:w="221" w:type="pct"/>
            <w:tcBorders>
              <w:top w:val="nil"/>
              <w:left w:val="nil"/>
              <w:bottom w:val="single" w:sz="4" w:space="0" w:color="auto"/>
              <w:right w:val="single" w:sz="4" w:space="0" w:color="auto"/>
            </w:tcBorders>
            <w:shd w:val="clear" w:color="000000" w:fill="FFFFFF"/>
            <w:vAlign w:val="center"/>
            <w:hideMark/>
          </w:tcPr>
          <w:p w14:paraId="42BB83D1"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II </w:t>
            </w:r>
          </w:p>
        </w:tc>
        <w:tc>
          <w:tcPr>
            <w:tcW w:w="234" w:type="pct"/>
            <w:tcBorders>
              <w:top w:val="nil"/>
              <w:left w:val="nil"/>
              <w:bottom w:val="single" w:sz="4" w:space="0" w:color="auto"/>
              <w:right w:val="single" w:sz="4" w:space="0" w:color="auto"/>
            </w:tcBorders>
            <w:shd w:val="clear" w:color="000000" w:fill="FFFFFF"/>
            <w:vAlign w:val="center"/>
            <w:hideMark/>
          </w:tcPr>
          <w:p w14:paraId="2EBCBF2B"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422" w:type="pct"/>
            <w:tcBorders>
              <w:top w:val="nil"/>
              <w:left w:val="nil"/>
              <w:bottom w:val="single" w:sz="4" w:space="0" w:color="auto"/>
              <w:right w:val="single" w:sz="4" w:space="0" w:color="auto"/>
            </w:tcBorders>
            <w:shd w:val="clear" w:color="000000" w:fill="FFFFFF"/>
            <w:vAlign w:val="center"/>
            <w:hideMark/>
          </w:tcPr>
          <w:p w14:paraId="19FEB116"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42" w:type="pct"/>
            <w:tcBorders>
              <w:top w:val="nil"/>
              <w:left w:val="nil"/>
              <w:bottom w:val="single" w:sz="4" w:space="0" w:color="auto"/>
              <w:right w:val="single" w:sz="4" w:space="0" w:color="auto"/>
            </w:tcBorders>
            <w:shd w:val="clear" w:color="000000" w:fill="FFFFFF"/>
            <w:vAlign w:val="center"/>
            <w:hideMark/>
          </w:tcPr>
          <w:p w14:paraId="5ADC5203"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234" w:type="pct"/>
            <w:tcBorders>
              <w:top w:val="nil"/>
              <w:left w:val="nil"/>
              <w:bottom w:val="single" w:sz="4" w:space="0" w:color="auto"/>
              <w:right w:val="single" w:sz="4" w:space="0" w:color="auto"/>
            </w:tcBorders>
            <w:shd w:val="clear" w:color="000000" w:fill="FFFFFF"/>
            <w:vAlign w:val="center"/>
            <w:hideMark/>
          </w:tcPr>
          <w:p w14:paraId="51431FB2"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510" w:type="pct"/>
            <w:tcBorders>
              <w:top w:val="nil"/>
              <w:left w:val="nil"/>
              <w:bottom w:val="single" w:sz="4" w:space="0" w:color="auto"/>
              <w:right w:val="single" w:sz="4" w:space="0" w:color="auto"/>
            </w:tcBorders>
            <w:shd w:val="clear" w:color="000000" w:fill="FFFFFF"/>
            <w:vAlign w:val="center"/>
            <w:hideMark/>
          </w:tcPr>
          <w:p w14:paraId="1723CB01"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532FA8F3"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226" w:type="pct"/>
            <w:tcBorders>
              <w:top w:val="nil"/>
              <w:left w:val="nil"/>
              <w:bottom w:val="single" w:sz="4" w:space="0" w:color="auto"/>
              <w:right w:val="single" w:sz="4" w:space="0" w:color="auto"/>
            </w:tcBorders>
            <w:shd w:val="clear" w:color="000000" w:fill="FFFFFF"/>
            <w:vAlign w:val="center"/>
            <w:hideMark/>
          </w:tcPr>
          <w:p w14:paraId="667145F8" w14:textId="77777777" w:rsidR="007B57E0" w:rsidRPr="007B57E0" w:rsidRDefault="007B57E0" w:rsidP="007B57E0">
            <w:pPr>
              <w:jc w:val="center"/>
              <w:rPr>
                <w:rFonts w:ascii="Calibri" w:eastAsia="Times New Roman" w:hAnsi="Calibri" w:cs="Calibri"/>
                <w:b/>
                <w:bCs/>
                <w:color w:val="000000"/>
                <w:sz w:val="16"/>
                <w:szCs w:val="16"/>
                <w:lang w:eastAsia="it-IT"/>
              </w:rPr>
            </w:pPr>
            <w:r w:rsidRPr="007B57E0">
              <w:rPr>
                <w:rFonts w:ascii="Calibri" w:eastAsia="Times New Roman" w:hAnsi="Calibri" w:cs="Calibri"/>
                <w:b/>
                <w:bCs/>
                <w:color w:val="000000"/>
                <w:sz w:val="16"/>
                <w:szCs w:val="16"/>
                <w:lang w:eastAsia="it-IT"/>
              </w:rPr>
              <w:t> </w:t>
            </w:r>
          </w:p>
        </w:tc>
        <w:tc>
          <w:tcPr>
            <w:tcW w:w="422" w:type="pct"/>
            <w:tcBorders>
              <w:top w:val="nil"/>
              <w:left w:val="nil"/>
              <w:bottom w:val="single" w:sz="4" w:space="0" w:color="auto"/>
              <w:right w:val="single" w:sz="4" w:space="0" w:color="auto"/>
            </w:tcBorders>
            <w:shd w:val="clear" w:color="000000" w:fill="FFFFFF"/>
            <w:noWrap/>
            <w:vAlign w:val="bottom"/>
            <w:hideMark/>
          </w:tcPr>
          <w:p w14:paraId="2296372D" w14:textId="77777777" w:rsidR="007B57E0" w:rsidRPr="007B57E0" w:rsidRDefault="007B57E0" w:rsidP="007B57E0">
            <w:pPr>
              <w:rPr>
                <w:rFonts w:ascii="Calibri" w:eastAsia="Times New Roman" w:hAnsi="Calibri" w:cs="Calibri"/>
                <w:b/>
                <w:bCs/>
                <w:color w:val="000000"/>
                <w:sz w:val="16"/>
                <w:szCs w:val="16"/>
                <w:lang w:eastAsia="it-IT"/>
              </w:rPr>
            </w:pPr>
            <w:r w:rsidRPr="007B57E0">
              <w:rPr>
                <w:rFonts w:ascii="Calibri" w:eastAsia="Times New Roman" w:hAnsi="Calibri" w:cs="Calibri"/>
                <w:b/>
                <w:bCs/>
                <w:color w:val="000000"/>
                <w:sz w:val="16"/>
                <w:szCs w:val="16"/>
                <w:lang w:eastAsia="it-IT"/>
              </w:rPr>
              <w:t> </w:t>
            </w:r>
          </w:p>
        </w:tc>
        <w:tc>
          <w:tcPr>
            <w:tcW w:w="142" w:type="pct"/>
            <w:tcBorders>
              <w:top w:val="nil"/>
              <w:left w:val="nil"/>
              <w:bottom w:val="single" w:sz="4" w:space="0" w:color="auto"/>
              <w:right w:val="single" w:sz="4" w:space="0" w:color="auto"/>
            </w:tcBorders>
            <w:shd w:val="clear" w:color="000000" w:fill="FFFFFF"/>
            <w:noWrap/>
            <w:vAlign w:val="bottom"/>
            <w:hideMark/>
          </w:tcPr>
          <w:p w14:paraId="77CF8B64" w14:textId="77777777" w:rsidR="007B57E0" w:rsidRPr="007B57E0" w:rsidRDefault="007B57E0" w:rsidP="007B57E0">
            <w:pPr>
              <w:rPr>
                <w:rFonts w:ascii="Calibri" w:eastAsia="Times New Roman" w:hAnsi="Calibri" w:cs="Calibri"/>
                <w:b/>
                <w:bCs/>
                <w:color w:val="000000"/>
                <w:sz w:val="16"/>
                <w:szCs w:val="16"/>
                <w:lang w:eastAsia="it-IT"/>
              </w:rPr>
            </w:pPr>
            <w:r w:rsidRPr="007B57E0">
              <w:rPr>
                <w:rFonts w:ascii="Calibri" w:eastAsia="Times New Roman" w:hAnsi="Calibri" w:cs="Calibri"/>
                <w:b/>
                <w:bCs/>
                <w:color w:val="000000"/>
                <w:sz w:val="16"/>
                <w:szCs w:val="16"/>
                <w:lang w:eastAsia="it-IT"/>
              </w:rPr>
              <w:t> </w:t>
            </w:r>
          </w:p>
        </w:tc>
      </w:tr>
      <w:tr w:rsidR="007B57E0" w:rsidRPr="007B57E0" w14:paraId="49692B71" w14:textId="77777777" w:rsidTr="007B57E0">
        <w:trPr>
          <w:trHeight w:val="630"/>
        </w:trPr>
        <w:tc>
          <w:tcPr>
            <w:tcW w:w="235" w:type="pct"/>
            <w:vMerge/>
            <w:tcBorders>
              <w:top w:val="nil"/>
              <w:left w:val="single" w:sz="4" w:space="0" w:color="auto"/>
              <w:bottom w:val="single" w:sz="4" w:space="0" w:color="000000"/>
              <w:right w:val="single" w:sz="4" w:space="0" w:color="auto"/>
            </w:tcBorders>
            <w:vAlign w:val="center"/>
            <w:hideMark/>
          </w:tcPr>
          <w:p w14:paraId="1BAE8916" w14:textId="77777777" w:rsidR="007B57E0" w:rsidRPr="007B57E0" w:rsidRDefault="007B57E0" w:rsidP="007B57E0">
            <w:pPr>
              <w:rPr>
                <w:rFonts w:ascii="Calibri" w:eastAsia="Times New Roman" w:hAnsi="Calibri" w:cs="Calibri"/>
                <w:color w:val="000000"/>
                <w:sz w:val="16"/>
                <w:szCs w:val="16"/>
                <w:lang w:eastAsia="it-IT"/>
              </w:rPr>
            </w:pPr>
          </w:p>
        </w:tc>
        <w:tc>
          <w:tcPr>
            <w:tcW w:w="212" w:type="pct"/>
            <w:tcBorders>
              <w:top w:val="nil"/>
              <w:left w:val="nil"/>
              <w:bottom w:val="single" w:sz="4" w:space="0" w:color="auto"/>
              <w:right w:val="single" w:sz="4" w:space="0" w:color="auto"/>
            </w:tcBorders>
            <w:shd w:val="clear" w:color="000000" w:fill="FFFFFF"/>
            <w:noWrap/>
            <w:vAlign w:val="bottom"/>
            <w:hideMark/>
          </w:tcPr>
          <w:p w14:paraId="11CDC645"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b</w:t>
            </w:r>
          </w:p>
        </w:tc>
        <w:tc>
          <w:tcPr>
            <w:tcW w:w="409" w:type="pct"/>
            <w:tcBorders>
              <w:top w:val="nil"/>
              <w:left w:val="nil"/>
              <w:bottom w:val="single" w:sz="4" w:space="0" w:color="auto"/>
              <w:right w:val="single" w:sz="4" w:space="0" w:color="auto"/>
            </w:tcBorders>
            <w:shd w:val="clear" w:color="000000" w:fill="FFFFFF"/>
            <w:vAlign w:val="center"/>
            <w:hideMark/>
          </w:tcPr>
          <w:p w14:paraId="1E3BFE2A"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OG1</w:t>
            </w:r>
          </w:p>
        </w:tc>
        <w:tc>
          <w:tcPr>
            <w:tcW w:w="481" w:type="pct"/>
            <w:tcBorders>
              <w:top w:val="nil"/>
              <w:left w:val="nil"/>
              <w:bottom w:val="single" w:sz="4" w:space="0" w:color="auto"/>
              <w:right w:val="single" w:sz="4" w:space="0" w:color="auto"/>
            </w:tcBorders>
            <w:shd w:val="clear" w:color="000000" w:fill="FFFFFF"/>
            <w:vAlign w:val="center"/>
            <w:hideMark/>
          </w:tcPr>
          <w:p w14:paraId="7E925477"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1.210.000,00 </w:t>
            </w:r>
          </w:p>
        </w:tc>
        <w:tc>
          <w:tcPr>
            <w:tcW w:w="216" w:type="pct"/>
            <w:tcBorders>
              <w:top w:val="nil"/>
              <w:left w:val="nil"/>
              <w:bottom w:val="single" w:sz="4" w:space="0" w:color="auto"/>
              <w:right w:val="single" w:sz="4" w:space="0" w:color="auto"/>
            </w:tcBorders>
            <w:shd w:val="clear" w:color="000000" w:fill="FFFFFF"/>
            <w:vAlign w:val="center"/>
            <w:hideMark/>
          </w:tcPr>
          <w:p w14:paraId="4EBF56CF"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w:t>
            </w:r>
            <w:proofErr w:type="spellStart"/>
            <w:r w:rsidRPr="007B57E0">
              <w:rPr>
                <w:rFonts w:ascii="Calibri" w:eastAsia="Times New Roman" w:hAnsi="Calibri" w:cs="Calibri"/>
                <w:color w:val="000000"/>
                <w:sz w:val="16"/>
                <w:szCs w:val="16"/>
                <w:lang w:eastAsia="it-IT"/>
              </w:rPr>
              <w:t>IIIbis</w:t>
            </w:r>
            <w:proofErr w:type="spellEnd"/>
            <w:r w:rsidRPr="007B57E0">
              <w:rPr>
                <w:rFonts w:ascii="Calibri" w:eastAsia="Times New Roman" w:hAnsi="Calibri" w:cs="Calibri"/>
                <w:color w:val="000000"/>
                <w:sz w:val="16"/>
                <w:szCs w:val="16"/>
                <w:lang w:eastAsia="it-IT"/>
              </w:rPr>
              <w:t xml:space="preserve"> </w:t>
            </w:r>
          </w:p>
        </w:tc>
        <w:tc>
          <w:tcPr>
            <w:tcW w:w="258" w:type="pct"/>
            <w:tcBorders>
              <w:top w:val="nil"/>
              <w:left w:val="nil"/>
              <w:bottom w:val="single" w:sz="4" w:space="0" w:color="auto"/>
              <w:right w:val="single" w:sz="4" w:space="0" w:color="auto"/>
            </w:tcBorders>
            <w:shd w:val="clear" w:color="000000" w:fill="FFFFFF"/>
            <w:vAlign w:val="center"/>
            <w:hideMark/>
          </w:tcPr>
          <w:p w14:paraId="1D722D86"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OG11</w:t>
            </w:r>
          </w:p>
        </w:tc>
        <w:tc>
          <w:tcPr>
            <w:tcW w:w="481" w:type="pct"/>
            <w:tcBorders>
              <w:top w:val="nil"/>
              <w:left w:val="nil"/>
              <w:bottom w:val="single" w:sz="4" w:space="0" w:color="auto"/>
              <w:right w:val="single" w:sz="4" w:space="0" w:color="auto"/>
            </w:tcBorders>
            <w:shd w:val="clear" w:color="000000" w:fill="FFFFFF"/>
            <w:vAlign w:val="center"/>
            <w:hideMark/>
          </w:tcPr>
          <w:p w14:paraId="40493DDA"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610.000,00 </w:t>
            </w:r>
          </w:p>
        </w:tc>
        <w:tc>
          <w:tcPr>
            <w:tcW w:w="221" w:type="pct"/>
            <w:tcBorders>
              <w:top w:val="nil"/>
              <w:left w:val="nil"/>
              <w:bottom w:val="single" w:sz="4" w:space="0" w:color="auto"/>
              <w:right w:val="single" w:sz="4" w:space="0" w:color="auto"/>
            </w:tcBorders>
            <w:shd w:val="clear" w:color="000000" w:fill="FFFFFF"/>
            <w:vAlign w:val="center"/>
            <w:hideMark/>
          </w:tcPr>
          <w:p w14:paraId="54D6BBAC"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III </w:t>
            </w:r>
          </w:p>
        </w:tc>
        <w:tc>
          <w:tcPr>
            <w:tcW w:w="234" w:type="pct"/>
            <w:tcBorders>
              <w:top w:val="nil"/>
              <w:left w:val="nil"/>
              <w:bottom w:val="single" w:sz="4" w:space="0" w:color="auto"/>
              <w:right w:val="single" w:sz="4" w:space="0" w:color="auto"/>
            </w:tcBorders>
            <w:shd w:val="clear" w:color="000000" w:fill="FFFFFF"/>
            <w:vAlign w:val="center"/>
            <w:hideMark/>
          </w:tcPr>
          <w:p w14:paraId="4CEA8967"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422" w:type="pct"/>
            <w:tcBorders>
              <w:top w:val="nil"/>
              <w:left w:val="nil"/>
              <w:bottom w:val="single" w:sz="4" w:space="0" w:color="auto"/>
              <w:right w:val="single" w:sz="4" w:space="0" w:color="auto"/>
            </w:tcBorders>
            <w:shd w:val="clear" w:color="000000" w:fill="FFFFFF"/>
            <w:vAlign w:val="center"/>
            <w:hideMark/>
          </w:tcPr>
          <w:p w14:paraId="5CA61F0A"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42" w:type="pct"/>
            <w:tcBorders>
              <w:top w:val="nil"/>
              <w:left w:val="nil"/>
              <w:bottom w:val="single" w:sz="4" w:space="0" w:color="auto"/>
              <w:right w:val="single" w:sz="4" w:space="0" w:color="auto"/>
            </w:tcBorders>
            <w:shd w:val="clear" w:color="000000" w:fill="FFFFFF"/>
            <w:vAlign w:val="center"/>
            <w:hideMark/>
          </w:tcPr>
          <w:p w14:paraId="6C01AEAD"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234" w:type="pct"/>
            <w:tcBorders>
              <w:top w:val="nil"/>
              <w:left w:val="nil"/>
              <w:bottom w:val="single" w:sz="4" w:space="0" w:color="auto"/>
              <w:right w:val="single" w:sz="4" w:space="0" w:color="auto"/>
            </w:tcBorders>
            <w:shd w:val="clear" w:color="000000" w:fill="FFFFFF"/>
            <w:vAlign w:val="center"/>
            <w:hideMark/>
          </w:tcPr>
          <w:p w14:paraId="17972035"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510" w:type="pct"/>
            <w:tcBorders>
              <w:top w:val="nil"/>
              <w:left w:val="nil"/>
              <w:bottom w:val="single" w:sz="4" w:space="0" w:color="auto"/>
              <w:right w:val="single" w:sz="4" w:space="0" w:color="auto"/>
            </w:tcBorders>
            <w:shd w:val="clear" w:color="000000" w:fill="FFFFFF"/>
            <w:vAlign w:val="center"/>
            <w:hideMark/>
          </w:tcPr>
          <w:p w14:paraId="1BBB4063"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79A1D31A"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226" w:type="pct"/>
            <w:tcBorders>
              <w:top w:val="nil"/>
              <w:left w:val="nil"/>
              <w:bottom w:val="single" w:sz="4" w:space="0" w:color="auto"/>
              <w:right w:val="single" w:sz="4" w:space="0" w:color="auto"/>
            </w:tcBorders>
            <w:shd w:val="clear" w:color="000000" w:fill="FFFFFF"/>
            <w:vAlign w:val="center"/>
            <w:hideMark/>
          </w:tcPr>
          <w:p w14:paraId="502C950A" w14:textId="77777777" w:rsidR="007B57E0" w:rsidRPr="007B57E0" w:rsidRDefault="007B57E0" w:rsidP="007B57E0">
            <w:pPr>
              <w:jc w:val="center"/>
              <w:rPr>
                <w:rFonts w:ascii="Calibri" w:eastAsia="Times New Roman" w:hAnsi="Calibri" w:cs="Calibri"/>
                <w:b/>
                <w:bCs/>
                <w:color w:val="000000"/>
                <w:sz w:val="16"/>
                <w:szCs w:val="16"/>
                <w:lang w:eastAsia="it-IT"/>
              </w:rPr>
            </w:pPr>
            <w:r w:rsidRPr="007B57E0">
              <w:rPr>
                <w:rFonts w:ascii="Calibri" w:eastAsia="Times New Roman" w:hAnsi="Calibri" w:cs="Calibri"/>
                <w:b/>
                <w:bCs/>
                <w:color w:val="000000"/>
                <w:sz w:val="16"/>
                <w:szCs w:val="16"/>
                <w:lang w:eastAsia="it-IT"/>
              </w:rPr>
              <w:t> </w:t>
            </w:r>
          </w:p>
        </w:tc>
        <w:tc>
          <w:tcPr>
            <w:tcW w:w="422" w:type="pct"/>
            <w:tcBorders>
              <w:top w:val="nil"/>
              <w:left w:val="nil"/>
              <w:bottom w:val="single" w:sz="4" w:space="0" w:color="auto"/>
              <w:right w:val="single" w:sz="4" w:space="0" w:color="auto"/>
            </w:tcBorders>
            <w:shd w:val="clear" w:color="000000" w:fill="FFFFFF"/>
            <w:noWrap/>
            <w:vAlign w:val="bottom"/>
            <w:hideMark/>
          </w:tcPr>
          <w:p w14:paraId="595E7F91" w14:textId="77777777" w:rsidR="007B57E0" w:rsidRPr="007B57E0" w:rsidRDefault="007B57E0" w:rsidP="007B57E0">
            <w:pPr>
              <w:rPr>
                <w:rFonts w:ascii="Calibri" w:eastAsia="Times New Roman" w:hAnsi="Calibri" w:cs="Calibri"/>
                <w:b/>
                <w:bCs/>
                <w:color w:val="000000"/>
                <w:sz w:val="16"/>
                <w:szCs w:val="16"/>
                <w:lang w:eastAsia="it-IT"/>
              </w:rPr>
            </w:pPr>
            <w:r w:rsidRPr="007B57E0">
              <w:rPr>
                <w:rFonts w:ascii="Calibri" w:eastAsia="Times New Roman" w:hAnsi="Calibri" w:cs="Calibri"/>
                <w:b/>
                <w:bCs/>
                <w:color w:val="000000"/>
                <w:sz w:val="16"/>
                <w:szCs w:val="16"/>
                <w:lang w:eastAsia="it-IT"/>
              </w:rPr>
              <w:t> </w:t>
            </w:r>
          </w:p>
        </w:tc>
        <w:tc>
          <w:tcPr>
            <w:tcW w:w="142" w:type="pct"/>
            <w:tcBorders>
              <w:top w:val="nil"/>
              <w:left w:val="nil"/>
              <w:bottom w:val="single" w:sz="4" w:space="0" w:color="auto"/>
              <w:right w:val="single" w:sz="4" w:space="0" w:color="auto"/>
            </w:tcBorders>
            <w:shd w:val="clear" w:color="000000" w:fill="FFFFFF"/>
            <w:noWrap/>
            <w:vAlign w:val="bottom"/>
            <w:hideMark/>
          </w:tcPr>
          <w:p w14:paraId="1950BCD6" w14:textId="77777777" w:rsidR="007B57E0" w:rsidRPr="007B57E0" w:rsidRDefault="007B57E0" w:rsidP="007B57E0">
            <w:pPr>
              <w:rPr>
                <w:rFonts w:ascii="Calibri" w:eastAsia="Times New Roman" w:hAnsi="Calibri" w:cs="Calibri"/>
                <w:b/>
                <w:bCs/>
                <w:color w:val="000000"/>
                <w:sz w:val="16"/>
                <w:szCs w:val="16"/>
                <w:lang w:eastAsia="it-IT"/>
              </w:rPr>
            </w:pPr>
            <w:r w:rsidRPr="007B57E0">
              <w:rPr>
                <w:rFonts w:ascii="Calibri" w:eastAsia="Times New Roman" w:hAnsi="Calibri" w:cs="Calibri"/>
                <w:b/>
                <w:bCs/>
                <w:color w:val="000000"/>
                <w:sz w:val="16"/>
                <w:szCs w:val="16"/>
                <w:lang w:eastAsia="it-IT"/>
              </w:rPr>
              <w:t> </w:t>
            </w:r>
          </w:p>
        </w:tc>
      </w:tr>
      <w:tr w:rsidR="007B57E0" w:rsidRPr="007B57E0" w14:paraId="6E583241" w14:textId="77777777" w:rsidTr="007B57E0">
        <w:trPr>
          <w:trHeight w:val="1180"/>
        </w:trPr>
        <w:tc>
          <w:tcPr>
            <w:tcW w:w="235" w:type="pct"/>
            <w:tcBorders>
              <w:top w:val="nil"/>
              <w:left w:val="single" w:sz="4" w:space="0" w:color="auto"/>
              <w:bottom w:val="single" w:sz="4" w:space="0" w:color="auto"/>
              <w:right w:val="single" w:sz="4" w:space="0" w:color="auto"/>
            </w:tcBorders>
            <w:shd w:val="clear" w:color="000000" w:fill="FFFFFF"/>
            <w:vAlign w:val="center"/>
            <w:hideMark/>
          </w:tcPr>
          <w:p w14:paraId="62B475C0"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7</w:t>
            </w:r>
          </w:p>
        </w:tc>
        <w:tc>
          <w:tcPr>
            <w:tcW w:w="212" w:type="pct"/>
            <w:tcBorders>
              <w:top w:val="nil"/>
              <w:left w:val="nil"/>
              <w:bottom w:val="single" w:sz="4" w:space="0" w:color="auto"/>
              <w:right w:val="single" w:sz="4" w:space="0" w:color="auto"/>
            </w:tcBorders>
            <w:shd w:val="clear" w:color="000000" w:fill="FFFFFF"/>
            <w:noWrap/>
            <w:vAlign w:val="bottom"/>
            <w:hideMark/>
          </w:tcPr>
          <w:p w14:paraId="40162F93"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w:t>
            </w:r>
          </w:p>
        </w:tc>
        <w:tc>
          <w:tcPr>
            <w:tcW w:w="409" w:type="pct"/>
            <w:tcBorders>
              <w:top w:val="nil"/>
              <w:left w:val="nil"/>
              <w:bottom w:val="single" w:sz="4" w:space="0" w:color="auto"/>
              <w:right w:val="single" w:sz="4" w:space="0" w:color="auto"/>
            </w:tcBorders>
            <w:shd w:val="clear" w:color="000000" w:fill="FFFFFF"/>
            <w:vAlign w:val="center"/>
            <w:hideMark/>
          </w:tcPr>
          <w:p w14:paraId="2E2BF8AA"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OG1</w:t>
            </w:r>
          </w:p>
        </w:tc>
        <w:tc>
          <w:tcPr>
            <w:tcW w:w="481" w:type="pct"/>
            <w:tcBorders>
              <w:top w:val="nil"/>
              <w:left w:val="nil"/>
              <w:bottom w:val="single" w:sz="4" w:space="0" w:color="auto"/>
              <w:right w:val="single" w:sz="4" w:space="0" w:color="auto"/>
            </w:tcBorders>
            <w:shd w:val="clear" w:color="000000" w:fill="FFFFFF"/>
            <w:vAlign w:val="center"/>
            <w:hideMark/>
          </w:tcPr>
          <w:p w14:paraId="67EF5890"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612.385,09 </w:t>
            </w:r>
          </w:p>
        </w:tc>
        <w:tc>
          <w:tcPr>
            <w:tcW w:w="216" w:type="pct"/>
            <w:tcBorders>
              <w:top w:val="nil"/>
              <w:left w:val="nil"/>
              <w:bottom w:val="single" w:sz="4" w:space="0" w:color="auto"/>
              <w:right w:val="single" w:sz="4" w:space="0" w:color="auto"/>
            </w:tcBorders>
            <w:shd w:val="clear" w:color="000000" w:fill="FFFFFF"/>
            <w:vAlign w:val="center"/>
            <w:hideMark/>
          </w:tcPr>
          <w:p w14:paraId="64257F1A"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III </w:t>
            </w:r>
          </w:p>
        </w:tc>
        <w:tc>
          <w:tcPr>
            <w:tcW w:w="258" w:type="pct"/>
            <w:tcBorders>
              <w:top w:val="nil"/>
              <w:left w:val="nil"/>
              <w:bottom w:val="single" w:sz="4" w:space="0" w:color="auto"/>
              <w:right w:val="single" w:sz="4" w:space="0" w:color="auto"/>
            </w:tcBorders>
            <w:shd w:val="clear" w:color="000000" w:fill="FFFFFF"/>
            <w:vAlign w:val="center"/>
            <w:hideMark/>
          </w:tcPr>
          <w:p w14:paraId="0D89ECC7"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OG11</w:t>
            </w:r>
          </w:p>
        </w:tc>
        <w:tc>
          <w:tcPr>
            <w:tcW w:w="481" w:type="pct"/>
            <w:tcBorders>
              <w:top w:val="nil"/>
              <w:left w:val="nil"/>
              <w:bottom w:val="single" w:sz="4" w:space="0" w:color="auto"/>
              <w:right w:val="single" w:sz="4" w:space="0" w:color="auto"/>
            </w:tcBorders>
            <w:shd w:val="clear" w:color="000000" w:fill="FFFFFF"/>
            <w:vAlign w:val="center"/>
            <w:hideMark/>
          </w:tcPr>
          <w:p w14:paraId="7F4D4A15"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353.000,00 </w:t>
            </w:r>
          </w:p>
        </w:tc>
        <w:tc>
          <w:tcPr>
            <w:tcW w:w="221" w:type="pct"/>
            <w:tcBorders>
              <w:top w:val="nil"/>
              <w:left w:val="nil"/>
              <w:bottom w:val="single" w:sz="4" w:space="0" w:color="auto"/>
              <w:right w:val="single" w:sz="4" w:space="0" w:color="auto"/>
            </w:tcBorders>
            <w:shd w:val="clear" w:color="000000" w:fill="FFFFFF"/>
            <w:vAlign w:val="center"/>
            <w:hideMark/>
          </w:tcPr>
          <w:p w14:paraId="532005E2"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II </w:t>
            </w:r>
          </w:p>
        </w:tc>
        <w:tc>
          <w:tcPr>
            <w:tcW w:w="234" w:type="pct"/>
            <w:tcBorders>
              <w:top w:val="nil"/>
              <w:left w:val="nil"/>
              <w:bottom w:val="single" w:sz="4" w:space="0" w:color="auto"/>
              <w:right w:val="single" w:sz="4" w:space="0" w:color="auto"/>
            </w:tcBorders>
            <w:shd w:val="clear" w:color="000000" w:fill="FFFFFF"/>
            <w:vAlign w:val="center"/>
            <w:hideMark/>
          </w:tcPr>
          <w:p w14:paraId="0E8E8B7E"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422" w:type="pct"/>
            <w:tcBorders>
              <w:top w:val="nil"/>
              <w:left w:val="nil"/>
              <w:bottom w:val="single" w:sz="4" w:space="0" w:color="auto"/>
              <w:right w:val="single" w:sz="4" w:space="0" w:color="auto"/>
            </w:tcBorders>
            <w:shd w:val="clear" w:color="000000" w:fill="FFFFFF"/>
            <w:vAlign w:val="center"/>
            <w:hideMark/>
          </w:tcPr>
          <w:p w14:paraId="0D8A12D4"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42" w:type="pct"/>
            <w:tcBorders>
              <w:top w:val="nil"/>
              <w:left w:val="nil"/>
              <w:bottom w:val="single" w:sz="4" w:space="0" w:color="auto"/>
              <w:right w:val="single" w:sz="4" w:space="0" w:color="auto"/>
            </w:tcBorders>
            <w:shd w:val="clear" w:color="000000" w:fill="FFFFFF"/>
            <w:vAlign w:val="center"/>
            <w:hideMark/>
          </w:tcPr>
          <w:p w14:paraId="05010F62"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234" w:type="pct"/>
            <w:tcBorders>
              <w:top w:val="nil"/>
              <w:left w:val="nil"/>
              <w:bottom w:val="single" w:sz="4" w:space="0" w:color="auto"/>
              <w:right w:val="single" w:sz="4" w:space="0" w:color="auto"/>
            </w:tcBorders>
            <w:shd w:val="clear" w:color="000000" w:fill="FFFFFF"/>
            <w:vAlign w:val="center"/>
            <w:hideMark/>
          </w:tcPr>
          <w:p w14:paraId="14B7D734"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510" w:type="pct"/>
            <w:tcBorders>
              <w:top w:val="nil"/>
              <w:left w:val="nil"/>
              <w:bottom w:val="single" w:sz="4" w:space="0" w:color="auto"/>
              <w:right w:val="single" w:sz="4" w:space="0" w:color="auto"/>
            </w:tcBorders>
            <w:shd w:val="clear" w:color="000000" w:fill="FFFFFF"/>
            <w:vAlign w:val="center"/>
            <w:hideMark/>
          </w:tcPr>
          <w:p w14:paraId="6BC7ACFF"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66449AEF"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226" w:type="pct"/>
            <w:tcBorders>
              <w:top w:val="nil"/>
              <w:left w:val="nil"/>
              <w:bottom w:val="single" w:sz="4" w:space="0" w:color="auto"/>
              <w:right w:val="single" w:sz="4" w:space="0" w:color="auto"/>
            </w:tcBorders>
            <w:shd w:val="clear" w:color="000000" w:fill="FFFFFF"/>
            <w:vAlign w:val="center"/>
            <w:hideMark/>
          </w:tcPr>
          <w:p w14:paraId="70F8BD08"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422" w:type="pct"/>
            <w:tcBorders>
              <w:top w:val="nil"/>
              <w:left w:val="nil"/>
              <w:bottom w:val="single" w:sz="4" w:space="0" w:color="auto"/>
              <w:right w:val="single" w:sz="4" w:space="0" w:color="auto"/>
            </w:tcBorders>
            <w:shd w:val="clear" w:color="000000" w:fill="FFFFFF"/>
            <w:noWrap/>
            <w:vAlign w:val="bottom"/>
            <w:hideMark/>
          </w:tcPr>
          <w:p w14:paraId="1178BF90"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42" w:type="pct"/>
            <w:tcBorders>
              <w:top w:val="nil"/>
              <w:left w:val="nil"/>
              <w:bottom w:val="single" w:sz="4" w:space="0" w:color="auto"/>
              <w:right w:val="single" w:sz="4" w:space="0" w:color="auto"/>
            </w:tcBorders>
            <w:shd w:val="clear" w:color="000000" w:fill="FFFFFF"/>
            <w:noWrap/>
            <w:vAlign w:val="bottom"/>
            <w:hideMark/>
          </w:tcPr>
          <w:p w14:paraId="6059C144"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r>
      <w:tr w:rsidR="007B57E0" w:rsidRPr="007B57E0" w14:paraId="327810EE" w14:textId="77777777" w:rsidTr="007B57E0">
        <w:trPr>
          <w:trHeight w:val="420"/>
        </w:trPr>
        <w:tc>
          <w:tcPr>
            <w:tcW w:w="235" w:type="pct"/>
            <w:vMerge w:val="restart"/>
            <w:tcBorders>
              <w:top w:val="nil"/>
              <w:left w:val="single" w:sz="4" w:space="0" w:color="auto"/>
              <w:bottom w:val="single" w:sz="4" w:space="0" w:color="auto"/>
              <w:right w:val="single" w:sz="4" w:space="0" w:color="auto"/>
            </w:tcBorders>
            <w:shd w:val="clear" w:color="000000" w:fill="FFFFFF"/>
            <w:vAlign w:val="center"/>
            <w:hideMark/>
          </w:tcPr>
          <w:p w14:paraId="488CDEAD"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8</w:t>
            </w:r>
          </w:p>
        </w:tc>
        <w:tc>
          <w:tcPr>
            <w:tcW w:w="212" w:type="pct"/>
            <w:tcBorders>
              <w:top w:val="nil"/>
              <w:left w:val="nil"/>
              <w:bottom w:val="single" w:sz="4" w:space="0" w:color="auto"/>
              <w:right w:val="single" w:sz="4" w:space="0" w:color="auto"/>
            </w:tcBorders>
            <w:shd w:val="clear" w:color="000000" w:fill="FFFFFF"/>
            <w:noWrap/>
            <w:vAlign w:val="center"/>
            <w:hideMark/>
          </w:tcPr>
          <w:p w14:paraId="5F475E73"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a</w:t>
            </w:r>
          </w:p>
        </w:tc>
        <w:tc>
          <w:tcPr>
            <w:tcW w:w="409" w:type="pct"/>
            <w:tcBorders>
              <w:top w:val="nil"/>
              <w:left w:val="nil"/>
              <w:bottom w:val="single" w:sz="4" w:space="0" w:color="auto"/>
              <w:right w:val="single" w:sz="4" w:space="0" w:color="auto"/>
            </w:tcBorders>
            <w:shd w:val="clear" w:color="auto" w:fill="auto"/>
            <w:vAlign w:val="center"/>
            <w:hideMark/>
          </w:tcPr>
          <w:p w14:paraId="4FFF462E"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OG1</w:t>
            </w:r>
          </w:p>
        </w:tc>
        <w:tc>
          <w:tcPr>
            <w:tcW w:w="481" w:type="pct"/>
            <w:tcBorders>
              <w:top w:val="nil"/>
              <w:left w:val="nil"/>
              <w:bottom w:val="single" w:sz="4" w:space="0" w:color="auto"/>
              <w:right w:val="single" w:sz="4" w:space="0" w:color="auto"/>
            </w:tcBorders>
            <w:shd w:val="clear" w:color="000000" w:fill="FFFFFF"/>
            <w:vAlign w:val="center"/>
            <w:hideMark/>
          </w:tcPr>
          <w:p w14:paraId="0F343BD7"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1.048.729,10 </w:t>
            </w:r>
          </w:p>
        </w:tc>
        <w:tc>
          <w:tcPr>
            <w:tcW w:w="216" w:type="pct"/>
            <w:tcBorders>
              <w:top w:val="nil"/>
              <w:left w:val="nil"/>
              <w:bottom w:val="single" w:sz="4" w:space="0" w:color="auto"/>
              <w:right w:val="single" w:sz="4" w:space="0" w:color="auto"/>
            </w:tcBorders>
            <w:shd w:val="clear" w:color="auto" w:fill="auto"/>
            <w:vAlign w:val="center"/>
            <w:hideMark/>
          </w:tcPr>
          <w:p w14:paraId="61E85483"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III</w:t>
            </w:r>
          </w:p>
        </w:tc>
        <w:tc>
          <w:tcPr>
            <w:tcW w:w="258" w:type="pct"/>
            <w:tcBorders>
              <w:top w:val="nil"/>
              <w:left w:val="nil"/>
              <w:bottom w:val="single" w:sz="4" w:space="0" w:color="auto"/>
              <w:right w:val="single" w:sz="4" w:space="0" w:color="auto"/>
            </w:tcBorders>
            <w:shd w:val="clear" w:color="auto" w:fill="auto"/>
            <w:vAlign w:val="center"/>
            <w:hideMark/>
          </w:tcPr>
          <w:p w14:paraId="28FF0247"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OS30</w:t>
            </w:r>
          </w:p>
        </w:tc>
        <w:tc>
          <w:tcPr>
            <w:tcW w:w="481" w:type="pct"/>
            <w:tcBorders>
              <w:top w:val="nil"/>
              <w:left w:val="nil"/>
              <w:bottom w:val="single" w:sz="4" w:space="0" w:color="auto"/>
              <w:right w:val="single" w:sz="4" w:space="0" w:color="auto"/>
            </w:tcBorders>
            <w:shd w:val="clear" w:color="auto" w:fill="auto"/>
            <w:vAlign w:val="center"/>
            <w:hideMark/>
          </w:tcPr>
          <w:p w14:paraId="5A072BB8"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314.237,66 </w:t>
            </w:r>
          </w:p>
        </w:tc>
        <w:tc>
          <w:tcPr>
            <w:tcW w:w="221" w:type="pct"/>
            <w:tcBorders>
              <w:top w:val="nil"/>
              <w:left w:val="nil"/>
              <w:bottom w:val="single" w:sz="4" w:space="0" w:color="auto"/>
              <w:right w:val="single" w:sz="4" w:space="0" w:color="auto"/>
            </w:tcBorders>
            <w:shd w:val="clear" w:color="auto" w:fill="auto"/>
            <w:vAlign w:val="center"/>
            <w:hideMark/>
          </w:tcPr>
          <w:p w14:paraId="60250816"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II</w:t>
            </w:r>
          </w:p>
        </w:tc>
        <w:tc>
          <w:tcPr>
            <w:tcW w:w="234" w:type="pct"/>
            <w:tcBorders>
              <w:top w:val="nil"/>
              <w:left w:val="nil"/>
              <w:bottom w:val="single" w:sz="4" w:space="0" w:color="auto"/>
              <w:right w:val="single" w:sz="4" w:space="0" w:color="auto"/>
            </w:tcBorders>
            <w:shd w:val="clear" w:color="auto" w:fill="auto"/>
            <w:vAlign w:val="center"/>
            <w:hideMark/>
          </w:tcPr>
          <w:p w14:paraId="07B41075"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OS28</w:t>
            </w:r>
          </w:p>
        </w:tc>
        <w:tc>
          <w:tcPr>
            <w:tcW w:w="422" w:type="pct"/>
            <w:tcBorders>
              <w:top w:val="nil"/>
              <w:left w:val="nil"/>
              <w:bottom w:val="single" w:sz="4" w:space="0" w:color="auto"/>
              <w:right w:val="single" w:sz="4" w:space="0" w:color="auto"/>
            </w:tcBorders>
            <w:shd w:val="clear" w:color="auto" w:fill="auto"/>
            <w:vAlign w:val="center"/>
            <w:hideMark/>
          </w:tcPr>
          <w:p w14:paraId="21E81187"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xml:space="preserve">  109.053,54   </w:t>
            </w:r>
          </w:p>
        </w:tc>
        <w:tc>
          <w:tcPr>
            <w:tcW w:w="142" w:type="pct"/>
            <w:tcBorders>
              <w:top w:val="nil"/>
              <w:left w:val="nil"/>
              <w:bottom w:val="single" w:sz="4" w:space="0" w:color="auto"/>
              <w:right w:val="single" w:sz="4" w:space="0" w:color="auto"/>
            </w:tcBorders>
            <w:shd w:val="clear" w:color="auto" w:fill="auto"/>
            <w:vAlign w:val="center"/>
            <w:hideMark/>
          </w:tcPr>
          <w:p w14:paraId="5EF52449"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I</w:t>
            </w:r>
          </w:p>
        </w:tc>
        <w:tc>
          <w:tcPr>
            <w:tcW w:w="234" w:type="pct"/>
            <w:tcBorders>
              <w:top w:val="nil"/>
              <w:left w:val="nil"/>
              <w:bottom w:val="single" w:sz="4" w:space="0" w:color="auto"/>
              <w:right w:val="single" w:sz="4" w:space="0" w:color="auto"/>
            </w:tcBorders>
            <w:shd w:val="clear" w:color="auto" w:fill="auto"/>
            <w:vAlign w:val="center"/>
            <w:hideMark/>
          </w:tcPr>
          <w:p w14:paraId="7D7DDFDB"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OS3</w:t>
            </w:r>
          </w:p>
        </w:tc>
        <w:tc>
          <w:tcPr>
            <w:tcW w:w="510" w:type="pct"/>
            <w:tcBorders>
              <w:top w:val="nil"/>
              <w:left w:val="nil"/>
              <w:bottom w:val="single" w:sz="4" w:space="0" w:color="auto"/>
              <w:right w:val="single" w:sz="4" w:space="0" w:color="auto"/>
            </w:tcBorders>
            <w:shd w:val="clear" w:color="auto" w:fill="auto"/>
            <w:vAlign w:val="center"/>
            <w:hideMark/>
          </w:tcPr>
          <w:p w14:paraId="6101BE81"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xml:space="preserve">       73.372,87   </w:t>
            </w:r>
          </w:p>
        </w:tc>
        <w:tc>
          <w:tcPr>
            <w:tcW w:w="157" w:type="pct"/>
            <w:tcBorders>
              <w:top w:val="nil"/>
              <w:left w:val="nil"/>
              <w:bottom w:val="single" w:sz="4" w:space="0" w:color="auto"/>
              <w:right w:val="single" w:sz="4" w:space="0" w:color="auto"/>
            </w:tcBorders>
            <w:shd w:val="clear" w:color="auto" w:fill="auto"/>
            <w:vAlign w:val="center"/>
            <w:hideMark/>
          </w:tcPr>
          <w:p w14:paraId="1AF65513"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I</w:t>
            </w:r>
          </w:p>
        </w:tc>
        <w:tc>
          <w:tcPr>
            <w:tcW w:w="226" w:type="pct"/>
            <w:tcBorders>
              <w:top w:val="nil"/>
              <w:left w:val="nil"/>
              <w:bottom w:val="single" w:sz="4" w:space="0" w:color="auto"/>
              <w:right w:val="single" w:sz="4" w:space="0" w:color="auto"/>
            </w:tcBorders>
            <w:shd w:val="clear" w:color="000000" w:fill="FFFFFF"/>
            <w:vAlign w:val="center"/>
            <w:hideMark/>
          </w:tcPr>
          <w:p w14:paraId="772A7731"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422" w:type="pct"/>
            <w:tcBorders>
              <w:top w:val="nil"/>
              <w:left w:val="nil"/>
              <w:bottom w:val="single" w:sz="4" w:space="0" w:color="auto"/>
              <w:right w:val="single" w:sz="4" w:space="0" w:color="auto"/>
            </w:tcBorders>
            <w:shd w:val="clear" w:color="000000" w:fill="FFFFFF"/>
            <w:vAlign w:val="center"/>
            <w:hideMark/>
          </w:tcPr>
          <w:p w14:paraId="332B82F8"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42" w:type="pct"/>
            <w:tcBorders>
              <w:top w:val="nil"/>
              <w:left w:val="nil"/>
              <w:bottom w:val="single" w:sz="4" w:space="0" w:color="auto"/>
              <w:right w:val="single" w:sz="4" w:space="0" w:color="auto"/>
            </w:tcBorders>
            <w:shd w:val="clear" w:color="auto" w:fill="auto"/>
            <w:noWrap/>
            <w:vAlign w:val="bottom"/>
            <w:hideMark/>
          </w:tcPr>
          <w:p w14:paraId="274C3ACA"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w:t>
            </w:r>
          </w:p>
        </w:tc>
      </w:tr>
      <w:tr w:rsidR="007B57E0" w:rsidRPr="007B57E0" w14:paraId="09C06F4C" w14:textId="77777777" w:rsidTr="007B57E0">
        <w:trPr>
          <w:trHeight w:val="420"/>
        </w:trPr>
        <w:tc>
          <w:tcPr>
            <w:tcW w:w="235" w:type="pct"/>
            <w:vMerge/>
            <w:tcBorders>
              <w:top w:val="nil"/>
              <w:left w:val="single" w:sz="4" w:space="0" w:color="auto"/>
              <w:bottom w:val="single" w:sz="4" w:space="0" w:color="auto"/>
              <w:right w:val="single" w:sz="4" w:space="0" w:color="auto"/>
            </w:tcBorders>
            <w:vAlign w:val="center"/>
            <w:hideMark/>
          </w:tcPr>
          <w:p w14:paraId="432E411E" w14:textId="77777777" w:rsidR="007B57E0" w:rsidRPr="007B57E0" w:rsidRDefault="007B57E0" w:rsidP="007B57E0">
            <w:pPr>
              <w:rPr>
                <w:rFonts w:ascii="Calibri" w:eastAsia="Times New Roman" w:hAnsi="Calibri" w:cs="Calibri"/>
                <w:color w:val="000000"/>
                <w:sz w:val="16"/>
                <w:szCs w:val="16"/>
                <w:lang w:eastAsia="it-IT"/>
              </w:rPr>
            </w:pPr>
          </w:p>
        </w:tc>
        <w:tc>
          <w:tcPr>
            <w:tcW w:w="212" w:type="pct"/>
            <w:tcBorders>
              <w:top w:val="nil"/>
              <w:left w:val="nil"/>
              <w:bottom w:val="single" w:sz="4" w:space="0" w:color="auto"/>
              <w:right w:val="single" w:sz="4" w:space="0" w:color="auto"/>
            </w:tcBorders>
            <w:shd w:val="clear" w:color="000000" w:fill="FFFFFF"/>
            <w:noWrap/>
            <w:vAlign w:val="center"/>
            <w:hideMark/>
          </w:tcPr>
          <w:p w14:paraId="608500C0"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c</w:t>
            </w:r>
          </w:p>
        </w:tc>
        <w:tc>
          <w:tcPr>
            <w:tcW w:w="409" w:type="pct"/>
            <w:tcBorders>
              <w:top w:val="nil"/>
              <w:left w:val="nil"/>
              <w:bottom w:val="single" w:sz="4" w:space="0" w:color="auto"/>
              <w:right w:val="single" w:sz="4" w:space="0" w:color="auto"/>
            </w:tcBorders>
            <w:shd w:val="clear" w:color="auto" w:fill="auto"/>
            <w:vAlign w:val="center"/>
            <w:hideMark/>
          </w:tcPr>
          <w:p w14:paraId="697AB252"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OG1</w:t>
            </w:r>
          </w:p>
        </w:tc>
        <w:tc>
          <w:tcPr>
            <w:tcW w:w="481" w:type="pct"/>
            <w:tcBorders>
              <w:top w:val="nil"/>
              <w:left w:val="nil"/>
              <w:bottom w:val="single" w:sz="4" w:space="0" w:color="auto"/>
              <w:right w:val="single" w:sz="4" w:space="0" w:color="auto"/>
            </w:tcBorders>
            <w:shd w:val="clear" w:color="000000" w:fill="FFFFFF"/>
            <w:vAlign w:val="center"/>
            <w:hideMark/>
          </w:tcPr>
          <w:p w14:paraId="2317D533"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60.093,42 </w:t>
            </w:r>
          </w:p>
        </w:tc>
        <w:tc>
          <w:tcPr>
            <w:tcW w:w="216" w:type="pct"/>
            <w:tcBorders>
              <w:top w:val="nil"/>
              <w:left w:val="nil"/>
              <w:bottom w:val="single" w:sz="4" w:space="0" w:color="auto"/>
              <w:right w:val="single" w:sz="4" w:space="0" w:color="auto"/>
            </w:tcBorders>
            <w:shd w:val="clear" w:color="auto" w:fill="auto"/>
            <w:vAlign w:val="center"/>
            <w:hideMark/>
          </w:tcPr>
          <w:p w14:paraId="645ABE19"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I</w:t>
            </w:r>
          </w:p>
        </w:tc>
        <w:tc>
          <w:tcPr>
            <w:tcW w:w="258" w:type="pct"/>
            <w:tcBorders>
              <w:top w:val="nil"/>
              <w:left w:val="nil"/>
              <w:bottom w:val="single" w:sz="4" w:space="0" w:color="auto"/>
              <w:right w:val="single" w:sz="4" w:space="0" w:color="auto"/>
            </w:tcBorders>
            <w:shd w:val="clear" w:color="auto" w:fill="auto"/>
            <w:vAlign w:val="center"/>
            <w:hideMark/>
          </w:tcPr>
          <w:p w14:paraId="083BA43F"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OS30</w:t>
            </w:r>
          </w:p>
        </w:tc>
        <w:tc>
          <w:tcPr>
            <w:tcW w:w="481" w:type="pct"/>
            <w:tcBorders>
              <w:top w:val="nil"/>
              <w:left w:val="nil"/>
              <w:bottom w:val="single" w:sz="4" w:space="0" w:color="auto"/>
              <w:right w:val="single" w:sz="4" w:space="0" w:color="auto"/>
            </w:tcBorders>
            <w:shd w:val="clear" w:color="auto" w:fill="auto"/>
            <w:vAlign w:val="center"/>
            <w:hideMark/>
          </w:tcPr>
          <w:p w14:paraId="7318AC39"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36.290,45 </w:t>
            </w:r>
          </w:p>
        </w:tc>
        <w:tc>
          <w:tcPr>
            <w:tcW w:w="221" w:type="pct"/>
            <w:tcBorders>
              <w:top w:val="nil"/>
              <w:left w:val="nil"/>
              <w:bottom w:val="single" w:sz="4" w:space="0" w:color="auto"/>
              <w:right w:val="single" w:sz="4" w:space="0" w:color="auto"/>
            </w:tcBorders>
            <w:shd w:val="clear" w:color="auto" w:fill="auto"/>
            <w:vAlign w:val="center"/>
            <w:hideMark/>
          </w:tcPr>
          <w:p w14:paraId="1493EE69"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I</w:t>
            </w:r>
          </w:p>
        </w:tc>
        <w:tc>
          <w:tcPr>
            <w:tcW w:w="234" w:type="pct"/>
            <w:tcBorders>
              <w:top w:val="nil"/>
              <w:left w:val="nil"/>
              <w:bottom w:val="single" w:sz="4" w:space="0" w:color="auto"/>
              <w:right w:val="single" w:sz="4" w:space="0" w:color="auto"/>
            </w:tcBorders>
            <w:shd w:val="clear" w:color="auto" w:fill="auto"/>
            <w:vAlign w:val="center"/>
            <w:hideMark/>
          </w:tcPr>
          <w:p w14:paraId="0A2DF49C"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OS28</w:t>
            </w:r>
          </w:p>
        </w:tc>
        <w:tc>
          <w:tcPr>
            <w:tcW w:w="422" w:type="pct"/>
            <w:tcBorders>
              <w:top w:val="nil"/>
              <w:left w:val="nil"/>
              <w:bottom w:val="single" w:sz="4" w:space="0" w:color="auto"/>
              <w:right w:val="single" w:sz="4" w:space="0" w:color="auto"/>
            </w:tcBorders>
            <w:shd w:val="clear" w:color="auto" w:fill="auto"/>
            <w:vAlign w:val="center"/>
            <w:hideMark/>
          </w:tcPr>
          <w:p w14:paraId="200DBC92"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xml:space="preserve">    16.332,91   </w:t>
            </w:r>
          </w:p>
        </w:tc>
        <w:tc>
          <w:tcPr>
            <w:tcW w:w="142" w:type="pct"/>
            <w:tcBorders>
              <w:top w:val="nil"/>
              <w:left w:val="nil"/>
              <w:bottom w:val="single" w:sz="4" w:space="0" w:color="auto"/>
              <w:right w:val="single" w:sz="4" w:space="0" w:color="auto"/>
            </w:tcBorders>
            <w:shd w:val="clear" w:color="auto" w:fill="auto"/>
            <w:vAlign w:val="center"/>
            <w:hideMark/>
          </w:tcPr>
          <w:p w14:paraId="4A07F3D9"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I</w:t>
            </w:r>
          </w:p>
        </w:tc>
        <w:tc>
          <w:tcPr>
            <w:tcW w:w="234" w:type="pct"/>
            <w:tcBorders>
              <w:top w:val="nil"/>
              <w:left w:val="nil"/>
              <w:bottom w:val="single" w:sz="4" w:space="0" w:color="auto"/>
              <w:right w:val="single" w:sz="4" w:space="0" w:color="auto"/>
            </w:tcBorders>
            <w:shd w:val="clear" w:color="auto" w:fill="auto"/>
            <w:vAlign w:val="center"/>
            <w:hideMark/>
          </w:tcPr>
          <w:p w14:paraId="2E229843"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OS3</w:t>
            </w:r>
          </w:p>
        </w:tc>
        <w:tc>
          <w:tcPr>
            <w:tcW w:w="510" w:type="pct"/>
            <w:tcBorders>
              <w:top w:val="nil"/>
              <w:left w:val="nil"/>
              <w:bottom w:val="single" w:sz="4" w:space="0" w:color="auto"/>
              <w:right w:val="single" w:sz="4" w:space="0" w:color="auto"/>
            </w:tcBorders>
            <w:shd w:val="clear" w:color="auto" w:fill="auto"/>
            <w:vAlign w:val="center"/>
            <w:hideMark/>
          </w:tcPr>
          <w:p w14:paraId="0038004F"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xml:space="preserve">       14.933,02   </w:t>
            </w:r>
          </w:p>
        </w:tc>
        <w:tc>
          <w:tcPr>
            <w:tcW w:w="157" w:type="pct"/>
            <w:tcBorders>
              <w:top w:val="nil"/>
              <w:left w:val="nil"/>
              <w:bottom w:val="single" w:sz="4" w:space="0" w:color="auto"/>
              <w:right w:val="single" w:sz="4" w:space="0" w:color="auto"/>
            </w:tcBorders>
            <w:shd w:val="clear" w:color="auto" w:fill="auto"/>
            <w:vAlign w:val="center"/>
            <w:hideMark/>
          </w:tcPr>
          <w:p w14:paraId="7F70927D"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I</w:t>
            </w:r>
          </w:p>
        </w:tc>
        <w:tc>
          <w:tcPr>
            <w:tcW w:w="226" w:type="pct"/>
            <w:tcBorders>
              <w:top w:val="nil"/>
              <w:left w:val="nil"/>
              <w:bottom w:val="single" w:sz="4" w:space="0" w:color="auto"/>
              <w:right w:val="single" w:sz="4" w:space="0" w:color="auto"/>
            </w:tcBorders>
            <w:shd w:val="clear" w:color="000000" w:fill="FFFFFF"/>
            <w:vAlign w:val="center"/>
            <w:hideMark/>
          </w:tcPr>
          <w:p w14:paraId="1CB0C3AB"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422" w:type="pct"/>
            <w:tcBorders>
              <w:top w:val="nil"/>
              <w:left w:val="nil"/>
              <w:bottom w:val="single" w:sz="4" w:space="0" w:color="auto"/>
              <w:right w:val="single" w:sz="4" w:space="0" w:color="auto"/>
            </w:tcBorders>
            <w:shd w:val="clear" w:color="000000" w:fill="FFFFFF"/>
            <w:vAlign w:val="center"/>
            <w:hideMark/>
          </w:tcPr>
          <w:p w14:paraId="444F3B88"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42" w:type="pct"/>
            <w:tcBorders>
              <w:top w:val="nil"/>
              <w:left w:val="nil"/>
              <w:bottom w:val="single" w:sz="4" w:space="0" w:color="auto"/>
              <w:right w:val="single" w:sz="4" w:space="0" w:color="auto"/>
            </w:tcBorders>
            <w:shd w:val="clear" w:color="auto" w:fill="auto"/>
            <w:noWrap/>
            <w:vAlign w:val="bottom"/>
            <w:hideMark/>
          </w:tcPr>
          <w:p w14:paraId="2EABA407"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w:t>
            </w:r>
          </w:p>
        </w:tc>
      </w:tr>
      <w:tr w:rsidR="007B57E0" w:rsidRPr="007B57E0" w14:paraId="609521FF" w14:textId="77777777" w:rsidTr="007B57E0">
        <w:trPr>
          <w:trHeight w:val="420"/>
        </w:trPr>
        <w:tc>
          <w:tcPr>
            <w:tcW w:w="235" w:type="pct"/>
            <w:vMerge/>
            <w:tcBorders>
              <w:top w:val="nil"/>
              <w:left w:val="single" w:sz="4" w:space="0" w:color="auto"/>
              <w:bottom w:val="single" w:sz="4" w:space="0" w:color="auto"/>
              <w:right w:val="single" w:sz="4" w:space="0" w:color="auto"/>
            </w:tcBorders>
            <w:vAlign w:val="center"/>
            <w:hideMark/>
          </w:tcPr>
          <w:p w14:paraId="367A666A" w14:textId="77777777" w:rsidR="007B57E0" w:rsidRPr="007B57E0" w:rsidRDefault="007B57E0" w:rsidP="007B57E0">
            <w:pPr>
              <w:rPr>
                <w:rFonts w:ascii="Calibri" w:eastAsia="Times New Roman" w:hAnsi="Calibri" w:cs="Calibri"/>
                <w:color w:val="000000"/>
                <w:sz w:val="16"/>
                <w:szCs w:val="16"/>
                <w:lang w:eastAsia="it-IT"/>
              </w:rPr>
            </w:pPr>
          </w:p>
        </w:tc>
        <w:tc>
          <w:tcPr>
            <w:tcW w:w="212" w:type="pct"/>
            <w:tcBorders>
              <w:top w:val="nil"/>
              <w:left w:val="nil"/>
              <w:bottom w:val="single" w:sz="4" w:space="0" w:color="auto"/>
              <w:right w:val="single" w:sz="4" w:space="0" w:color="auto"/>
            </w:tcBorders>
            <w:shd w:val="clear" w:color="000000" w:fill="FFFFFF"/>
            <w:noWrap/>
            <w:vAlign w:val="center"/>
            <w:hideMark/>
          </w:tcPr>
          <w:p w14:paraId="10B7C601"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b</w:t>
            </w:r>
          </w:p>
        </w:tc>
        <w:tc>
          <w:tcPr>
            <w:tcW w:w="409" w:type="pct"/>
            <w:tcBorders>
              <w:top w:val="nil"/>
              <w:left w:val="nil"/>
              <w:bottom w:val="single" w:sz="4" w:space="0" w:color="auto"/>
              <w:right w:val="single" w:sz="4" w:space="0" w:color="auto"/>
            </w:tcBorders>
            <w:shd w:val="clear" w:color="auto" w:fill="auto"/>
            <w:vAlign w:val="center"/>
            <w:hideMark/>
          </w:tcPr>
          <w:p w14:paraId="7533D180"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OG1</w:t>
            </w:r>
          </w:p>
        </w:tc>
        <w:tc>
          <w:tcPr>
            <w:tcW w:w="481" w:type="pct"/>
            <w:tcBorders>
              <w:top w:val="nil"/>
              <w:left w:val="nil"/>
              <w:bottom w:val="single" w:sz="4" w:space="0" w:color="auto"/>
              <w:right w:val="single" w:sz="4" w:space="0" w:color="auto"/>
            </w:tcBorders>
            <w:shd w:val="clear" w:color="000000" w:fill="FFFFFF"/>
            <w:vAlign w:val="center"/>
            <w:hideMark/>
          </w:tcPr>
          <w:p w14:paraId="5FF92418"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2.399.703,48 </w:t>
            </w:r>
          </w:p>
        </w:tc>
        <w:tc>
          <w:tcPr>
            <w:tcW w:w="216" w:type="pct"/>
            <w:tcBorders>
              <w:top w:val="nil"/>
              <w:left w:val="nil"/>
              <w:bottom w:val="single" w:sz="4" w:space="0" w:color="auto"/>
              <w:right w:val="single" w:sz="4" w:space="0" w:color="auto"/>
            </w:tcBorders>
            <w:shd w:val="clear" w:color="auto" w:fill="auto"/>
            <w:vAlign w:val="center"/>
            <w:hideMark/>
          </w:tcPr>
          <w:p w14:paraId="73EA8BA6"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IV</w:t>
            </w:r>
          </w:p>
        </w:tc>
        <w:tc>
          <w:tcPr>
            <w:tcW w:w="258" w:type="pct"/>
            <w:tcBorders>
              <w:top w:val="nil"/>
              <w:left w:val="nil"/>
              <w:bottom w:val="single" w:sz="4" w:space="0" w:color="auto"/>
              <w:right w:val="single" w:sz="4" w:space="0" w:color="auto"/>
            </w:tcBorders>
            <w:shd w:val="clear" w:color="auto" w:fill="auto"/>
            <w:vAlign w:val="center"/>
            <w:hideMark/>
          </w:tcPr>
          <w:p w14:paraId="07FC64D5"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OS30</w:t>
            </w:r>
          </w:p>
        </w:tc>
        <w:tc>
          <w:tcPr>
            <w:tcW w:w="481" w:type="pct"/>
            <w:tcBorders>
              <w:top w:val="nil"/>
              <w:left w:val="nil"/>
              <w:bottom w:val="single" w:sz="4" w:space="0" w:color="auto"/>
              <w:right w:val="single" w:sz="4" w:space="0" w:color="auto"/>
            </w:tcBorders>
            <w:shd w:val="clear" w:color="auto" w:fill="auto"/>
            <w:vAlign w:val="center"/>
            <w:hideMark/>
          </w:tcPr>
          <w:p w14:paraId="78B4E6DD"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744.326,90 </w:t>
            </w:r>
          </w:p>
        </w:tc>
        <w:tc>
          <w:tcPr>
            <w:tcW w:w="221" w:type="pct"/>
            <w:tcBorders>
              <w:top w:val="nil"/>
              <w:left w:val="nil"/>
              <w:bottom w:val="single" w:sz="4" w:space="0" w:color="auto"/>
              <w:right w:val="single" w:sz="4" w:space="0" w:color="auto"/>
            </w:tcBorders>
            <w:shd w:val="clear" w:color="auto" w:fill="auto"/>
            <w:vAlign w:val="center"/>
            <w:hideMark/>
          </w:tcPr>
          <w:p w14:paraId="4F09A1EC"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III</w:t>
            </w:r>
          </w:p>
        </w:tc>
        <w:tc>
          <w:tcPr>
            <w:tcW w:w="234" w:type="pct"/>
            <w:tcBorders>
              <w:top w:val="nil"/>
              <w:left w:val="nil"/>
              <w:bottom w:val="single" w:sz="4" w:space="0" w:color="auto"/>
              <w:right w:val="single" w:sz="4" w:space="0" w:color="auto"/>
            </w:tcBorders>
            <w:shd w:val="clear" w:color="auto" w:fill="auto"/>
            <w:vAlign w:val="center"/>
            <w:hideMark/>
          </w:tcPr>
          <w:p w14:paraId="3F95BB78"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OS28</w:t>
            </w:r>
          </w:p>
        </w:tc>
        <w:tc>
          <w:tcPr>
            <w:tcW w:w="422" w:type="pct"/>
            <w:tcBorders>
              <w:top w:val="nil"/>
              <w:left w:val="nil"/>
              <w:bottom w:val="single" w:sz="4" w:space="0" w:color="auto"/>
              <w:right w:val="single" w:sz="4" w:space="0" w:color="auto"/>
            </w:tcBorders>
            <w:shd w:val="clear" w:color="auto" w:fill="auto"/>
            <w:vAlign w:val="center"/>
            <w:hideMark/>
          </w:tcPr>
          <w:p w14:paraId="6E45B12C"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xml:space="preserve">  584.417,08   </w:t>
            </w:r>
          </w:p>
        </w:tc>
        <w:tc>
          <w:tcPr>
            <w:tcW w:w="142" w:type="pct"/>
            <w:tcBorders>
              <w:top w:val="nil"/>
              <w:left w:val="nil"/>
              <w:bottom w:val="single" w:sz="4" w:space="0" w:color="auto"/>
              <w:right w:val="single" w:sz="4" w:space="0" w:color="auto"/>
            </w:tcBorders>
            <w:shd w:val="clear" w:color="auto" w:fill="auto"/>
            <w:vAlign w:val="center"/>
            <w:hideMark/>
          </w:tcPr>
          <w:p w14:paraId="02AAE93D"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III</w:t>
            </w:r>
          </w:p>
        </w:tc>
        <w:tc>
          <w:tcPr>
            <w:tcW w:w="234" w:type="pct"/>
            <w:tcBorders>
              <w:top w:val="nil"/>
              <w:left w:val="nil"/>
              <w:bottom w:val="single" w:sz="4" w:space="0" w:color="auto"/>
              <w:right w:val="single" w:sz="4" w:space="0" w:color="auto"/>
            </w:tcBorders>
            <w:shd w:val="clear" w:color="auto" w:fill="auto"/>
            <w:vAlign w:val="center"/>
            <w:hideMark/>
          </w:tcPr>
          <w:p w14:paraId="71C26D33"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OS3</w:t>
            </w:r>
          </w:p>
        </w:tc>
        <w:tc>
          <w:tcPr>
            <w:tcW w:w="510" w:type="pct"/>
            <w:tcBorders>
              <w:top w:val="nil"/>
              <w:left w:val="nil"/>
              <w:bottom w:val="single" w:sz="4" w:space="0" w:color="auto"/>
              <w:right w:val="single" w:sz="4" w:space="0" w:color="auto"/>
            </w:tcBorders>
            <w:shd w:val="clear" w:color="auto" w:fill="auto"/>
            <w:vAlign w:val="center"/>
            <w:hideMark/>
          </w:tcPr>
          <w:p w14:paraId="4AE42588"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xml:space="preserve">     142.005,46   </w:t>
            </w:r>
          </w:p>
        </w:tc>
        <w:tc>
          <w:tcPr>
            <w:tcW w:w="157" w:type="pct"/>
            <w:tcBorders>
              <w:top w:val="nil"/>
              <w:left w:val="nil"/>
              <w:bottom w:val="single" w:sz="4" w:space="0" w:color="auto"/>
              <w:right w:val="single" w:sz="4" w:space="0" w:color="auto"/>
            </w:tcBorders>
            <w:shd w:val="clear" w:color="auto" w:fill="auto"/>
            <w:vAlign w:val="center"/>
            <w:hideMark/>
          </w:tcPr>
          <w:p w14:paraId="2D80A175"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I</w:t>
            </w:r>
          </w:p>
        </w:tc>
        <w:tc>
          <w:tcPr>
            <w:tcW w:w="226" w:type="pct"/>
            <w:tcBorders>
              <w:top w:val="nil"/>
              <w:left w:val="nil"/>
              <w:bottom w:val="single" w:sz="4" w:space="0" w:color="auto"/>
              <w:right w:val="single" w:sz="4" w:space="0" w:color="auto"/>
            </w:tcBorders>
            <w:shd w:val="clear" w:color="000000" w:fill="FFFFFF"/>
            <w:vAlign w:val="center"/>
            <w:hideMark/>
          </w:tcPr>
          <w:p w14:paraId="3ABED12F"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422" w:type="pct"/>
            <w:tcBorders>
              <w:top w:val="nil"/>
              <w:left w:val="nil"/>
              <w:bottom w:val="single" w:sz="4" w:space="0" w:color="auto"/>
              <w:right w:val="single" w:sz="4" w:space="0" w:color="auto"/>
            </w:tcBorders>
            <w:shd w:val="clear" w:color="000000" w:fill="FFFFFF"/>
            <w:vAlign w:val="center"/>
            <w:hideMark/>
          </w:tcPr>
          <w:p w14:paraId="456BBD15"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42" w:type="pct"/>
            <w:tcBorders>
              <w:top w:val="nil"/>
              <w:left w:val="nil"/>
              <w:bottom w:val="single" w:sz="4" w:space="0" w:color="auto"/>
              <w:right w:val="single" w:sz="4" w:space="0" w:color="auto"/>
            </w:tcBorders>
            <w:shd w:val="clear" w:color="auto" w:fill="auto"/>
            <w:noWrap/>
            <w:vAlign w:val="bottom"/>
            <w:hideMark/>
          </w:tcPr>
          <w:p w14:paraId="5141B3A2"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w:t>
            </w:r>
          </w:p>
        </w:tc>
      </w:tr>
      <w:tr w:rsidR="007B57E0" w:rsidRPr="007B57E0" w14:paraId="0D237724" w14:textId="77777777" w:rsidTr="007B57E0">
        <w:trPr>
          <w:trHeight w:val="420"/>
        </w:trPr>
        <w:tc>
          <w:tcPr>
            <w:tcW w:w="235" w:type="pct"/>
            <w:tcBorders>
              <w:top w:val="nil"/>
              <w:left w:val="single" w:sz="4" w:space="0" w:color="auto"/>
              <w:bottom w:val="single" w:sz="4" w:space="0" w:color="auto"/>
              <w:right w:val="single" w:sz="4" w:space="0" w:color="auto"/>
            </w:tcBorders>
            <w:shd w:val="clear" w:color="000000" w:fill="FFFFFF"/>
            <w:noWrap/>
            <w:vAlign w:val="center"/>
            <w:hideMark/>
          </w:tcPr>
          <w:p w14:paraId="54460CCD"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9</w:t>
            </w:r>
          </w:p>
        </w:tc>
        <w:tc>
          <w:tcPr>
            <w:tcW w:w="212" w:type="pct"/>
            <w:tcBorders>
              <w:top w:val="nil"/>
              <w:left w:val="nil"/>
              <w:bottom w:val="single" w:sz="4" w:space="0" w:color="auto"/>
              <w:right w:val="single" w:sz="4" w:space="0" w:color="auto"/>
            </w:tcBorders>
            <w:shd w:val="clear" w:color="000000" w:fill="FFFFFF"/>
            <w:noWrap/>
            <w:vAlign w:val="center"/>
            <w:hideMark/>
          </w:tcPr>
          <w:p w14:paraId="1E65F429"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w:t>
            </w:r>
          </w:p>
        </w:tc>
        <w:tc>
          <w:tcPr>
            <w:tcW w:w="409" w:type="pct"/>
            <w:tcBorders>
              <w:top w:val="nil"/>
              <w:left w:val="nil"/>
              <w:bottom w:val="single" w:sz="4" w:space="0" w:color="auto"/>
              <w:right w:val="single" w:sz="4" w:space="0" w:color="auto"/>
            </w:tcBorders>
            <w:shd w:val="clear" w:color="auto" w:fill="auto"/>
            <w:vAlign w:val="center"/>
            <w:hideMark/>
          </w:tcPr>
          <w:p w14:paraId="48547AA6"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OG1</w:t>
            </w:r>
          </w:p>
        </w:tc>
        <w:tc>
          <w:tcPr>
            <w:tcW w:w="481" w:type="pct"/>
            <w:tcBorders>
              <w:top w:val="nil"/>
              <w:left w:val="nil"/>
              <w:bottom w:val="single" w:sz="4" w:space="0" w:color="auto"/>
              <w:right w:val="single" w:sz="4" w:space="0" w:color="auto"/>
            </w:tcBorders>
            <w:shd w:val="clear" w:color="000000" w:fill="FFFFFF"/>
            <w:vAlign w:val="center"/>
            <w:hideMark/>
          </w:tcPr>
          <w:p w14:paraId="6BF1FD28"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632.400,00 </w:t>
            </w:r>
          </w:p>
        </w:tc>
        <w:tc>
          <w:tcPr>
            <w:tcW w:w="216" w:type="pct"/>
            <w:tcBorders>
              <w:top w:val="nil"/>
              <w:left w:val="nil"/>
              <w:bottom w:val="single" w:sz="4" w:space="0" w:color="auto"/>
              <w:right w:val="single" w:sz="4" w:space="0" w:color="auto"/>
            </w:tcBorders>
            <w:shd w:val="clear" w:color="auto" w:fill="auto"/>
            <w:vAlign w:val="center"/>
            <w:hideMark/>
          </w:tcPr>
          <w:p w14:paraId="3D89D2FB"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III</w:t>
            </w:r>
          </w:p>
        </w:tc>
        <w:tc>
          <w:tcPr>
            <w:tcW w:w="258" w:type="pct"/>
            <w:tcBorders>
              <w:top w:val="nil"/>
              <w:left w:val="nil"/>
              <w:bottom w:val="single" w:sz="4" w:space="0" w:color="auto"/>
              <w:right w:val="single" w:sz="4" w:space="0" w:color="auto"/>
            </w:tcBorders>
            <w:shd w:val="clear" w:color="auto" w:fill="auto"/>
            <w:vAlign w:val="center"/>
            <w:hideMark/>
          </w:tcPr>
          <w:p w14:paraId="6B6FACF1"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OS18-A</w:t>
            </w:r>
          </w:p>
        </w:tc>
        <w:tc>
          <w:tcPr>
            <w:tcW w:w="481" w:type="pct"/>
            <w:tcBorders>
              <w:top w:val="nil"/>
              <w:left w:val="nil"/>
              <w:bottom w:val="single" w:sz="4" w:space="0" w:color="auto"/>
              <w:right w:val="single" w:sz="4" w:space="0" w:color="auto"/>
            </w:tcBorders>
            <w:shd w:val="clear" w:color="auto" w:fill="auto"/>
            <w:vAlign w:val="center"/>
            <w:hideMark/>
          </w:tcPr>
          <w:p w14:paraId="364A7783"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316.200,00 </w:t>
            </w:r>
          </w:p>
        </w:tc>
        <w:tc>
          <w:tcPr>
            <w:tcW w:w="221" w:type="pct"/>
            <w:tcBorders>
              <w:top w:val="nil"/>
              <w:left w:val="nil"/>
              <w:bottom w:val="single" w:sz="4" w:space="0" w:color="auto"/>
              <w:right w:val="single" w:sz="4" w:space="0" w:color="auto"/>
            </w:tcBorders>
            <w:shd w:val="clear" w:color="auto" w:fill="auto"/>
            <w:vAlign w:val="center"/>
            <w:hideMark/>
          </w:tcPr>
          <w:p w14:paraId="61D7AE09"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II</w:t>
            </w:r>
          </w:p>
        </w:tc>
        <w:tc>
          <w:tcPr>
            <w:tcW w:w="234" w:type="pct"/>
            <w:tcBorders>
              <w:top w:val="nil"/>
              <w:left w:val="nil"/>
              <w:bottom w:val="single" w:sz="4" w:space="0" w:color="auto"/>
              <w:right w:val="single" w:sz="4" w:space="0" w:color="auto"/>
            </w:tcBorders>
            <w:shd w:val="clear" w:color="auto" w:fill="auto"/>
            <w:vAlign w:val="center"/>
            <w:hideMark/>
          </w:tcPr>
          <w:p w14:paraId="2A3C7A1E"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OS30</w:t>
            </w:r>
          </w:p>
        </w:tc>
        <w:tc>
          <w:tcPr>
            <w:tcW w:w="422" w:type="pct"/>
            <w:tcBorders>
              <w:top w:val="nil"/>
              <w:left w:val="nil"/>
              <w:bottom w:val="single" w:sz="4" w:space="0" w:color="auto"/>
              <w:right w:val="single" w:sz="4" w:space="0" w:color="auto"/>
            </w:tcBorders>
            <w:shd w:val="clear" w:color="auto" w:fill="auto"/>
            <w:vAlign w:val="center"/>
            <w:hideMark/>
          </w:tcPr>
          <w:p w14:paraId="6D25AB7C"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xml:space="preserve">  316.200,00   </w:t>
            </w:r>
          </w:p>
        </w:tc>
        <w:tc>
          <w:tcPr>
            <w:tcW w:w="142" w:type="pct"/>
            <w:tcBorders>
              <w:top w:val="nil"/>
              <w:left w:val="nil"/>
              <w:bottom w:val="single" w:sz="4" w:space="0" w:color="auto"/>
              <w:right w:val="single" w:sz="4" w:space="0" w:color="auto"/>
            </w:tcBorders>
            <w:shd w:val="clear" w:color="auto" w:fill="auto"/>
            <w:vAlign w:val="center"/>
            <w:hideMark/>
          </w:tcPr>
          <w:p w14:paraId="5930A50A"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II</w:t>
            </w:r>
          </w:p>
        </w:tc>
        <w:tc>
          <w:tcPr>
            <w:tcW w:w="234" w:type="pct"/>
            <w:tcBorders>
              <w:top w:val="nil"/>
              <w:left w:val="nil"/>
              <w:bottom w:val="single" w:sz="4" w:space="0" w:color="auto"/>
              <w:right w:val="single" w:sz="4" w:space="0" w:color="auto"/>
            </w:tcBorders>
            <w:shd w:val="clear" w:color="auto" w:fill="auto"/>
            <w:vAlign w:val="center"/>
            <w:hideMark/>
          </w:tcPr>
          <w:p w14:paraId="3A38472D"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OS28</w:t>
            </w:r>
          </w:p>
        </w:tc>
        <w:tc>
          <w:tcPr>
            <w:tcW w:w="510" w:type="pct"/>
            <w:tcBorders>
              <w:top w:val="nil"/>
              <w:left w:val="nil"/>
              <w:bottom w:val="single" w:sz="4" w:space="0" w:color="auto"/>
              <w:right w:val="single" w:sz="4" w:space="0" w:color="auto"/>
            </w:tcBorders>
            <w:shd w:val="clear" w:color="auto" w:fill="auto"/>
            <w:vAlign w:val="center"/>
            <w:hideMark/>
          </w:tcPr>
          <w:p w14:paraId="1C0F5B52"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xml:space="preserve">     158.100,00   </w:t>
            </w:r>
          </w:p>
        </w:tc>
        <w:tc>
          <w:tcPr>
            <w:tcW w:w="157" w:type="pct"/>
            <w:tcBorders>
              <w:top w:val="nil"/>
              <w:left w:val="nil"/>
              <w:bottom w:val="single" w:sz="4" w:space="0" w:color="auto"/>
              <w:right w:val="single" w:sz="4" w:space="0" w:color="auto"/>
            </w:tcBorders>
            <w:shd w:val="clear" w:color="auto" w:fill="auto"/>
            <w:vAlign w:val="center"/>
            <w:hideMark/>
          </w:tcPr>
          <w:p w14:paraId="142F27B1"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I</w:t>
            </w:r>
          </w:p>
        </w:tc>
        <w:tc>
          <w:tcPr>
            <w:tcW w:w="226" w:type="pct"/>
            <w:tcBorders>
              <w:top w:val="nil"/>
              <w:left w:val="nil"/>
              <w:bottom w:val="single" w:sz="4" w:space="0" w:color="auto"/>
              <w:right w:val="single" w:sz="4" w:space="0" w:color="auto"/>
            </w:tcBorders>
            <w:shd w:val="clear" w:color="auto" w:fill="auto"/>
            <w:vAlign w:val="center"/>
            <w:hideMark/>
          </w:tcPr>
          <w:p w14:paraId="70126F0A"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OS3</w:t>
            </w:r>
          </w:p>
        </w:tc>
        <w:tc>
          <w:tcPr>
            <w:tcW w:w="422" w:type="pct"/>
            <w:tcBorders>
              <w:top w:val="nil"/>
              <w:left w:val="nil"/>
              <w:bottom w:val="single" w:sz="4" w:space="0" w:color="auto"/>
              <w:right w:val="single" w:sz="4" w:space="0" w:color="auto"/>
            </w:tcBorders>
            <w:shd w:val="clear" w:color="auto" w:fill="auto"/>
            <w:vAlign w:val="center"/>
            <w:hideMark/>
          </w:tcPr>
          <w:p w14:paraId="0E3AC640"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xml:space="preserve">  158.100,00   </w:t>
            </w:r>
          </w:p>
        </w:tc>
        <w:tc>
          <w:tcPr>
            <w:tcW w:w="142" w:type="pct"/>
            <w:tcBorders>
              <w:top w:val="nil"/>
              <w:left w:val="nil"/>
              <w:bottom w:val="single" w:sz="4" w:space="0" w:color="auto"/>
              <w:right w:val="single" w:sz="4" w:space="0" w:color="auto"/>
            </w:tcBorders>
            <w:shd w:val="clear" w:color="auto" w:fill="auto"/>
            <w:vAlign w:val="center"/>
            <w:hideMark/>
          </w:tcPr>
          <w:p w14:paraId="7FD44336"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I</w:t>
            </w:r>
          </w:p>
        </w:tc>
      </w:tr>
      <w:tr w:rsidR="007B57E0" w:rsidRPr="007B57E0" w14:paraId="40D4326E" w14:textId="77777777" w:rsidTr="007B57E0">
        <w:trPr>
          <w:trHeight w:val="420"/>
        </w:trPr>
        <w:tc>
          <w:tcPr>
            <w:tcW w:w="235" w:type="pct"/>
            <w:tcBorders>
              <w:top w:val="nil"/>
              <w:left w:val="single" w:sz="4" w:space="0" w:color="auto"/>
              <w:bottom w:val="single" w:sz="4" w:space="0" w:color="auto"/>
              <w:right w:val="single" w:sz="4" w:space="0" w:color="auto"/>
            </w:tcBorders>
            <w:shd w:val="clear" w:color="000000" w:fill="FFFFFF"/>
            <w:noWrap/>
            <w:vAlign w:val="center"/>
            <w:hideMark/>
          </w:tcPr>
          <w:p w14:paraId="249E51C2"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10</w:t>
            </w:r>
          </w:p>
        </w:tc>
        <w:tc>
          <w:tcPr>
            <w:tcW w:w="212" w:type="pct"/>
            <w:tcBorders>
              <w:top w:val="nil"/>
              <w:left w:val="nil"/>
              <w:bottom w:val="single" w:sz="4" w:space="0" w:color="auto"/>
              <w:right w:val="single" w:sz="4" w:space="0" w:color="auto"/>
            </w:tcBorders>
            <w:shd w:val="clear" w:color="000000" w:fill="FFFFFF"/>
            <w:noWrap/>
            <w:vAlign w:val="center"/>
            <w:hideMark/>
          </w:tcPr>
          <w:p w14:paraId="68B3435C"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w:t>
            </w:r>
          </w:p>
        </w:tc>
        <w:tc>
          <w:tcPr>
            <w:tcW w:w="409" w:type="pct"/>
            <w:tcBorders>
              <w:top w:val="nil"/>
              <w:left w:val="nil"/>
              <w:bottom w:val="single" w:sz="4" w:space="0" w:color="auto"/>
              <w:right w:val="single" w:sz="4" w:space="0" w:color="auto"/>
            </w:tcBorders>
            <w:shd w:val="clear" w:color="auto" w:fill="auto"/>
            <w:vAlign w:val="center"/>
            <w:hideMark/>
          </w:tcPr>
          <w:p w14:paraId="402C0FFE"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OG1</w:t>
            </w:r>
          </w:p>
        </w:tc>
        <w:tc>
          <w:tcPr>
            <w:tcW w:w="481" w:type="pct"/>
            <w:tcBorders>
              <w:top w:val="nil"/>
              <w:left w:val="nil"/>
              <w:bottom w:val="single" w:sz="4" w:space="0" w:color="auto"/>
              <w:right w:val="single" w:sz="4" w:space="0" w:color="auto"/>
            </w:tcBorders>
            <w:shd w:val="clear" w:color="000000" w:fill="FFFFFF"/>
            <w:vAlign w:val="center"/>
            <w:hideMark/>
          </w:tcPr>
          <w:p w14:paraId="756E4881"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516.120,00 </w:t>
            </w:r>
          </w:p>
        </w:tc>
        <w:tc>
          <w:tcPr>
            <w:tcW w:w="216" w:type="pct"/>
            <w:tcBorders>
              <w:top w:val="nil"/>
              <w:left w:val="nil"/>
              <w:bottom w:val="single" w:sz="4" w:space="0" w:color="auto"/>
              <w:right w:val="single" w:sz="4" w:space="0" w:color="auto"/>
            </w:tcBorders>
            <w:shd w:val="clear" w:color="auto" w:fill="auto"/>
            <w:vAlign w:val="center"/>
            <w:hideMark/>
          </w:tcPr>
          <w:p w14:paraId="22E076C6"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II</w:t>
            </w:r>
          </w:p>
        </w:tc>
        <w:tc>
          <w:tcPr>
            <w:tcW w:w="258" w:type="pct"/>
            <w:tcBorders>
              <w:top w:val="nil"/>
              <w:left w:val="nil"/>
              <w:bottom w:val="single" w:sz="4" w:space="0" w:color="auto"/>
              <w:right w:val="single" w:sz="4" w:space="0" w:color="auto"/>
            </w:tcBorders>
            <w:shd w:val="clear" w:color="auto" w:fill="auto"/>
            <w:vAlign w:val="center"/>
            <w:hideMark/>
          </w:tcPr>
          <w:p w14:paraId="183951CA"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OS30</w:t>
            </w:r>
          </w:p>
        </w:tc>
        <w:tc>
          <w:tcPr>
            <w:tcW w:w="481" w:type="pct"/>
            <w:tcBorders>
              <w:top w:val="nil"/>
              <w:left w:val="nil"/>
              <w:bottom w:val="single" w:sz="4" w:space="0" w:color="auto"/>
              <w:right w:val="single" w:sz="4" w:space="0" w:color="auto"/>
            </w:tcBorders>
            <w:shd w:val="clear" w:color="auto" w:fill="auto"/>
            <w:vAlign w:val="center"/>
            <w:hideMark/>
          </w:tcPr>
          <w:p w14:paraId="6A036D46"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187.680,00 </w:t>
            </w:r>
          </w:p>
        </w:tc>
        <w:tc>
          <w:tcPr>
            <w:tcW w:w="221" w:type="pct"/>
            <w:tcBorders>
              <w:top w:val="nil"/>
              <w:left w:val="nil"/>
              <w:bottom w:val="single" w:sz="4" w:space="0" w:color="auto"/>
              <w:right w:val="single" w:sz="4" w:space="0" w:color="auto"/>
            </w:tcBorders>
            <w:shd w:val="clear" w:color="auto" w:fill="auto"/>
            <w:vAlign w:val="center"/>
            <w:hideMark/>
          </w:tcPr>
          <w:p w14:paraId="20840DCB"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I</w:t>
            </w:r>
          </w:p>
        </w:tc>
        <w:tc>
          <w:tcPr>
            <w:tcW w:w="234" w:type="pct"/>
            <w:tcBorders>
              <w:top w:val="nil"/>
              <w:left w:val="nil"/>
              <w:bottom w:val="single" w:sz="4" w:space="0" w:color="auto"/>
              <w:right w:val="single" w:sz="4" w:space="0" w:color="auto"/>
            </w:tcBorders>
            <w:shd w:val="clear" w:color="auto" w:fill="auto"/>
            <w:vAlign w:val="center"/>
            <w:hideMark/>
          </w:tcPr>
          <w:p w14:paraId="0511E5CA"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OS28</w:t>
            </w:r>
          </w:p>
        </w:tc>
        <w:tc>
          <w:tcPr>
            <w:tcW w:w="422" w:type="pct"/>
            <w:tcBorders>
              <w:top w:val="nil"/>
              <w:left w:val="nil"/>
              <w:bottom w:val="single" w:sz="4" w:space="0" w:color="auto"/>
              <w:right w:val="single" w:sz="4" w:space="0" w:color="auto"/>
            </w:tcBorders>
            <w:shd w:val="clear" w:color="auto" w:fill="auto"/>
            <w:vAlign w:val="center"/>
            <w:hideMark/>
          </w:tcPr>
          <w:p w14:paraId="1AA91CF9"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xml:space="preserve">  140.760,00   </w:t>
            </w:r>
          </w:p>
        </w:tc>
        <w:tc>
          <w:tcPr>
            <w:tcW w:w="142" w:type="pct"/>
            <w:tcBorders>
              <w:top w:val="nil"/>
              <w:left w:val="nil"/>
              <w:bottom w:val="single" w:sz="4" w:space="0" w:color="auto"/>
              <w:right w:val="single" w:sz="4" w:space="0" w:color="auto"/>
            </w:tcBorders>
            <w:shd w:val="clear" w:color="auto" w:fill="auto"/>
            <w:vAlign w:val="center"/>
            <w:hideMark/>
          </w:tcPr>
          <w:p w14:paraId="64C944D6"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I</w:t>
            </w:r>
          </w:p>
        </w:tc>
        <w:tc>
          <w:tcPr>
            <w:tcW w:w="234" w:type="pct"/>
            <w:tcBorders>
              <w:top w:val="nil"/>
              <w:left w:val="nil"/>
              <w:bottom w:val="single" w:sz="4" w:space="0" w:color="auto"/>
              <w:right w:val="single" w:sz="4" w:space="0" w:color="auto"/>
            </w:tcBorders>
            <w:shd w:val="clear" w:color="auto" w:fill="auto"/>
            <w:vAlign w:val="center"/>
            <w:hideMark/>
          </w:tcPr>
          <w:p w14:paraId="1862B16B"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OS3</w:t>
            </w:r>
          </w:p>
        </w:tc>
        <w:tc>
          <w:tcPr>
            <w:tcW w:w="510" w:type="pct"/>
            <w:tcBorders>
              <w:top w:val="nil"/>
              <w:left w:val="nil"/>
              <w:bottom w:val="single" w:sz="4" w:space="0" w:color="auto"/>
              <w:right w:val="single" w:sz="4" w:space="0" w:color="auto"/>
            </w:tcBorders>
            <w:shd w:val="clear" w:color="auto" w:fill="auto"/>
            <w:vAlign w:val="center"/>
            <w:hideMark/>
          </w:tcPr>
          <w:p w14:paraId="1D3D0A06"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xml:space="preserve">       93.840,00   </w:t>
            </w:r>
          </w:p>
        </w:tc>
        <w:tc>
          <w:tcPr>
            <w:tcW w:w="157" w:type="pct"/>
            <w:tcBorders>
              <w:top w:val="nil"/>
              <w:left w:val="nil"/>
              <w:bottom w:val="single" w:sz="4" w:space="0" w:color="auto"/>
              <w:right w:val="single" w:sz="4" w:space="0" w:color="auto"/>
            </w:tcBorders>
            <w:shd w:val="clear" w:color="auto" w:fill="auto"/>
            <w:vAlign w:val="center"/>
            <w:hideMark/>
          </w:tcPr>
          <w:p w14:paraId="49B64BD7"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I</w:t>
            </w:r>
          </w:p>
        </w:tc>
        <w:tc>
          <w:tcPr>
            <w:tcW w:w="226" w:type="pct"/>
            <w:tcBorders>
              <w:top w:val="nil"/>
              <w:left w:val="nil"/>
              <w:bottom w:val="single" w:sz="4" w:space="0" w:color="auto"/>
              <w:right w:val="single" w:sz="4" w:space="0" w:color="auto"/>
            </w:tcBorders>
            <w:shd w:val="clear" w:color="auto" w:fill="auto"/>
            <w:noWrap/>
            <w:vAlign w:val="bottom"/>
            <w:hideMark/>
          </w:tcPr>
          <w:p w14:paraId="718851C4"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w:t>
            </w:r>
          </w:p>
        </w:tc>
        <w:tc>
          <w:tcPr>
            <w:tcW w:w="422" w:type="pct"/>
            <w:tcBorders>
              <w:top w:val="nil"/>
              <w:left w:val="nil"/>
              <w:bottom w:val="single" w:sz="4" w:space="0" w:color="auto"/>
              <w:right w:val="single" w:sz="4" w:space="0" w:color="auto"/>
            </w:tcBorders>
            <w:shd w:val="clear" w:color="auto" w:fill="auto"/>
            <w:noWrap/>
            <w:vAlign w:val="center"/>
            <w:hideMark/>
          </w:tcPr>
          <w:p w14:paraId="15B5C42B"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w:t>
            </w:r>
          </w:p>
        </w:tc>
        <w:tc>
          <w:tcPr>
            <w:tcW w:w="142" w:type="pct"/>
            <w:tcBorders>
              <w:top w:val="nil"/>
              <w:left w:val="nil"/>
              <w:bottom w:val="single" w:sz="4" w:space="0" w:color="auto"/>
              <w:right w:val="single" w:sz="4" w:space="0" w:color="auto"/>
            </w:tcBorders>
            <w:shd w:val="clear" w:color="auto" w:fill="auto"/>
            <w:noWrap/>
            <w:vAlign w:val="bottom"/>
            <w:hideMark/>
          </w:tcPr>
          <w:p w14:paraId="793351C0"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r>
      <w:tr w:rsidR="007B57E0" w:rsidRPr="007B57E0" w14:paraId="336E1D81" w14:textId="77777777" w:rsidTr="007B57E0">
        <w:trPr>
          <w:trHeight w:val="620"/>
        </w:trPr>
        <w:tc>
          <w:tcPr>
            <w:tcW w:w="235" w:type="pct"/>
            <w:tcBorders>
              <w:top w:val="nil"/>
              <w:left w:val="single" w:sz="4" w:space="0" w:color="auto"/>
              <w:bottom w:val="single" w:sz="4" w:space="0" w:color="auto"/>
              <w:right w:val="single" w:sz="4" w:space="0" w:color="auto"/>
            </w:tcBorders>
            <w:shd w:val="clear" w:color="auto" w:fill="auto"/>
            <w:vAlign w:val="center"/>
            <w:hideMark/>
          </w:tcPr>
          <w:p w14:paraId="279F6D38" w14:textId="77777777" w:rsidR="007B57E0" w:rsidRPr="007B57E0" w:rsidRDefault="007B57E0" w:rsidP="007B57E0">
            <w:pPr>
              <w:jc w:val="cente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11</w:t>
            </w:r>
          </w:p>
        </w:tc>
        <w:tc>
          <w:tcPr>
            <w:tcW w:w="212" w:type="pct"/>
            <w:tcBorders>
              <w:top w:val="nil"/>
              <w:left w:val="nil"/>
              <w:bottom w:val="single" w:sz="4" w:space="0" w:color="auto"/>
              <w:right w:val="single" w:sz="4" w:space="0" w:color="auto"/>
            </w:tcBorders>
            <w:shd w:val="clear" w:color="auto" w:fill="auto"/>
            <w:vAlign w:val="center"/>
            <w:hideMark/>
          </w:tcPr>
          <w:p w14:paraId="2A2DCD38" w14:textId="77777777" w:rsidR="007B57E0" w:rsidRPr="007B57E0" w:rsidRDefault="007B57E0" w:rsidP="007B57E0">
            <w:pPr>
              <w:jc w:val="cente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w:t>
            </w:r>
          </w:p>
        </w:tc>
        <w:tc>
          <w:tcPr>
            <w:tcW w:w="409" w:type="pct"/>
            <w:tcBorders>
              <w:top w:val="nil"/>
              <w:left w:val="nil"/>
              <w:bottom w:val="single" w:sz="4" w:space="0" w:color="auto"/>
              <w:right w:val="single" w:sz="4" w:space="0" w:color="auto"/>
            </w:tcBorders>
            <w:shd w:val="clear" w:color="auto" w:fill="auto"/>
            <w:vAlign w:val="center"/>
            <w:hideMark/>
          </w:tcPr>
          <w:p w14:paraId="3A26A8F2" w14:textId="77777777" w:rsidR="007B57E0" w:rsidRPr="007B57E0" w:rsidRDefault="007B57E0" w:rsidP="007B57E0">
            <w:pPr>
              <w:jc w:val="cente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OG 1</w:t>
            </w:r>
          </w:p>
        </w:tc>
        <w:tc>
          <w:tcPr>
            <w:tcW w:w="481" w:type="pct"/>
            <w:tcBorders>
              <w:top w:val="nil"/>
              <w:left w:val="nil"/>
              <w:bottom w:val="single" w:sz="4" w:space="0" w:color="auto"/>
              <w:right w:val="single" w:sz="4" w:space="0" w:color="auto"/>
            </w:tcBorders>
            <w:shd w:val="clear" w:color="000000" w:fill="FFFFFF"/>
            <w:vAlign w:val="center"/>
            <w:hideMark/>
          </w:tcPr>
          <w:p w14:paraId="782C3051"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666.925,00 </w:t>
            </w:r>
          </w:p>
        </w:tc>
        <w:tc>
          <w:tcPr>
            <w:tcW w:w="216" w:type="pct"/>
            <w:tcBorders>
              <w:top w:val="nil"/>
              <w:left w:val="nil"/>
              <w:bottom w:val="single" w:sz="4" w:space="0" w:color="auto"/>
              <w:right w:val="single" w:sz="4" w:space="0" w:color="auto"/>
            </w:tcBorders>
            <w:shd w:val="clear" w:color="auto" w:fill="auto"/>
            <w:vAlign w:val="center"/>
            <w:hideMark/>
          </w:tcPr>
          <w:p w14:paraId="52467C8D"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III </w:t>
            </w:r>
          </w:p>
        </w:tc>
        <w:tc>
          <w:tcPr>
            <w:tcW w:w="258" w:type="pct"/>
            <w:tcBorders>
              <w:top w:val="nil"/>
              <w:left w:val="nil"/>
              <w:bottom w:val="single" w:sz="4" w:space="0" w:color="auto"/>
              <w:right w:val="single" w:sz="4" w:space="0" w:color="auto"/>
            </w:tcBorders>
            <w:shd w:val="clear" w:color="auto" w:fill="auto"/>
            <w:vAlign w:val="center"/>
            <w:hideMark/>
          </w:tcPr>
          <w:p w14:paraId="75250111" w14:textId="77777777" w:rsidR="007B57E0" w:rsidRPr="007B57E0" w:rsidRDefault="007B57E0" w:rsidP="007B57E0">
            <w:pPr>
              <w:jc w:val="cente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OS 28</w:t>
            </w:r>
          </w:p>
        </w:tc>
        <w:tc>
          <w:tcPr>
            <w:tcW w:w="481" w:type="pct"/>
            <w:tcBorders>
              <w:top w:val="nil"/>
              <w:left w:val="nil"/>
              <w:bottom w:val="single" w:sz="4" w:space="0" w:color="auto"/>
              <w:right w:val="single" w:sz="4" w:space="0" w:color="auto"/>
            </w:tcBorders>
            <w:shd w:val="clear" w:color="auto" w:fill="auto"/>
            <w:vAlign w:val="center"/>
            <w:hideMark/>
          </w:tcPr>
          <w:p w14:paraId="27A6CCD5"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571.650,00 </w:t>
            </w:r>
          </w:p>
        </w:tc>
        <w:tc>
          <w:tcPr>
            <w:tcW w:w="221" w:type="pct"/>
            <w:tcBorders>
              <w:top w:val="nil"/>
              <w:left w:val="nil"/>
              <w:bottom w:val="single" w:sz="4" w:space="0" w:color="auto"/>
              <w:right w:val="single" w:sz="4" w:space="0" w:color="auto"/>
            </w:tcBorders>
            <w:shd w:val="clear" w:color="000000" w:fill="FFFFFF"/>
            <w:vAlign w:val="center"/>
            <w:hideMark/>
          </w:tcPr>
          <w:p w14:paraId="450CD155"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III </w:t>
            </w:r>
          </w:p>
        </w:tc>
        <w:tc>
          <w:tcPr>
            <w:tcW w:w="234" w:type="pct"/>
            <w:tcBorders>
              <w:top w:val="nil"/>
              <w:left w:val="nil"/>
              <w:bottom w:val="single" w:sz="4" w:space="0" w:color="auto"/>
              <w:right w:val="single" w:sz="4" w:space="0" w:color="auto"/>
            </w:tcBorders>
            <w:shd w:val="clear" w:color="auto" w:fill="auto"/>
            <w:vAlign w:val="center"/>
            <w:hideMark/>
          </w:tcPr>
          <w:p w14:paraId="17C78E6F" w14:textId="77777777" w:rsidR="007B57E0" w:rsidRPr="007B57E0" w:rsidRDefault="007B57E0" w:rsidP="007B57E0">
            <w:pPr>
              <w:jc w:val="cente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OS 30</w:t>
            </w:r>
          </w:p>
        </w:tc>
        <w:tc>
          <w:tcPr>
            <w:tcW w:w="422" w:type="pct"/>
            <w:tcBorders>
              <w:top w:val="nil"/>
              <w:left w:val="nil"/>
              <w:bottom w:val="single" w:sz="4" w:space="0" w:color="auto"/>
              <w:right w:val="single" w:sz="4" w:space="0" w:color="auto"/>
            </w:tcBorders>
            <w:shd w:val="clear" w:color="auto" w:fill="auto"/>
            <w:vAlign w:val="center"/>
            <w:hideMark/>
          </w:tcPr>
          <w:p w14:paraId="5DB00905"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xml:space="preserve">  381.100,00   </w:t>
            </w:r>
          </w:p>
        </w:tc>
        <w:tc>
          <w:tcPr>
            <w:tcW w:w="142" w:type="pct"/>
            <w:tcBorders>
              <w:top w:val="nil"/>
              <w:left w:val="nil"/>
              <w:bottom w:val="single" w:sz="4" w:space="0" w:color="auto"/>
              <w:right w:val="single" w:sz="4" w:space="0" w:color="auto"/>
            </w:tcBorders>
            <w:shd w:val="clear" w:color="auto" w:fill="auto"/>
            <w:vAlign w:val="center"/>
            <w:hideMark/>
          </w:tcPr>
          <w:p w14:paraId="4556F6B5" w14:textId="77777777" w:rsidR="007B57E0" w:rsidRPr="007B57E0" w:rsidRDefault="007B57E0" w:rsidP="007B57E0">
            <w:pPr>
              <w:jc w:val="cente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II</w:t>
            </w:r>
          </w:p>
        </w:tc>
        <w:tc>
          <w:tcPr>
            <w:tcW w:w="234" w:type="pct"/>
            <w:tcBorders>
              <w:top w:val="nil"/>
              <w:left w:val="nil"/>
              <w:bottom w:val="single" w:sz="4" w:space="0" w:color="auto"/>
              <w:right w:val="single" w:sz="4" w:space="0" w:color="auto"/>
            </w:tcBorders>
            <w:shd w:val="clear" w:color="auto" w:fill="auto"/>
            <w:vAlign w:val="center"/>
            <w:hideMark/>
          </w:tcPr>
          <w:p w14:paraId="34435B31" w14:textId="77777777" w:rsidR="007B57E0" w:rsidRPr="007B57E0" w:rsidRDefault="007B57E0" w:rsidP="007B57E0">
            <w:pPr>
              <w:jc w:val="cente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OS 3</w:t>
            </w:r>
          </w:p>
        </w:tc>
        <w:tc>
          <w:tcPr>
            <w:tcW w:w="510" w:type="pct"/>
            <w:tcBorders>
              <w:top w:val="nil"/>
              <w:left w:val="nil"/>
              <w:bottom w:val="single" w:sz="4" w:space="0" w:color="auto"/>
              <w:right w:val="single" w:sz="4" w:space="0" w:color="auto"/>
            </w:tcBorders>
            <w:shd w:val="clear" w:color="auto" w:fill="auto"/>
            <w:vAlign w:val="center"/>
            <w:hideMark/>
          </w:tcPr>
          <w:p w14:paraId="170E2DB0"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xml:space="preserve">     190.550,00   </w:t>
            </w:r>
          </w:p>
        </w:tc>
        <w:tc>
          <w:tcPr>
            <w:tcW w:w="157" w:type="pct"/>
            <w:tcBorders>
              <w:top w:val="nil"/>
              <w:left w:val="nil"/>
              <w:bottom w:val="single" w:sz="4" w:space="0" w:color="auto"/>
              <w:right w:val="single" w:sz="4" w:space="0" w:color="auto"/>
            </w:tcBorders>
            <w:shd w:val="clear" w:color="auto" w:fill="auto"/>
            <w:vAlign w:val="center"/>
            <w:hideMark/>
          </w:tcPr>
          <w:p w14:paraId="15FB65F9" w14:textId="77777777" w:rsidR="007B57E0" w:rsidRPr="007B57E0" w:rsidRDefault="007B57E0" w:rsidP="007B57E0">
            <w:pPr>
              <w:jc w:val="cente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I</w:t>
            </w:r>
          </w:p>
        </w:tc>
        <w:tc>
          <w:tcPr>
            <w:tcW w:w="226" w:type="pct"/>
            <w:tcBorders>
              <w:top w:val="nil"/>
              <w:left w:val="nil"/>
              <w:bottom w:val="single" w:sz="4" w:space="0" w:color="auto"/>
              <w:right w:val="single" w:sz="4" w:space="0" w:color="auto"/>
            </w:tcBorders>
            <w:shd w:val="clear" w:color="auto" w:fill="auto"/>
            <w:noWrap/>
            <w:vAlign w:val="center"/>
            <w:hideMark/>
          </w:tcPr>
          <w:p w14:paraId="6883BB4D"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OG 2</w:t>
            </w:r>
          </w:p>
        </w:tc>
        <w:tc>
          <w:tcPr>
            <w:tcW w:w="422" w:type="pct"/>
            <w:tcBorders>
              <w:top w:val="nil"/>
              <w:left w:val="nil"/>
              <w:bottom w:val="single" w:sz="4" w:space="0" w:color="auto"/>
              <w:right w:val="single" w:sz="4" w:space="0" w:color="auto"/>
            </w:tcBorders>
            <w:shd w:val="clear" w:color="auto" w:fill="auto"/>
            <w:vAlign w:val="center"/>
            <w:hideMark/>
          </w:tcPr>
          <w:p w14:paraId="20B55B81"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xml:space="preserve">    95.275,00   </w:t>
            </w:r>
          </w:p>
        </w:tc>
        <w:tc>
          <w:tcPr>
            <w:tcW w:w="142" w:type="pct"/>
            <w:tcBorders>
              <w:top w:val="nil"/>
              <w:left w:val="nil"/>
              <w:bottom w:val="single" w:sz="4" w:space="0" w:color="auto"/>
              <w:right w:val="single" w:sz="4" w:space="0" w:color="auto"/>
            </w:tcBorders>
            <w:shd w:val="clear" w:color="auto" w:fill="auto"/>
            <w:noWrap/>
            <w:vAlign w:val="center"/>
            <w:hideMark/>
          </w:tcPr>
          <w:p w14:paraId="6884383B"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I</w:t>
            </w:r>
          </w:p>
        </w:tc>
      </w:tr>
      <w:tr w:rsidR="007B57E0" w:rsidRPr="007B57E0" w14:paraId="2A72BED6" w14:textId="77777777" w:rsidTr="007B57E0">
        <w:trPr>
          <w:trHeight w:val="1020"/>
        </w:trPr>
        <w:tc>
          <w:tcPr>
            <w:tcW w:w="235" w:type="pct"/>
            <w:vMerge w:val="restart"/>
            <w:tcBorders>
              <w:top w:val="nil"/>
              <w:left w:val="single" w:sz="4" w:space="0" w:color="auto"/>
              <w:bottom w:val="single" w:sz="4" w:space="0" w:color="auto"/>
              <w:right w:val="single" w:sz="4" w:space="0" w:color="auto"/>
            </w:tcBorders>
            <w:shd w:val="clear" w:color="000000" w:fill="FFFFFF"/>
            <w:vAlign w:val="center"/>
            <w:hideMark/>
          </w:tcPr>
          <w:p w14:paraId="226EB130" w14:textId="77777777" w:rsidR="007B57E0" w:rsidRPr="007B57E0" w:rsidRDefault="007B57E0" w:rsidP="007B57E0">
            <w:pPr>
              <w:jc w:val="cente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12</w:t>
            </w:r>
          </w:p>
        </w:tc>
        <w:tc>
          <w:tcPr>
            <w:tcW w:w="212" w:type="pct"/>
            <w:tcBorders>
              <w:top w:val="nil"/>
              <w:left w:val="nil"/>
              <w:bottom w:val="single" w:sz="4" w:space="0" w:color="auto"/>
              <w:right w:val="single" w:sz="4" w:space="0" w:color="auto"/>
            </w:tcBorders>
            <w:shd w:val="clear" w:color="000000" w:fill="FFFFFF"/>
            <w:vAlign w:val="center"/>
            <w:hideMark/>
          </w:tcPr>
          <w:p w14:paraId="0B903151" w14:textId="77777777" w:rsidR="007B57E0" w:rsidRPr="007B57E0" w:rsidRDefault="007B57E0" w:rsidP="007B57E0">
            <w:pPr>
              <w:jc w:val="center"/>
              <w:rPr>
                <w:rFonts w:ascii="Calibri" w:eastAsia="Times New Roman" w:hAnsi="Calibri" w:cs="Calibri"/>
                <w:color w:val="002060"/>
                <w:sz w:val="16"/>
                <w:szCs w:val="16"/>
                <w:lang w:eastAsia="it-IT"/>
              </w:rPr>
            </w:pPr>
            <w:r w:rsidRPr="007B57E0">
              <w:rPr>
                <w:rFonts w:ascii="Calibri" w:eastAsia="Times New Roman" w:hAnsi="Calibri" w:cs="Calibri"/>
                <w:color w:val="002060"/>
                <w:sz w:val="16"/>
                <w:szCs w:val="16"/>
                <w:lang w:eastAsia="it-IT"/>
              </w:rPr>
              <w:t>a</w:t>
            </w:r>
          </w:p>
        </w:tc>
        <w:tc>
          <w:tcPr>
            <w:tcW w:w="409" w:type="pct"/>
            <w:tcBorders>
              <w:top w:val="nil"/>
              <w:left w:val="nil"/>
              <w:bottom w:val="single" w:sz="4" w:space="0" w:color="auto"/>
              <w:right w:val="single" w:sz="4" w:space="0" w:color="auto"/>
            </w:tcBorders>
            <w:shd w:val="clear" w:color="000000" w:fill="FFFFFF"/>
            <w:vAlign w:val="center"/>
            <w:hideMark/>
          </w:tcPr>
          <w:p w14:paraId="35C0B0B7"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OG1</w:t>
            </w:r>
          </w:p>
        </w:tc>
        <w:tc>
          <w:tcPr>
            <w:tcW w:w="481" w:type="pct"/>
            <w:tcBorders>
              <w:top w:val="nil"/>
              <w:left w:val="nil"/>
              <w:bottom w:val="single" w:sz="4" w:space="0" w:color="auto"/>
              <w:right w:val="single" w:sz="4" w:space="0" w:color="auto"/>
            </w:tcBorders>
            <w:shd w:val="clear" w:color="000000" w:fill="FFFFFF"/>
            <w:vAlign w:val="center"/>
            <w:hideMark/>
          </w:tcPr>
          <w:p w14:paraId="3C48307A"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4.872.156,81 </w:t>
            </w:r>
          </w:p>
        </w:tc>
        <w:tc>
          <w:tcPr>
            <w:tcW w:w="216" w:type="pct"/>
            <w:tcBorders>
              <w:top w:val="nil"/>
              <w:left w:val="nil"/>
              <w:bottom w:val="single" w:sz="4" w:space="0" w:color="auto"/>
              <w:right w:val="single" w:sz="4" w:space="0" w:color="auto"/>
            </w:tcBorders>
            <w:shd w:val="clear" w:color="000000" w:fill="FFFFFF"/>
            <w:vAlign w:val="center"/>
            <w:hideMark/>
          </w:tcPr>
          <w:p w14:paraId="3878838D"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V </w:t>
            </w:r>
          </w:p>
        </w:tc>
        <w:tc>
          <w:tcPr>
            <w:tcW w:w="258" w:type="pct"/>
            <w:tcBorders>
              <w:top w:val="nil"/>
              <w:left w:val="nil"/>
              <w:bottom w:val="single" w:sz="4" w:space="0" w:color="auto"/>
              <w:right w:val="single" w:sz="4" w:space="0" w:color="auto"/>
            </w:tcBorders>
            <w:shd w:val="clear" w:color="000000" w:fill="FFFFFF"/>
            <w:vAlign w:val="center"/>
            <w:hideMark/>
          </w:tcPr>
          <w:p w14:paraId="025B79CA"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OS3</w:t>
            </w:r>
          </w:p>
        </w:tc>
        <w:tc>
          <w:tcPr>
            <w:tcW w:w="481" w:type="pct"/>
            <w:tcBorders>
              <w:top w:val="nil"/>
              <w:left w:val="nil"/>
              <w:bottom w:val="single" w:sz="4" w:space="0" w:color="auto"/>
              <w:right w:val="single" w:sz="4" w:space="0" w:color="auto"/>
            </w:tcBorders>
            <w:shd w:val="clear" w:color="000000" w:fill="FFFFFF"/>
            <w:vAlign w:val="center"/>
            <w:hideMark/>
          </w:tcPr>
          <w:p w14:paraId="0A5BEB64"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359.730,00 </w:t>
            </w:r>
          </w:p>
        </w:tc>
        <w:tc>
          <w:tcPr>
            <w:tcW w:w="221" w:type="pct"/>
            <w:tcBorders>
              <w:top w:val="nil"/>
              <w:left w:val="nil"/>
              <w:bottom w:val="single" w:sz="4" w:space="0" w:color="auto"/>
              <w:right w:val="single" w:sz="4" w:space="0" w:color="auto"/>
            </w:tcBorders>
            <w:shd w:val="clear" w:color="000000" w:fill="FFFFFF"/>
            <w:vAlign w:val="center"/>
            <w:hideMark/>
          </w:tcPr>
          <w:p w14:paraId="036206DE"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II </w:t>
            </w:r>
          </w:p>
        </w:tc>
        <w:tc>
          <w:tcPr>
            <w:tcW w:w="234" w:type="pct"/>
            <w:tcBorders>
              <w:top w:val="nil"/>
              <w:left w:val="nil"/>
              <w:bottom w:val="single" w:sz="4" w:space="0" w:color="auto"/>
              <w:right w:val="single" w:sz="4" w:space="0" w:color="auto"/>
            </w:tcBorders>
            <w:shd w:val="clear" w:color="000000" w:fill="FFFFFF"/>
            <w:vAlign w:val="center"/>
            <w:hideMark/>
          </w:tcPr>
          <w:p w14:paraId="62AE2B35"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OS28</w:t>
            </w:r>
          </w:p>
        </w:tc>
        <w:tc>
          <w:tcPr>
            <w:tcW w:w="422" w:type="pct"/>
            <w:tcBorders>
              <w:top w:val="nil"/>
              <w:left w:val="nil"/>
              <w:bottom w:val="single" w:sz="4" w:space="0" w:color="auto"/>
              <w:right w:val="single" w:sz="4" w:space="0" w:color="auto"/>
            </w:tcBorders>
            <w:shd w:val="clear" w:color="000000" w:fill="FFFFFF"/>
            <w:vAlign w:val="center"/>
            <w:hideMark/>
          </w:tcPr>
          <w:p w14:paraId="4EBC8685"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839.370,00 </w:t>
            </w:r>
          </w:p>
        </w:tc>
        <w:tc>
          <w:tcPr>
            <w:tcW w:w="142" w:type="pct"/>
            <w:tcBorders>
              <w:top w:val="nil"/>
              <w:left w:val="nil"/>
              <w:bottom w:val="single" w:sz="4" w:space="0" w:color="auto"/>
              <w:right w:val="single" w:sz="4" w:space="0" w:color="auto"/>
            </w:tcBorders>
            <w:shd w:val="clear" w:color="000000" w:fill="FFFFFF"/>
            <w:vAlign w:val="center"/>
            <w:hideMark/>
          </w:tcPr>
          <w:p w14:paraId="31816F57"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III</w:t>
            </w:r>
          </w:p>
        </w:tc>
        <w:tc>
          <w:tcPr>
            <w:tcW w:w="234" w:type="pct"/>
            <w:tcBorders>
              <w:top w:val="nil"/>
              <w:left w:val="nil"/>
              <w:bottom w:val="single" w:sz="4" w:space="0" w:color="auto"/>
              <w:right w:val="single" w:sz="4" w:space="0" w:color="auto"/>
            </w:tcBorders>
            <w:shd w:val="clear" w:color="000000" w:fill="FFFFFF"/>
            <w:vAlign w:val="center"/>
            <w:hideMark/>
          </w:tcPr>
          <w:p w14:paraId="4D9919F9"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OS30</w:t>
            </w:r>
          </w:p>
        </w:tc>
        <w:tc>
          <w:tcPr>
            <w:tcW w:w="510" w:type="pct"/>
            <w:tcBorders>
              <w:top w:val="nil"/>
              <w:left w:val="nil"/>
              <w:bottom w:val="single" w:sz="4" w:space="0" w:color="auto"/>
              <w:right w:val="single" w:sz="4" w:space="0" w:color="auto"/>
            </w:tcBorders>
            <w:shd w:val="clear" w:color="000000" w:fill="FFFFFF"/>
            <w:vAlign w:val="center"/>
            <w:hideMark/>
          </w:tcPr>
          <w:p w14:paraId="0586363C"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xml:space="preserve">  1.199.100,00   </w:t>
            </w:r>
          </w:p>
        </w:tc>
        <w:tc>
          <w:tcPr>
            <w:tcW w:w="157" w:type="pct"/>
            <w:tcBorders>
              <w:top w:val="nil"/>
              <w:left w:val="nil"/>
              <w:bottom w:val="single" w:sz="4" w:space="0" w:color="auto"/>
              <w:right w:val="single" w:sz="4" w:space="0" w:color="auto"/>
            </w:tcBorders>
            <w:shd w:val="clear" w:color="000000" w:fill="FFFFFF"/>
            <w:vAlign w:val="center"/>
            <w:hideMark/>
          </w:tcPr>
          <w:p w14:paraId="08DB47EF"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III bis </w:t>
            </w:r>
          </w:p>
        </w:tc>
        <w:tc>
          <w:tcPr>
            <w:tcW w:w="226" w:type="pct"/>
            <w:tcBorders>
              <w:top w:val="nil"/>
              <w:left w:val="nil"/>
              <w:bottom w:val="single" w:sz="4" w:space="0" w:color="auto"/>
              <w:right w:val="single" w:sz="4" w:space="0" w:color="auto"/>
            </w:tcBorders>
            <w:shd w:val="clear" w:color="000000" w:fill="FFFFFF"/>
            <w:noWrap/>
            <w:vAlign w:val="bottom"/>
            <w:hideMark/>
          </w:tcPr>
          <w:p w14:paraId="5F634EC6"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422" w:type="pct"/>
            <w:tcBorders>
              <w:top w:val="nil"/>
              <w:left w:val="nil"/>
              <w:bottom w:val="single" w:sz="4" w:space="0" w:color="auto"/>
              <w:right w:val="single" w:sz="4" w:space="0" w:color="auto"/>
            </w:tcBorders>
            <w:shd w:val="clear" w:color="000000" w:fill="FFFFFF"/>
            <w:noWrap/>
            <w:vAlign w:val="bottom"/>
            <w:hideMark/>
          </w:tcPr>
          <w:p w14:paraId="7FD1EF8C"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42" w:type="pct"/>
            <w:tcBorders>
              <w:top w:val="nil"/>
              <w:left w:val="nil"/>
              <w:bottom w:val="single" w:sz="4" w:space="0" w:color="auto"/>
              <w:right w:val="single" w:sz="4" w:space="0" w:color="auto"/>
            </w:tcBorders>
            <w:shd w:val="clear" w:color="000000" w:fill="FFFFFF"/>
            <w:noWrap/>
            <w:vAlign w:val="bottom"/>
            <w:hideMark/>
          </w:tcPr>
          <w:p w14:paraId="33DFC419"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r>
      <w:tr w:rsidR="007B57E0" w:rsidRPr="007B57E0" w14:paraId="6490BE4D" w14:textId="77777777" w:rsidTr="007B57E0">
        <w:trPr>
          <w:trHeight w:val="913"/>
        </w:trPr>
        <w:tc>
          <w:tcPr>
            <w:tcW w:w="235" w:type="pct"/>
            <w:vMerge/>
            <w:tcBorders>
              <w:top w:val="nil"/>
              <w:left w:val="single" w:sz="4" w:space="0" w:color="auto"/>
              <w:bottom w:val="single" w:sz="4" w:space="0" w:color="auto"/>
              <w:right w:val="single" w:sz="4" w:space="0" w:color="auto"/>
            </w:tcBorders>
            <w:vAlign w:val="center"/>
            <w:hideMark/>
          </w:tcPr>
          <w:p w14:paraId="0F0FE3B9" w14:textId="77777777" w:rsidR="007B57E0" w:rsidRPr="007B57E0" w:rsidRDefault="007B57E0" w:rsidP="007B57E0">
            <w:pPr>
              <w:rPr>
                <w:rFonts w:ascii="Calibri" w:eastAsia="Times New Roman" w:hAnsi="Calibri" w:cs="Calibri"/>
                <w:color w:val="002060"/>
                <w:sz w:val="16"/>
                <w:szCs w:val="16"/>
                <w:lang w:eastAsia="it-IT"/>
              </w:rPr>
            </w:pPr>
          </w:p>
        </w:tc>
        <w:tc>
          <w:tcPr>
            <w:tcW w:w="212" w:type="pct"/>
            <w:tcBorders>
              <w:top w:val="nil"/>
              <w:left w:val="nil"/>
              <w:bottom w:val="single" w:sz="4" w:space="0" w:color="auto"/>
              <w:right w:val="single" w:sz="4" w:space="0" w:color="auto"/>
            </w:tcBorders>
            <w:shd w:val="clear" w:color="000000" w:fill="FFFFFF"/>
            <w:noWrap/>
            <w:vAlign w:val="center"/>
            <w:hideMark/>
          </w:tcPr>
          <w:p w14:paraId="6F9FEAB9"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b</w:t>
            </w:r>
          </w:p>
        </w:tc>
        <w:tc>
          <w:tcPr>
            <w:tcW w:w="409" w:type="pct"/>
            <w:tcBorders>
              <w:top w:val="nil"/>
              <w:left w:val="nil"/>
              <w:bottom w:val="single" w:sz="4" w:space="0" w:color="auto"/>
              <w:right w:val="single" w:sz="4" w:space="0" w:color="auto"/>
            </w:tcBorders>
            <w:shd w:val="clear" w:color="000000" w:fill="FFFFFF"/>
            <w:vAlign w:val="center"/>
            <w:hideMark/>
          </w:tcPr>
          <w:p w14:paraId="64FCB616"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OG1</w:t>
            </w:r>
          </w:p>
        </w:tc>
        <w:tc>
          <w:tcPr>
            <w:tcW w:w="481" w:type="pct"/>
            <w:tcBorders>
              <w:top w:val="nil"/>
              <w:left w:val="nil"/>
              <w:bottom w:val="single" w:sz="4" w:space="0" w:color="auto"/>
              <w:right w:val="single" w:sz="4" w:space="0" w:color="auto"/>
            </w:tcBorders>
            <w:shd w:val="clear" w:color="000000" w:fill="FFFFFF"/>
            <w:vAlign w:val="center"/>
            <w:hideMark/>
          </w:tcPr>
          <w:p w14:paraId="4DE265FF"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2.026.874,28 </w:t>
            </w:r>
          </w:p>
        </w:tc>
        <w:tc>
          <w:tcPr>
            <w:tcW w:w="216" w:type="pct"/>
            <w:tcBorders>
              <w:top w:val="nil"/>
              <w:left w:val="nil"/>
              <w:bottom w:val="single" w:sz="4" w:space="0" w:color="auto"/>
              <w:right w:val="single" w:sz="4" w:space="0" w:color="auto"/>
            </w:tcBorders>
            <w:shd w:val="clear" w:color="000000" w:fill="FFFFFF"/>
            <w:vAlign w:val="center"/>
            <w:hideMark/>
          </w:tcPr>
          <w:p w14:paraId="016FD915"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IV </w:t>
            </w:r>
          </w:p>
        </w:tc>
        <w:tc>
          <w:tcPr>
            <w:tcW w:w="258" w:type="pct"/>
            <w:tcBorders>
              <w:top w:val="nil"/>
              <w:left w:val="nil"/>
              <w:bottom w:val="single" w:sz="4" w:space="0" w:color="auto"/>
              <w:right w:val="single" w:sz="4" w:space="0" w:color="auto"/>
            </w:tcBorders>
            <w:shd w:val="clear" w:color="000000" w:fill="FFFFFF"/>
            <w:vAlign w:val="center"/>
            <w:hideMark/>
          </w:tcPr>
          <w:p w14:paraId="3AE7AE41"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OS3</w:t>
            </w:r>
          </w:p>
        </w:tc>
        <w:tc>
          <w:tcPr>
            <w:tcW w:w="481" w:type="pct"/>
            <w:tcBorders>
              <w:top w:val="nil"/>
              <w:left w:val="nil"/>
              <w:bottom w:val="single" w:sz="4" w:space="0" w:color="auto"/>
              <w:right w:val="single" w:sz="4" w:space="0" w:color="auto"/>
            </w:tcBorders>
            <w:shd w:val="clear" w:color="000000" w:fill="FFFFFF"/>
            <w:vAlign w:val="center"/>
            <w:hideMark/>
          </w:tcPr>
          <w:p w14:paraId="6514D339"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147.660,00 </w:t>
            </w:r>
          </w:p>
        </w:tc>
        <w:tc>
          <w:tcPr>
            <w:tcW w:w="221" w:type="pct"/>
            <w:tcBorders>
              <w:top w:val="nil"/>
              <w:left w:val="nil"/>
              <w:bottom w:val="single" w:sz="4" w:space="0" w:color="auto"/>
              <w:right w:val="single" w:sz="4" w:space="0" w:color="auto"/>
            </w:tcBorders>
            <w:shd w:val="clear" w:color="000000" w:fill="FFFFFF"/>
            <w:vAlign w:val="center"/>
            <w:hideMark/>
          </w:tcPr>
          <w:p w14:paraId="6AF80E51"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I</w:t>
            </w:r>
          </w:p>
        </w:tc>
        <w:tc>
          <w:tcPr>
            <w:tcW w:w="234" w:type="pct"/>
            <w:tcBorders>
              <w:top w:val="nil"/>
              <w:left w:val="nil"/>
              <w:bottom w:val="single" w:sz="4" w:space="0" w:color="auto"/>
              <w:right w:val="single" w:sz="4" w:space="0" w:color="auto"/>
            </w:tcBorders>
            <w:shd w:val="clear" w:color="000000" w:fill="FFFFFF"/>
            <w:vAlign w:val="center"/>
            <w:hideMark/>
          </w:tcPr>
          <w:p w14:paraId="494A26BF"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OS28</w:t>
            </w:r>
          </w:p>
        </w:tc>
        <w:tc>
          <w:tcPr>
            <w:tcW w:w="422" w:type="pct"/>
            <w:tcBorders>
              <w:top w:val="nil"/>
              <w:left w:val="nil"/>
              <w:bottom w:val="single" w:sz="4" w:space="0" w:color="auto"/>
              <w:right w:val="single" w:sz="4" w:space="0" w:color="auto"/>
            </w:tcBorders>
            <w:shd w:val="clear" w:color="000000" w:fill="FFFFFF"/>
            <w:vAlign w:val="center"/>
            <w:hideMark/>
          </w:tcPr>
          <w:p w14:paraId="3CBD47D3"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344.540,00 </w:t>
            </w:r>
          </w:p>
        </w:tc>
        <w:tc>
          <w:tcPr>
            <w:tcW w:w="142" w:type="pct"/>
            <w:tcBorders>
              <w:top w:val="nil"/>
              <w:left w:val="nil"/>
              <w:bottom w:val="single" w:sz="4" w:space="0" w:color="auto"/>
              <w:right w:val="single" w:sz="4" w:space="0" w:color="auto"/>
            </w:tcBorders>
            <w:shd w:val="clear" w:color="000000" w:fill="FFFFFF"/>
            <w:vAlign w:val="center"/>
            <w:hideMark/>
          </w:tcPr>
          <w:p w14:paraId="44794CB5"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II</w:t>
            </w:r>
          </w:p>
        </w:tc>
        <w:tc>
          <w:tcPr>
            <w:tcW w:w="234" w:type="pct"/>
            <w:tcBorders>
              <w:top w:val="nil"/>
              <w:left w:val="nil"/>
              <w:bottom w:val="single" w:sz="4" w:space="0" w:color="auto"/>
              <w:right w:val="single" w:sz="4" w:space="0" w:color="auto"/>
            </w:tcBorders>
            <w:shd w:val="clear" w:color="000000" w:fill="FFFFFF"/>
            <w:vAlign w:val="center"/>
            <w:hideMark/>
          </w:tcPr>
          <w:p w14:paraId="7C809A89"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OS30</w:t>
            </w:r>
          </w:p>
        </w:tc>
        <w:tc>
          <w:tcPr>
            <w:tcW w:w="510" w:type="pct"/>
            <w:tcBorders>
              <w:top w:val="nil"/>
              <w:left w:val="nil"/>
              <w:bottom w:val="single" w:sz="4" w:space="0" w:color="auto"/>
              <w:right w:val="single" w:sz="4" w:space="0" w:color="auto"/>
            </w:tcBorders>
            <w:shd w:val="clear" w:color="000000" w:fill="FFFFFF"/>
            <w:vAlign w:val="center"/>
            <w:hideMark/>
          </w:tcPr>
          <w:p w14:paraId="6CB5715A"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xml:space="preserve">     492.200,00   </w:t>
            </w:r>
          </w:p>
        </w:tc>
        <w:tc>
          <w:tcPr>
            <w:tcW w:w="157" w:type="pct"/>
            <w:tcBorders>
              <w:top w:val="nil"/>
              <w:left w:val="nil"/>
              <w:bottom w:val="single" w:sz="4" w:space="0" w:color="auto"/>
              <w:right w:val="single" w:sz="4" w:space="0" w:color="auto"/>
            </w:tcBorders>
            <w:shd w:val="clear" w:color="000000" w:fill="FFFFFF"/>
            <w:vAlign w:val="center"/>
            <w:hideMark/>
          </w:tcPr>
          <w:p w14:paraId="07CA8601"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II</w:t>
            </w:r>
          </w:p>
        </w:tc>
        <w:tc>
          <w:tcPr>
            <w:tcW w:w="226" w:type="pct"/>
            <w:tcBorders>
              <w:top w:val="nil"/>
              <w:left w:val="nil"/>
              <w:bottom w:val="single" w:sz="4" w:space="0" w:color="auto"/>
              <w:right w:val="single" w:sz="4" w:space="0" w:color="auto"/>
            </w:tcBorders>
            <w:shd w:val="clear" w:color="000000" w:fill="FFFFFF"/>
            <w:noWrap/>
            <w:vAlign w:val="bottom"/>
            <w:hideMark/>
          </w:tcPr>
          <w:p w14:paraId="7F839506"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422" w:type="pct"/>
            <w:tcBorders>
              <w:top w:val="nil"/>
              <w:left w:val="nil"/>
              <w:bottom w:val="single" w:sz="4" w:space="0" w:color="auto"/>
              <w:right w:val="single" w:sz="4" w:space="0" w:color="auto"/>
            </w:tcBorders>
            <w:shd w:val="clear" w:color="000000" w:fill="FFFFFF"/>
            <w:noWrap/>
            <w:vAlign w:val="bottom"/>
            <w:hideMark/>
          </w:tcPr>
          <w:p w14:paraId="75F8FE03"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42" w:type="pct"/>
            <w:tcBorders>
              <w:top w:val="nil"/>
              <w:left w:val="nil"/>
              <w:bottom w:val="single" w:sz="4" w:space="0" w:color="auto"/>
              <w:right w:val="single" w:sz="4" w:space="0" w:color="auto"/>
            </w:tcBorders>
            <w:shd w:val="clear" w:color="000000" w:fill="FFFFFF"/>
            <w:noWrap/>
            <w:vAlign w:val="bottom"/>
            <w:hideMark/>
          </w:tcPr>
          <w:p w14:paraId="6C35BC96"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r>
      <w:tr w:rsidR="007B57E0" w:rsidRPr="007B57E0" w14:paraId="7BAD36C9" w14:textId="77777777" w:rsidTr="007B57E0">
        <w:trPr>
          <w:trHeight w:val="1050"/>
        </w:trPr>
        <w:tc>
          <w:tcPr>
            <w:tcW w:w="235"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FE17AE6"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13</w:t>
            </w:r>
          </w:p>
        </w:tc>
        <w:tc>
          <w:tcPr>
            <w:tcW w:w="212" w:type="pct"/>
            <w:tcBorders>
              <w:top w:val="nil"/>
              <w:left w:val="nil"/>
              <w:bottom w:val="single" w:sz="4" w:space="0" w:color="auto"/>
              <w:right w:val="single" w:sz="4" w:space="0" w:color="auto"/>
            </w:tcBorders>
            <w:shd w:val="clear" w:color="000000" w:fill="FFFFFF"/>
            <w:noWrap/>
            <w:vAlign w:val="bottom"/>
            <w:hideMark/>
          </w:tcPr>
          <w:p w14:paraId="283484C0"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a</w:t>
            </w:r>
          </w:p>
        </w:tc>
        <w:tc>
          <w:tcPr>
            <w:tcW w:w="409" w:type="pct"/>
            <w:tcBorders>
              <w:top w:val="nil"/>
              <w:left w:val="nil"/>
              <w:bottom w:val="single" w:sz="4" w:space="0" w:color="auto"/>
              <w:right w:val="single" w:sz="4" w:space="0" w:color="auto"/>
            </w:tcBorders>
            <w:shd w:val="clear" w:color="000000" w:fill="FFFFFF"/>
            <w:vAlign w:val="center"/>
            <w:hideMark/>
          </w:tcPr>
          <w:p w14:paraId="01D58043"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OG 1</w:t>
            </w:r>
          </w:p>
        </w:tc>
        <w:tc>
          <w:tcPr>
            <w:tcW w:w="481" w:type="pct"/>
            <w:tcBorders>
              <w:top w:val="nil"/>
              <w:left w:val="nil"/>
              <w:bottom w:val="single" w:sz="4" w:space="0" w:color="auto"/>
              <w:right w:val="single" w:sz="4" w:space="0" w:color="auto"/>
            </w:tcBorders>
            <w:shd w:val="clear" w:color="000000" w:fill="FFFFFF"/>
            <w:vAlign w:val="center"/>
            <w:hideMark/>
          </w:tcPr>
          <w:p w14:paraId="76A63AE4"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2.167.819,15 </w:t>
            </w:r>
          </w:p>
        </w:tc>
        <w:tc>
          <w:tcPr>
            <w:tcW w:w="216" w:type="pct"/>
            <w:tcBorders>
              <w:top w:val="nil"/>
              <w:left w:val="nil"/>
              <w:bottom w:val="single" w:sz="4" w:space="0" w:color="auto"/>
              <w:right w:val="single" w:sz="4" w:space="0" w:color="auto"/>
            </w:tcBorders>
            <w:shd w:val="clear" w:color="000000" w:fill="FFFFFF"/>
            <w:vAlign w:val="center"/>
            <w:hideMark/>
          </w:tcPr>
          <w:p w14:paraId="622E31A4"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IV</w:t>
            </w:r>
          </w:p>
        </w:tc>
        <w:tc>
          <w:tcPr>
            <w:tcW w:w="258" w:type="pct"/>
            <w:tcBorders>
              <w:top w:val="nil"/>
              <w:left w:val="nil"/>
              <w:bottom w:val="single" w:sz="4" w:space="0" w:color="auto"/>
              <w:right w:val="single" w:sz="4" w:space="0" w:color="auto"/>
            </w:tcBorders>
            <w:shd w:val="clear" w:color="000000" w:fill="FFFFFF"/>
            <w:vAlign w:val="center"/>
            <w:hideMark/>
          </w:tcPr>
          <w:p w14:paraId="2133583E"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OS 30</w:t>
            </w:r>
          </w:p>
        </w:tc>
        <w:tc>
          <w:tcPr>
            <w:tcW w:w="481" w:type="pct"/>
            <w:tcBorders>
              <w:top w:val="nil"/>
              <w:left w:val="nil"/>
              <w:bottom w:val="single" w:sz="4" w:space="0" w:color="auto"/>
              <w:right w:val="single" w:sz="4" w:space="0" w:color="auto"/>
            </w:tcBorders>
            <w:shd w:val="clear" w:color="000000" w:fill="FFFFFF"/>
            <w:vAlign w:val="center"/>
            <w:hideMark/>
          </w:tcPr>
          <w:p w14:paraId="49CCF912"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434.525,00 </w:t>
            </w:r>
          </w:p>
        </w:tc>
        <w:tc>
          <w:tcPr>
            <w:tcW w:w="221" w:type="pct"/>
            <w:tcBorders>
              <w:top w:val="nil"/>
              <w:left w:val="nil"/>
              <w:bottom w:val="single" w:sz="4" w:space="0" w:color="auto"/>
              <w:right w:val="single" w:sz="4" w:space="0" w:color="auto"/>
            </w:tcBorders>
            <w:shd w:val="clear" w:color="000000" w:fill="FFFFFF"/>
            <w:vAlign w:val="center"/>
            <w:hideMark/>
          </w:tcPr>
          <w:p w14:paraId="577C0A5E"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II</w:t>
            </w:r>
          </w:p>
        </w:tc>
        <w:tc>
          <w:tcPr>
            <w:tcW w:w="234" w:type="pct"/>
            <w:tcBorders>
              <w:top w:val="nil"/>
              <w:left w:val="nil"/>
              <w:bottom w:val="single" w:sz="4" w:space="0" w:color="auto"/>
              <w:right w:val="single" w:sz="4" w:space="0" w:color="auto"/>
            </w:tcBorders>
            <w:shd w:val="clear" w:color="000000" w:fill="FFFFFF"/>
            <w:vAlign w:val="center"/>
            <w:hideMark/>
          </w:tcPr>
          <w:p w14:paraId="4CA6A864"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OS28</w:t>
            </w:r>
          </w:p>
        </w:tc>
        <w:tc>
          <w:tcPr>
            <w:tcW w:w="422" w:type="pct"/>
            <w:tcBorders>
              <w:top w:val="nil"/>
              <w:left w:val="nil"/>
              <w:bottom w:val="single" w:sz="4" w:space="0" w:color="auto"/>
              <w:right w:val="single" w:sz="4" w:space="0" w:color="auto"/>
            </w:tcBorders>
            <w:shd w:val="clear" w:color="000000" w:fill="FFFFFF"/>
            <w:vAlign w:val="center"/>
            <w:hideMark/>
          </w:tcPr>
          <w:p w14:paraId="3096E1EA"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162.350,00 </w:t>
            </w:r>
          </w:p>
        </w:tc>
        <w:tc>
          <w:tcPr>
            <w:tcW w:w="142" w:type="pct"/>
            <w:tcBorders>
              <w:top w:val="nil"/>
              <w:left w:val="nil"/>
              <w:bottom w:val="single" w:sz="4" w:space="0" w:color="auto"/>
              <w:right w:val="single" w:sz="4" w:space="0" w:color="auto"/>
            </w:tcBorders>
            <w:shd w:val="clear" w:color="000000" w:fill="FFFFFF"/>
            <w:vAlign w:val="center"/>
            <w:hideMark/>
          </w:tcPr>
          <w:p w14:paraId="2765A2D4"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  </w:t>
            </w:r>
          </w:p>
        </w:tc>
        <w:tc>
          <w:tcPr>
            <w:tcW w:w="234" w:type="pct"/>
            <w:tcBorders>
              <w:top w:val="nil"/>
              <w:left w:val="nil"/>
              <w:bottom w:val="single" w:sz="4" w:space="0" w:color="auto"/>
              <w:right w:val="single" w:sz="4" w:space="0" w:color="auto"/>
            </w:tcBorders>
            <w:shd w:val="clear" w:color="000000" w:fill="FFFFFF"/>
            <w:vAlign w:val="center"/>
            <w:hideMark/>
          </w:tcPr>
          <w:p w14:paraId="01246A2C"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OS 3 </w:t>
            </w:r>
          </w:p>
        </w:tc>
        <w:tc>
          <w:tcPr>
            <w:tcW w:w="510" w:type="pct"/>
            <w:tcBorders>
              <w:top w:val="nil"/>
              <w:left w:val="nil"/>
              <w:bottom w:val="single" w:sz="4" w:space="0" w:color="auto"/>
              <w:right w:val="single" w:sz="4" w:space="0" w:color="auto"/>
            </w:tcBorders>
            <w:shd w:val="clear" w:color="000000" w:fill="FFFFFF"/>
            <w:noWrap/>
            <w:vAlign w:val="center"/>
            <w:hideMark/>
          </w:tcPr>
          <w:p w14:paraId="6D09D493"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100.275,00   </w:t>
            </w:r>
          </w:p>
        </w:tc>
        <w:tc>
          <w:tcPr>
            <w:tcW w:w="157" w:type="pct"/>
            <w:tcBorders>
              <w:top w:val="nil"/>
              <w:left w:val="nil"/>
              <w:bottom w:val="single" w:sz="4" w:space="0" w:color="auto"/>
              <w:right w:val="single" w:sz="4" w:space="0" w:color="auto"/>
            </w:tcBorders>
            <w:shd w:val="clear" w:color="000000" w:fill="FFFFFF"/>
            <w:vAlign w:val="center"/>
            <w:hideMark/>
          </w:tcPr>
          <w:p w14:paraId="2D2D0D41"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 </w:t>
            </w:r>
          </w:p>
        </w:tc>
        <w:tc>
          <w:tcPr>
            <w:tcW w:w="226" w:type="pct"/>
            <w:tcBorders>
              <w:top w:val="nil"/>
              <w:left w:val="nil"/>
              <w:bottom w:val="single" w:sz="4" w:space="0" w:color="auto"/>
              <w:right w:val="single" w:sz="4" w:space="0" w:color="auto"/>
            </w:tcBorders>
            <w:shd w:val="clear" w:color="000000" w:fill="FFFFFF"/>
            <w:noWrap/>
            <w:vAlign w:val="bottom"/>
            <w:hideMark/>
          </w:tcPr>
          <w:p w14:paraId="346253C0"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422" w:type="pct"/>
            <w:tcBorders>
              <w:top w:val="nil"/>
              <w:left w:val="nil"/>
              <w:bottom w:val="single" w:sz="4" w:space="0" w:color="auto"/>
              <w:right w:val="single" w:sz="4" w:space="0" w:color="auto"/>
            </w:tcBorders>
            <w:shd w:val="clear" w:color="000000" w:fill="FFFFFF"/>
            <w:noWrap/>
            <w:vAlign w:val="bottom"/>
            <w:hideMark/>
          </w:tcPr>
          <w:p w14:paraId="3B33BE1F"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42" w:type="pct"/>
            <w:tcBorders>
              <w:top w:val="nil"/>
              <w:left w:val="nil"/>
              <w:bottom w:val="single" w:sz="4" w:space="0" w:color="auto"/>
              <w:right w:val="single" w:sz="4" w:space="0" w:color="auto"/>
            </w:tcBorders>
            <w:shd w:val="clear" w:color="000000" w:fill="FFFFFF"/>
            <w:noWrap/>
            <w:vAlign w:val="bottom"/>
            <w:hideMark/>
          </w:tcPr>
          <w:p w14:paraId="4B118F24"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r>
      <w:tr w:rsidR="007B57E0" w:rsidRPr="007B57E0" w14:paraId="4E725353" w14:textId="77777777" w:rsidTr="007B57E0">
        <w:trPr>
          <w:trHeight w:val="1410"/>
        </w:trPr>
        <w:tc>
          <w:tcPr>
            <w:tcW w:w="235" w:type="pct"/>
            <w:vMerge/>
            <w:tcBorders>
              <w:top w:val="nil"/>
              <w:left w:val="single" w:sz="4" w:space="0" w:color="auto"/>
              <w:bottom w:val="single" w:sz="4" w:space="0" w:color="auto"/>
              <w:right w:val="single" w:sz="4" w:space="0" w:color="auto"/>
            </w:tcBorders>
            <w:vAlign w:val="center"/>
            <w:hideMark/>
          </w:tcPr>
          <w:p w14:paraId="3F1BADA3" w14:textId="77777777" w:rsidR="007B57E0" w:rsidRPr="007B57E0" w:rsidRDefault="007B57E0" w:rsidP="007B57E0">
            <w:pPr>
              <w:rPr>
                <w:rFonts w:ascii="Calibri" w:eastAsia="Times New Roman" w:hAnsi="Calibri" w:cs="Calibri"/>
                <w:color w:val="000000"/>
                <w:sz w:val="16"/>
                <w:szCs w:val="16"/>
                <w:lang w:eastAsia="it-IT"/>
              </w:rPr>
            </w:pPr>
          </w:p>
        </w:tc>
        <w:tc>
          <w:tcPr>
            <w:tcW w:w="212" w:type="pct"/>
            <w:tcBorders>
              <w:top w:val="nil"/>
              <w:left w:val="nil"/>
              <w:bottom w:val="single" w:sz="4" w:space="0" w:color="auto"/>
              <w:right w:val="single" w:sz="4" w:space="0" w:color="auto"/>
            </w:tcBorders>
            <w:shd w:val="clear" w:color="000000" w:fill="FFFFFF"/>
            <w:noWrap/>
            <w:vAlign w:val="bottom"/>
            <w:hideMark/>
          </w:tcPr>
          <w:p w14:paraId="23E1205B"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b</w:t>
            </w:r>
          </w:p>
        </w:tc>
        <w:tc>
          <w:tcPr>
            <w:tcW w:w="409" w:type="pct"/>
            <w:tcBorders>
              <w:top w:val="nil"/>
              <w:left w:val="nil"/>
              <w:bottom w:val="single" w:sz="4" w:space="0" w:color="auto"/>
              <w:right w:val="single" w:sz="4" w:space="0" w:color="auto"/>
            </w:tcBorders>
            <w:shd w:val="clear" w:color="000000" w:fill="FFFFFF"/>
            <w:vAlign w:val="center"/>
            <w:hideMark/>
          </w:tcPr>
          <w:p w14:paraId="0EA30A3E"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OG 1</w:t>
            </w:r>
          </w:p>
        </w:tc>
        <w:tc>
          <w:tcPr>
            <w:tcW w:w="481" w:type="pct"/>
            <w:tcBorders>
              <w:top w:val="nil"/>
              <w:left w:val="nil"/>
              <w:bottom w:val="single" w:sz="4" w:space="0" w:color="auto"/>
              <w:right w:val="single" w:sz="4" w:space="0" w:color="auto"/>
            </w:tcBorders>
            <w:shd w:val="clear" w:color="000000" w:fill="FFFFFF"/>
            <w:vAlign w:val="center"/>
            <w:hideMark/>
          </w:tcPr>
          <w:p w14:paraId="1FCCB56E"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102.148,55 </w:t>
            </w:r>
          </w:p>
        </w:tc>
        <w:tc>
          <w:tcPr>
            <w:tcW w:w="216" w:type="pct"/>
            <w:tcBorders>
              <w:top w:val="nil"/>
              <w:left w:val="nil"/>
              <w:bottom w:val="single" w:sz="4" w:space="0" w:color="auto"/>
              <w:right w:val="single" w:sz="4" w:space="0" w:color="auto"/>
            </w:tcBorders>
            <w:shd w:val="clear" w:color="000000" w:fill="FFFFFF"/>
            <w:vAlign w:val="center"/>
            <w:hideMark/>
          </w:tcPr>
          <w:p w14:paraId="0B590CB0"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I</w:t>
            </w:r>
          </w:p>
        </w:tc>
        <w:tc>
          <w:tcPr>
            <w:tcW w:w="258" w:type="pct"/>
            <w:tcBorders>
              <w:top w:val="nil"/>
              <w:left w:val="nil"/>
              <w:bottom w:val="single" w:sz="4" w:space="0" w:color="auto"/>
              <w:right w:val="single" w:sz="4" w:space="0" w:color="auto"/>
            </w:tcBorders>
            <w:shd w:val="clear" w:color="000000" w:fill="FFFFFF"/>
            <w:vAlign w:val="center"/>
            <w:hideMark/>
          </w:tcPr>
          <w:p w14:paraId="7248799A"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OS 30</w:t>
            </w:r>
          </w:p>
        </w:tc>
        <w:tc>
          <w:tcPr>
            <w:tcW w:w="481" w:type="pct"/>
            <w:tcBorders>
              <w:top w:val="nil"/>
              <w:left w:val="nil"/>
              <w:bottom w:val="single" w:sz="4" w:space="0" w:color="auto"/>
              <w:right w:val="single" w:sz="4" w:space="0" w:color="auto"/>
            </w:tcBorders>
            <w:shd w:val="clear" w:color="000000" w:fill="FFFFFF"/>
            <w:vAlign w:val="center"/>
            <w:hideMark/>
          </w:tcPr>
          <w:p w14:paraId="616DF597"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20.475,00 </w:t>
            </w:r>
          </w:p>
        </w:tc>
        <w:tc>
          <w:tcPr>
            <w:tcW w:w="221" w:type="pct"/>
            <w:tcBorders>
              <w:top w:val="nil"/>
              <w:left w:val="nil"/>
              <w:bottom w:val="single" w:sz="4" w:space="0" w:color="auto"/>
              <w:right w:val="single" w:sz="4" w:space="0" w:color="auto"/>
            </w:tcBorders>
            <w:shd w:val="clear" w:color="000000" w:fill="FFFFFF"/>
            <w:vAlign w:val="center"/>
            <w:hideMark/>
          </w:tcPr>
          <w:p w14:paraId="52738A61"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I</w:t>
            </w:r>
          </w:p>
        </w:tc>
        <w:tc>
          <w:tcPr>
            <w:tcW w:w="234" w:type="pct"/>
            <w:tcBorders>
              <w:top w:val="nil"/>
              <w:left w:val="nil"/>
              <w:bottom w:val="single" w:sz="4" w:space="0" w:color="auto"/>
              <w:right w:val="single" w:sz="4" w:space="0" w:color="auto"/>
            </w:tcBorders>
            <w:shd w:val="clear" w:color="000000" w:fill="FFFFFF"/>
            <w:vAlign w:val="center"/>
            <w:hideMark/>
          </w:tcPr>
          <w:p w14:paraId="359093FD"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OS28</w:t>
            </w:r>
          </w:p>
        </w:tc>
        <w:tc>
          <w:tcPr>
            <w:tcW w:w="422" w:type="pct"/>
            <w:tcBorders>
              <w:top w:val="nil"/>
              <w:left w:val="nil"/>
              <w:bottom w:val="single" w:sz="4" w:space="0" w:color="auto"/>
              <w:right w:val="single" w:sz="4" w:space="0" w:color="auto"/>
            </w:tcBorders>
            <w:shd w:val="clear" w:color="000000" w:fill="FFFFFF"/>
            <w:vAlign w:val="center"/>
            <w:hideMark/>
          </w:tcPr>
          <w:p w14:paraId="068A2835"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7.650,00 </w:t>
            </w:r>
          </w:p>
        </w:tc>
        <w:tc>
          <w:tcPr>
            <w:tcW w:w="142" w:type="pct"/>
            <w:tcBorders>
              <w:top w:val="nil"/>
              <w:left w:val="nil"/>
              <w:bottom w:val="single" w:sz="4" w:space="0" w:color="auto"/>
              <w:right w:val="single" w:sz="4" w:space="0" w:color="auto"/>
            </w:tcBorders>
            <w:shd w:val="clear" w:color="000000" w:fill="FFFFFF"/>
            <w:vAlign w:val="center"/>
            <w:hideMark/>
          </w:tcPr>
          <w:p w14:paraId="7D351DD1"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  </w:t>
            </w:r>
          </w:p>
        </w:tc>
        <w:tc>
          <w:tcPr>
            <w:tcW w:w="234" w:type="pct"/>
            <w:tcBorders>
              <w:top w:val="nil"/>
              <w:left w:val="nil"/>
              <w:bottom w:val="single" w:sz="4" w:space="0" w:color="auto"/>
              <w:right w:val="single" w:sz="4" w:space="0" w:color="auto"/>
            </w:tcBorders>
            <w:shd w:val="clear" w:color="000000" w:fill="FFFFFF"/>
            <w:vAlign w:val="center"/>
            <w:hideMark/>
          </w:tcPr>
          <w:p w14:paraId="79C5CD57"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OS 3 </w:t>
            </w:r>
          </w:p>
        </w:tc>
        <w:tc>
          <w:tcPr>
            <w:tcW w:w="510" w:type="pct"/>
            <w:tcBorders>
              <w:top w:val="nil"/>
              <w:left w:val="nil"/>
              <w:bottom w:val="single" w:sz="4" w:space="0" w:color="auto"/>
              <w:right w:val="single" w:sz="4" w:space="0" w:color="auto"/>
            </w:tcBorders>
            <w:shd w:val="clear" w:color="000000" w:fill="FFFFFF"/>
            <w:noWrap/>
            <w:vAlign w:val="center"/>
            <w:hideMark/>
          </w:tcPr>
          <w:p w14:paraId="34636A88"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4.725,00   </w:t>
            </w:r>
          </w:p>
        </w:tc>
        <w:tc>
          <w:tcPr>
            <w:tcW w:w="157" w:type="pct"/>
            <w:tcBorders>
              <w:top w:val="nil"/>
              <w:left w:val="nil"/>
              <w:bottom w:val="single" w:sz="4" w:space="0" w:color="auto"/>
              <w:right w:val="single" w:sz="4" w:space="0" w:color="auto"/>
            </w:tcBorders>
            <w:shd w:val="clear" w:color="000000" w:fill="FFFFFF"/>
            <w:vAlign w:val="center"/>
            <w:hideMark/>
          </w:tcPr>
          <w:p w14:paraId="64FABAD8"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 </w:t>
            </w:r>
          </w:p>
        </w:tc>
        <w:tc>
          <w:tcPr>
            <w:tcW w:w="226" w:type="pct"/>
            <w:tcBorders>
              <w:top w:val="nil"/>
              <w:left w:val="nil"/>
              <w:bottom w:val="single" w:sz="4" w:space="0" w:color="auto"/>
              <w:right w:val="single" w:sz="4" w:space="0" w:color="auto"/>
            </w:tcBorders>
            <w:shd w:val="clear" w:color="000000" w:fill="FFFFFF"/>
            <w:noWrap/>
            <w:vAlign w:val="bottom"/>
            <w:hideMark/>
          </w:tcPr>
          <w:p w14:paraId="01DEEFB3"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422" w:type="pct"/>
            <w:tcBorders>
              <w:top w:val="nil"/>
              <w:left w:val="nil"/>
              <w:bottom w:val="single" w:sz="4" w:space="0" w:color="auto"/>
              <w:right w:val="single" w:sz="4" w:space="0" w:color="auto"/>
            </w:tcBorders>
            <w:shd w:val="clear" w:color="000000" w:fill="FFFFFF"/>
            <w:noWrap/>
            <w:vAlign w:val="bottom"/>
            <w:hideMark/>
          </w:tcPr>
          <w:p w14:paraId="609E69D6"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42" w:type="pct"/>
            <w:tcBorders>
              <w:top w:val="nil"/>
              <w:left w:val="nil"/>
              <w:bottom w:val="single" w:sz="4" w:space="0" w:color="auto"/>
              <w:right w:val="single" w:sz="4" w:space="0" w:color="auto"/>
            </w:tcBorders>
            <w:shd w:val="clear" w:color="000000" w:fill="FFFFFF"/>
            <w:noWrap/>
            <w:vAlign w:val="bottom"/>
            <w:hideMark/>
          </w:tcPr>
          <w:p w14:paraId="384F1F58"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r>
      <w:tr w:rsidR="007B57E0" w:rsidRPr="007B57E0" w14:paraId="39919BE2" w14:textId="77777777" w:rsidTr="007B57E0">
        <w:trPr>
          <w:trHeight w:val="420"/>
        </w:trPr>
        <w:tc>
          <w:tcPr>
            <w:tcW w:w="235"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2F3879F"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14</w:t>
            </w:r>
          </w:p>
        </w:tc>
        <w:tc>
          <w:tcPr>
            <w:tcW w:w="212" w:type="pct"/>
            <w:tcBorders>
              <w:top w:val="nil"/>
              <w:left w:val="nil"/>
              <w:bottom w:val="single" w:sz="4" w:space="0" w:color="auto"/>
              <w:right w:val="single" w:sz="4" w:space="0" w:color="auto"/>
            </w:tcBorders>
            <w:shd w:val="clear" w:color="000000" w:fill="FFFFFF"/>
            <w:noWrap/>
            <w:vAlign w:val="bottom"/>
            <w:hideMark/>
          </w:tcPr>
          <w:p w14:paraId="23A6AAE4"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a</w:t>
            </w:r>
          </w:p>
        </w:tc>
        <w:tc>
          <w:tcPr>
            <w:tcW w:w="409" w:type="pct"/>
            <w:tcBorders>
              <w:top w:val="nil"/>
              <w:left w:val="nil"/>
              <w:bottom w:val="single" w:sz="4" w:space="0" w:color="auto"/>
              <w:right w:val="single" w:sz="4" w:space="0" w:color="auto"/>
            </w:tcBorders>
            <w:shd w:val="clear" w:color="000000" w:fill="FFFFFF"/>
            <w:vAlign w:val="center"/>
            <w:hideMark/>
          </w:tcPr>
          <w:p w14:paraId="4BF6B549"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OG1</w:t>
            </w:r>
          </w:p>
        </w:tc>
        <w:tc>
          <w:tcPr>
            <w:tcW w:w="481" w:type="pct"/>
            <w:tcBorders>
              <w:top w:val="nil"/>
              <w:left w:val="nil"/>
              <w:bottom w:val="single" w:sz="4" w:space="0" w:color="auto"/>
              <w:right w:val="single" w:sz="4" w:space="0" w:color="auto"/>
            </w:tcBorders>
            <w:shd w:val="clear" w:color="000000" w:fill="FFFFFF"/>
            <w:vAlign w:val="center"/>
            <w:hideMark/>
          </w:tcPr>
          <w:p w14:paraId="52957DCC"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1.088.598,97 </w:t>
            </w:r>
          </w:p>
        </w:tc>
        <w:tc>
          <w:tcPr>
            <w:tcW w:w="216" w:type="pct"/>
            <w:tcBorders>
              <w:top w:val="nil"/>
              <w:left w:val="nil"/>
              <w:bottom w:val="single" w:sz="4" w:space="0" w:color="auto"/>
              <w:right w:val="single" w:sz="4" w:space="0" w:color="auto"/>
            </w:tcBorders>
            <w:shd w:val="clear" w:color="000000" w:fill="FFFFFF"/>
            <w:vAlign w:val="center"/>
            <w:hideMark/>
          </w:tcPr>
          <w:p w14:paraId="4C07D180"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III bis </w:t>
            </w:r>
          </w:p>
        </w:tc>
        <w:tc>
          <w:tcPr>
            <w:tcW w:w="258" w:type="pct"/>
            <w:tcBorders>
              <w:top w:val="nil"/>
              <w:left w:val="nil"/>
              <w:bottom w:val="single" w:sz="4" w:space="0" w:color="auto"/>
              <w:right w:val="single" w:sz="4" w:space="0" w:color="auto"/>
            </w:tcBorders>
            <w:shd w:val="clear" w:color="000000" w:fill="FFFFFF"/>
            <w:vAlign w:val="center"/>
            <w:hideMark/>
          </w:tcPr>
          <w:p w14:paraId="62FD05E5"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OS30</w:t>
            </w:r>
          </w:p>
        </w:tc>
        <w:tc>
          <w:tcPr>
            <w:tcW w:w="481" w:type="pct"/>
            <w:tcBorders>
              <w:top w:val="nil"/>
              <w:left w:val="nil"/>
              <w:bottom w:val="single" w:sz="4" w:space="0" w:color="auto"/>
              <w:right w:val="single" w:sz="4" w:space="0" w:color="auto"/>
            </w:tcBorders>
            <w:shd w:val="clear" w:color="000000" w:fill="FFFFFF"/>
            <w:vAlign w:val="center"/>
            <w:hideMark/>
          </w:tcPr>
          <w:p w14:paraId="1FD81FB3"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308.104,60 </w:t>
            </w:r>
          </w:p>
        </w:tc>
        <w:tc>
          <w:tcPr>
            <w:tcW w:w="221" w:type="pct"/>
            <w:tcBorders>
              <w:top w:val="nil"/>
              <w:left w:val="nil"/>
              <w:bottom w:val="single" w:sz="4" w:space="0" w:color="auto"/>
              <w:right w:val="single" w:sz="4" w:space="0" w:color="auto"/>
            </w:tcBorders>
            <w:shd w:val="clear" w:color="000000" w:fill="FFFFFF"/>
            <w:vAlign w:val="center"/>
            <w:hideMark/>
          </w:tcPr>
          <w:p w14:paraId="4144D305"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II </w:t>
            </w:r>
          </w:p>
        </w:tc>
        <w:tc>
          <w:tcPr>
            <w:tcW w:w="234" w:type="pct"/>
            <w:tcBorders>
              <w:top w:val="nil"/>
              <w:left w:val="nil"/>
              <w:bottom w:val="single" w:sz="4" w:space="0" w:color="auto"/>
              <w:right w:val="single" w:sz="4" w:space="0" w:color="auto"/>
            </w:tcBorders>
            <w:shd w:val="clear" w:color="000000" w:fill="FFFFFF"/>
            <w:vAlign w:val="center"/>
            <w:hideMark/>
          </w:tcPr>
          <w:p w14:paraId="08603B1D"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OS28</w:t>
            </w:r>
          </w:p>
        </w:tc>
        <w:tc>
          <w:tcPr>
            <w:tcW w:w="422" w:type="pct"/>
            <w:tcBorders>
              <w:top w:val="nil"/>
              <w:left w:val="nil"/>
              <w:bottom w:val="single" w:sz="4" w:space="0" w:color="auto"/>
              <w:right w:val="single" w:sz="4" w:space="0" w:color="auto"/>
            </w:tcBorders>
            <w:shd w:val="clear" w:color="000000" w:fill="FFFFFF"/>
            <w:vAlign w:val="center"/>
            <w:hideMark/>
          </w:tcPr>
          <w:p w14:paraId="6EC88845"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248.118,73 </w:t>
            </w:r>
          </w:p>
        </w:tc>
        <w:tc>
          <w:tcPr>
            <w:tcW w:w="142" w:type="pct"/>
            <w:tcBorders>
              <w:top w:val="nil"/>
              <w:left w:val="nil"/>
              <w:bottom w:val="single" w:sz="4" w:space="0" w:color="auto"/>
              <w:right w:val="single" w:sz="4" w:space="0" w:color="auto"/>
            </w:tcBorders>
            <w:shd w:val="clear" w:color="000000" w:fill="FFFFFF"/>
            <w:vAlign w:val="center"/>
            <w:hideMark/>
          </w:tcPr>
          <w:p w14:paraId="1E20BCE0"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 </w:t>
            </w:r>
          </w:p>
        </w:tc>
        <w:tc>
          <w:tcPr>
            <w:tcW w:w="234" w:type="pct"/>
            <w:tcBorders>
              <w:top w:val="nil"/>
              <w:left w:val="nil"/>
              <w:bottom w:val="single" w:sz="4" w:space="0" w:color="auto"/>
              <w:right w:val="single" w:sz="4" w:space="0" w:color="auto"/>
            </w:tcBorders>
            <w:shd w:val="clear" w:color="000000" w:fill="FFFFFF"/>
            <w:noWrap/>
            <w:vAlign w:val="bottom"/>
            <w:hideMark/>
          </w:tcPr>
          <w:p w14:paraId="68FA8FF3"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510" w:type="pct"/>
            <w:tcBorders>
              <w:top w:val="nil"/>
              <w:left w:val="nil"/>
              <w:bottom w:val="single" w:sz="4" w:space="0" w:color="auto"/>
              <w:right w:val="single" w:sz="4" w:space="0" w:color="auto"/>
            </w:tcBorders>
            <w:shd w:val="clear" w:color="000000" w:fill="FFFFFF"/>
            <w:noWrap/>
            <w:vAlign w:val="bottom"/>
            <w:hideMark/>
          </w:tcPr>
          <w:p w14:paraId="6F714E6B"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68DA4359"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226" w:type="pct"/>
            <w:tcBorders>
              <w:top w:val="nil"/>
              <w:left w:val="nil"/>
              <w:bottom w:val="single" w:sz="4" w:space="0" w:color="auto"/>
              <w:right w:val="single" w:sz="4" w:space="0" w:color="auto"/>
            </w:tcBorders>
            <w:shd w:val="clear" w:color="000000" w:fill="FFFFFF"/>
            <w:noWrap/>
            <w:vAlign w:val="bottom"/>
            <w:hideMark/>
          </w:tcPr>
          <w:p w14:paraId="18569D81"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422" w:type="pct"/>
            <w:tcBorders>
              <w:top w:val="nil"/>
              <w:left w:val="nil"/>
              <w:bottom w:val="single" w:sz="4" w:space="0" w:color="auto"/>
              <w:right w:val="single" w:sz="4" w:space="0" w:color="auto"/>
            </w:tcBorders>
            <w:shd w:val="clear" w:color="000000" w:fill="FFFFFF"/>
            <w:noWrap/>
            <w:vAlign w:val="bottom"/>
            <w:hideMark/>
          </w:tcPr>
          <w:p w14:paraId="4DE50E1E"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42" w:type="pct"/>
            <w:tcBorders>
              <w:top w:val="nil"/>
              <w:left w:val="nil"/>
              <w:bottom w:val="single" w:sz="4" w:space="0" w:color="auto"/>
              <w:right w:val="single" w:sz="4" w:space="0" w:color="auto"/>
            </w:tcBorders>
            <w:shd w:val="clear" w:color="000000" w:fill="FFFFFF"/>
            <w:noWrap/>
            <w:vAlign w:val="bottom"/>
            <w:hideMark/>
          </w:tcPr>
          <w:p w14:paraId="675B6DD6"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r>
      <w:tr w:rsidR="007B57E0" w:rsidRPr="007B57E0" w14:paraId="18FFA5A3" w14:textId="77777777" w:rsidTr="007B57E0">
        <w:trPr>
          <w:trHeight w:val="615"/>
        </w:trPr>
        <w:tc>
          <w:tcPr>
            <w:tcW w:w="235" w:type="pct"/>
            <w:vMerge/>
            <w:tcBorders>
              <w:top w:val="nil"/>
              <w:left w:val="single" w:sz="4" w:space="0" w:color="auto"/>
              <w:bottom w:val="single" w:sz="4" w:space="0" w:color="auto"/>
              <w:right w:val="single" w:sz="4" w:space="0" w:color="auto"/>
            </w:tcBorders>
            <w:vAlign w:val="center"/>
            <w:hideMark/>
          </w:tcPr>
          <w:p w14:paraId="22161195" w14:textId="77777777" w:rsidR="007B57E0" w:rsidRPr="007B57E0" w:rsidRDefault="007B57E0" w:rsidP="007B57E0">
            <w:pPr>
              <w:rPr>
                <w:rFonts w:ascii="Calibri" w:eastAsia="Times New Roman" w:hAnsi="Calibri" w:cs="Calibri"/>
                <w:sz w:val="16"/>
                <w:szCs w:val="16"/>
                <w:lang w:eastAsia="it-IT"/>
              </w:rPr>
            </w:pPr>
          </w:p>
        </w:tc>
        <w:tc>
          <w:tcPr>
            <w:tcW w:w="212" w:type="pct"/>
            <w:tcBorders>
              <w:top w:val="nil"/>
              <w:left w:val="nil"/>
              <w:bottom w:val="single" w:sz="4" w:space="0" w:color="auto"/>
              <w:right w:val="single" w:sz="4" w:space="0" w:color="auto"/>
            </w:tcBorders>
            <w:shd w:val="clear" w:color="000000" w:fill="FFFFFF"/>
            <w:noWrap/>
            <w:vAlign w:val="bottom"/>
            <w:hideMark/>
          </w:tcPr>
          <w:p w14:paraId="43AD4ADC"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b</w:t>
            </w:r>
          </w:p>
        </w:tc>
        <w:tc>
          <w:tcPr>
            <w:tcW w:w="409" w:type="pct"/>
            <w:tcBorders>
              <w:top w:val="nil"/>
              <w:left w:val="nil"/>
              <w:bottom w:val="single" w:sz="4" w:space="0" w:color="auto"/>
              <w:right w:val="single" w:sz="4" w:space="0" w:color="auto"/>
            </w:tcBorders>
            <w:shd w:val="clear" w:color="000000" w:fill="FFFFFF"/>
            <w:vAlign w:val="center"/>
            <w:hideMark/>
          </w:tcPr>
          <w:p w14:paraId="6A1DA992"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OG1</w:t>
            </w:r>
          </w:p>
        </w:tc>
        <w:tc>
          <w:tcPr>
            <w:tcW w:w="481" w:type="pct"/>
            <w:tcBorders>
              <w:top w:val="nil"/>
              <w:left w:val="nil"/>
              <w:bottom w:val="single" w:sz="4" w:space="0" w:color="auto"/>
              <w:right w:val="single" w:sz="4" w:space="0" w:color="auto"/>
            </w:tcBorders>
            <w:shd w:val="clear" w:color="000000" w:fill="FFFFFF"/>
            <w:vAlign w:val="center"/>
            <w:hideMark/>
          </w:tcPr>
          <w:p w14:paraId="0EFF231A"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369.782,96 </w:t>
            </w:r>
          </w:p>
        </w:tc>
        <w:tc>
          <w:tcPr>
            <w:tcW w:w="216" w:type="pct"/>
            <w:tcBorders>
              <w:top w:val="nil"/>
              <w:left w:val="nil"/>
              <w:bottom w:val="single" w:sz="4" w:space="0" w:color="auto"/>
              <w:right w:val="single" w:sz="4" w:space="0" w:color="auto"/>
            </w:tcBorders>
            <w:shd w:val="clear" w:color="000000" w:fill="FFFFFF"/>
            <w:vAlign w:val="center"/>
            <w:hideMark/>
          </w:tcPr>
          <w:p w14:paraId="6CF266D9"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II </w:t>
            </w:r>
          </w:p>
        </w:tc>
        <w:tc>
          <w:tcPr>
            <w:tcW w:w="258" w:type="pct"/>
            <w:tcBorders>
              <w:top w:val="nil"/>
              <w:left w:val="nil"/>
              <w:bottom w:val="single" w:sz="4" w:space="0" w:color="auto"/>
              <w:right w:val="single" w:sz="4" w:space="0" w:color="auto"/>
            </w:tcBorders>
            <w:shd w:val="clear" w:color="000000" w:fill="FFFFFF"/>
            <w:vAlign w:val="center"/>
            <w:hideMark/>
          </w:tcPr>
          <w:p w14:paraId="2A607AD6"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481" w:type="pct"/>
            <w:tcBorders>
              <w:top w:val="nil"/>
              <w:left w:val="nil"/>
              <w:bottom w:val="single" w:sz="4" w:space="0" w:color="auto"/>
              <w:right w:val="single" w:sz="4" w:space="0" w:color="auto"/>
            </w:tcBorders>
            <w:shd w:val="clear" w:color="000000" w:fill="FFFFFF"/>
            <w:vAlign w:val="center"/>
            <w:hideMark/>
          </w:tcPr>
          <w:p w14:paraId="52551BB6"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221" w:type="pct"/>
            <w:tcBorders>
              <w:top w:val="nil"/>
              <w:left w:val="nil"/>
              <w:bottom w:val="single" w:sz="4" w:space="0" w:color="auto"/>
              <w:right w:val="single" w:sz="4" w:space="0" w:color="auto"/>
            </w:tcBorders>
            <w:shd w:val="clear" w:color="000000" w:fill="FFFFFF"/>
            <w:vAlign w:val="center"/>
            <w:hideMark/>
          </w:tcPr>
          <w:p w14:paraId="26150942"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234" w:type="pct"/>
            <w:tcBorders>
              <w:top w:val="nil"/>
              <w:left w:val="nil"/>
              <w:bottom w:val="single" w:sz="4" w:space="0" w:color="auto"/>
              <w:right w:val="single" w:sz="4" w:space="0" w:color="auto"/>
            </w:tcBorders>
            <w:shd w:val="clear" w:color="000000" w:fill="FFFFFF"/>
            <w:vAlign w:val="center"/>
            <w:hideMark/>
          </w:tcPr>
          <w:p w14:paraId="1010F149"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422" w:type="pct"/>
            <w:tcBorders>
              <w:top w:val="nil"/>
              <w:left w:val="nil"/>
              <w:bottom w:val="single" w:sz="4" w:space="0" w:color="auto"/>
              <w:right w:val="single" w:sz="4" w:space="0" w:color="auto"/>
            </w:tcBorders>
            <w:shd w:val="clear" w:color="000000" w:fill="FFFFFF"/>
            <w:vAlign w:val="center"/>
            <w:hideMark/>
          </w:tcPr>
          <w:p w14:paraId="75053BDB"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42" w:type="pct"/>
            <w:tcBorders>
              <w:top w:val="nil"/>
              <w:left w:val="nil"/>
              <w:bottom w:val="single" w:sz="4" w:space="0" w:color="auto"/>
              <w:right w:val="single" w:sz="4" w:space="0" w:color="auto"/>
            </w:tcBorders>
            <w:shd w:val="clear" w:color="000000" w:fill="FFFFFF"/>
            <w:noWrap/>
            <w:vAlign w:val="bottom"/>
            <w:hideMark/>
          </w:tcPr>
          <w:p w14:paraId="64D6458E"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w:t>
            </w:r>
          </w:p>
        </w:tc>
        <w:tc>
          <w:tcPr>
            <w:tcW w:w="234" w:type="pct"/>
            <w:tcBorders>
              <w:top w:val="nil"/>
              <w:left w:val="nil"/>
              <w:bottom w:val="single" w:sz="4" w:space="0" w:color="auto"/>
              <w:right w:val="single" w:sz="4" w:space="0" w:color="auto"/>
            </w:tcBorders>
            <w:shd w:val="clear" w:color="000000" w:fill="FFFFFF"/>
            <w:noWrap/>
            <w:vAlign w:val="bottom"/>
            <w:hideMark/>
          </w:tcPr>
          <w:p w14:paraId="0B374250"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510" w:type="pct"/>
            <w:tcBorders>
              <w:top w:val="nil"/>
              <w:left w:val="nil"/>
              <w:bottom w:val="single" w:sz="4" w:space="0" w:color="auto"/>
              <w:right w:val="single" w:sz="4" w:space="0" w:color="auto"/>
            </w:tcBorders>
            <w:shd w:val="clear" w:color="000000" w:fill="FFFFFF"/>
            <w:noWrap/>
            <w:vAlign w:val="bottom"/>
            <w:hideMark/>
          </w:tcPr>
          <w:p w14:paraId="61F7B5DA"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77084E46"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226" w:type="pct"/>
            <w:tcBorders>
              <w:top w:val="nil"/>
              <w:left w:val="nil"/>
              <w:bottom w:val="single" w:sz="4" w:space="0" w:color="auto"/>
              <w:right w:val="single" w:sz="4" w:space="0" w:color="auto"/>
            </w:tcBorders>
            <w:shd w:val="clear" w:color="000000" w:fill="FFFFFF"/>
            <w:noWrap/>
            <w:vAlign w:val="bottom"/>
            <w:hideMark/>
          </w:tcPr>
          <w:p w14:paraId="14AFCAB8"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422" w:type="pct"/>
            <w:tcBorders>
              <w:top w:val="nil"/>
              <w:left w:val="nil"/>
              <w:bottom w:val="single" w:sz="4" w:space="0" w:color="auto"/>
              <w:right w:val="single" w:sz="4" w:space="0" w:color="auto"/>
            </w:tcBorders>
            <w:shd w:val="clear" w:color="000000" w:fill="FFFFFF"/>
            <w:noWrap/>
            <w:vAlign w:val="bottom"/>
            <w:hideMark/>
          </w:tcPr>
          <w:p w14:paraId="3700AEEA"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42" w:type="pct"/>
            <w:tcBorders>
              <w:top w:val="nil"/>
              <w:left w:val="nil"/>
              <w:bottom w:val="single" w:sz="4" w:space="0" w:color="auto"/>
              <w:right w:val="single" w:sz="4" w:space="0" w:color="auto"/>
            </w:tcBorders>
            <w:shd w:val="clear" w:color="000000" w:fill="FFFFFF"/>
            <w:noWrap/>
            <w:vAlign w:val="bottom"/>
            <w:hideMark/>
          </w:tcPr>
          <w:p w14:paraId="30431815"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r>
      <w:tr w:rsidR="007B57E0" w:rsidRPr="007B57E0" w14:paraId="2B5D00F3" w14:textId="77777777" w:rsidTr="007B57E0">
        <w:trPr>
          <w:trHeight w:val="420"/>
        </w:trPr>
        <w:tc>
          <w:tcPr>
            <w:tcW w:w="235" w:type="pct"/>
            <w:tcBorders>
              <w:top w:val="nil"/>
              <w:left w:val="single" w:sz="4" w:space="0" w:color="auto"/>
              <w:bottom w:val="single" w:sz="4" w:space="0" w:color="auto"/>
              <w:right w:val="single" w:sz="4" w:space="0" w:color="auto"/>
            </w:tcBorders>
            <w:shd w:val="clear" w:color="000000" w:fill="FFFFFF"/>
            <w:noWrap/>
            <w:vAlign w:val="bottom"/>
            <w:hideMark/>
          </w:tcPr>
          <w:p w14:paraId="2282270C"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15</w:t>
            </w:r>
          </w:p>
        </w:tc>
        <w:tc>
          <w:tcPr>
            <w:tcW w:w="212" w:type="pct"/>
            <w:tcBorders>
              <w:top w:val="nil"/>
              <w:left w:val="nil"/>
              <w:bottom w:val="single" w:sz="4" w:space="0" w:color="auto"/>
              <w:right w:val="single" w:sz="4" w:space="0" w:color="auto"/>
            </w:tcBorders>
            <w:shd w:val="clear" w:color="000000" w:fill="FFFFFF"/>
            <w:noWrap/>
            <w:vAlign w:val="bottom"/>
            <w:hideMark/>
          </w:tcPr>
          <w:p w14:paraId="7620C01D"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w:t>
            </w:r>
          </w:p>
        </w:tc>
        <w:tc>
          <w:tcPr>
            <w:tcW w:w="409" w:type="pct"/>
            <w:tcBorders>
              <w:top w:val="nil"/>
              <w:left w:val="nil"/>
              <w:bottom w:val="single" w:sz="4" w:space="0" w:color="auto"/>
              <w:right w:val="single" w:sz="4" w:space="0" w:color="auto"/>
            </w:tcBorders>
            <w:shd w:val="clear" w:color="000000" w:fill="FFFFFF"/>
            <w:vAlign w:val="center"/>
            <w:hideMark/>
          </w:tcPr>
          <w:p w14:paraId="617700AF"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OG2</w:t>
            </w:r>
          </w:p>
        </w:tc>
        <w:tc>
          <w:tcPr>
            <w:tcW w:w="481" w:type="pct"/>
            <w:tcBorders>
              <w:top w:val="nil"/>
              <w:left w:val="nil"/>
              <w:bottom w:val="single" w:sz="4" w:space="0" w:color="auto"/>
              <w:right w:val="single" w:sz="4" w:space="0" w:color="auto"/>
            </w:tcBorders>
            <w:shd w:val="clear" w:color="000000" w:fill="FFFFFF"/>
            <w:vAlign w:val="center"/>
            <w:hideMark/>
          </w:tcPr>
          <w:p w14:paraId="2D6225FF"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1.299.224,03 </w:t>
            </w:r>
          </w:p>
        </w:tc>
        <w:tc>
          <w:tcPr>
            <w:tcW w:w="216" w:type="pct"/>
            <w:tcBorders>
              <w:top w:val="nil"/>
              <w:left w:val="nil"/>
              <w:bottom w:val="single" w:sz="4" w:space="0" w:color="auto"/>
              <w:right w:val="single" w:sz="4" w:space="0" w:color="auto"/>
            </w:tcBorders>
            <w:shd w:val="clear" w:color="000000" w:fill="FFFFFF"/>
            <w:vAlign w:val="center"/>
            <w:hideMark/>
          </w:tcPr>
          <w:p w14:paraId="29587B1C"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III bis</w:t>
            </w:r>
          </w:p>
        </w:tc>
        <w:tc>
          <w:tcPr>
            <w:tcW w:w="258" w:type="pct"/>
            <w:tcBorders>
              <w:top w:val="nil"/>
              <w:left w:val="nil"/>
              <w:bottom w:val="single" w:sz="4" w:space="0" w:color="auto"/>
              <w:right w:val="single" w:sz="4" w:space="0" w:color="auto"/>
            </w:tcBorders>
            <w:shd w:val="clear" w:color="000000" w:fill="FFFFFF"/>
            <w:vAlign w:val="center"/>
            <w:hideMark/>
          </w:tcPr>
          <w:p w14:paraId="4277A1FC"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OS30</w:t>
            </w:r>
          </w:p>
        </w:tc>
        <w:tc>
          <w:tcPr>
            <w:tcW w:w="481" w:type="pct"/>
            <w:tcBorders>
              <w:top w:val="nil"/>
              <w:left w:val="nil"/>
              <w:bottom w:val="single" w:sz="4" w:space="0" w:color="auto"/>
              <w:right w:val="single" w:sz="4" w:space="0" w:color="auto"/>
            </w:tcBorders>
            <w:shd w:val="clear" w:color="000000" w:fill="FFFFFF"/>
            <w:vAlign w:val="center"/>
            <w:hideMark/>
          </w:tcPr>
          <w:p w14:paraId="028E1EF6"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323.343,38 </w:t>
            </w:r>
          </w:p>
        </w:tc>
        <w:tc>
          <w:tcPr>
            <w:tcW w:w="221" w:type="pct"/>
            <w:tcBorders>
              <w:top w:val="nil"/>
              <w:left w:val="nil"/>
              <w:bottom w:val="single" w:sz="4" w:space="0" w:color="auto"/>
              <w:right w:val="single" w:sz="4" w:space="0" w:color="auto"/>
            </w:tcBorders>
            <w:shd w:val="clear" w:color="000000" w:fill="FFFFFF"/>
            <w:vAlign w:val="center"/>
            <w:hideMark/>
          </w:tcPr>
          <w:p w14:paraId="214671C0"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II </w:t>
            </w:r>
          </w:p>
        </w:tc>
        <w:tc>
          <w:tcPr>
            <w:tcW w:w="234" w:type="pct"/>
            <w:tcBorders>
              <w:top w:val="nil"/>
              <w:left w:val="nil"/>
              <w:bottom w:val="single" w:sz="4" w:space="0" w:color="auto"/>
              <w:right w:val="single" w:sz="4" w:space="0" w:color="auto"/>
            </w:tcBorders>
            <w:shd w:val="clear" w:color="000000" w:fill="FFFFFF"/>
            <w:vAlign w:val="center"/>
            <w:hideMark/>
          </w:tcPr>
          <w:p w14:paraId="268696F0"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OS28</w:t>
            </w:r>
          </w:p>
        </w:tc>
        <w:tc>
          <w:tcPr>
            <w:tcW w:w="422" w:type="pct"/>
            <w:tcBorders>
              <w:top w:val="nil"/>
              <w:left w:val="nil"/>
              <w:bottom w:val="single" w:sz="4" w:space="0" w:color="auto"/>
              <w:right w:val="single" w:sz="4" w:space="0" w:color="auto"/>
            </w:tcBorders>
            <w:shd w:val="clear" w:color="000000" w:fill="FFFFFF"/>
            <w:vAlign w:val="center"/>
            <w:hideMark/>
          </w:tcPr>
          <w:p w14:paraId="14594AE9"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189.515,88 </w:t>
            </w:r>
          </w:p>
        </w:tc>
        <w:tc>
          <w:tcPr>
            <w:tcW w:w="142" w:type="pct"/>
            <w:tcBorders>
              <w:top w:val="nil"/>
              <w:left w:val="nil"/>
              <w:bottom w:val="single" w:sz="4" w:space="0" w:color="auto"/>
              <w:right w:val="single" w:sz="4" w:space="0" w:color="auto"/>
            </w:tcBorders>
            <w:shd w:val="clear" w:color="000000" w:fill="FFFFFF"/>
            <w:vAlign w:val="center"/>
            <w:hideMark/>
          </w:tcPr>
          <w:p w14:paraId="409B7854"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xml:space="preserve"> I </w:t>
            </w:r>
          </w:p>
        </w:tc>
        <w:tc>
          <w:tcPr>
            <w:tcW w:w="234" w:type="pct"/>
            <w:tcBorders>
              <w:top w:val="nil"/>
              <w:left w:val="nil"/>
              <w:bottom w:val="single" w:sz="4" w:space="0" w:color="auto"/>
              <w:right w:val="single" w:sz="4" w:space="0" w:color="auto"/>
            </w:tcBorders>
            <w:shd w:val="clear" w:color="000000" w:fill="FFFFFF"/>
            <w:noWrap/>
            <w:vAlign w:val="bottom"/>
            <w:hideMark/>
          </w:tcPr>
          <w:p w14:paraId="27640463"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510" w:type="pct"/>
            <w:tcBorders>
              <w:top w:val="nil"/>
              <w:left w:val="nil"/>
              <w:bottom w:val="single" w:sz="4" w:space="0" w:color="auto"/>
              <w:right w:val="single" w:sz="4" w:space="0" w:color="auto"/>
            </w:tcBorders>
            <w:shd w:val="clear" w:color="000000" w:fill="FFFFFF"/>
            <w:noWrap/>
            <w:vAlign w:val="bottom"/>
            <w:hideMark/>
          </w:tcPr>
          <w:p w14:paraId="43090396"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4BDB5F1E"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226" w:type="pct"/>
            <w:tcBorders>
              <w:top w:val="nil"/>
              <w:left w:val="nil"/>
              <w:bottom w:val="single" w:sz="4" w:space="0" w:color="auto"/>
              <w:right w:val="single" w:sz="4" w:space="0" w:color="auto"/>
            </w:tcBorders>
            <w:shd w:val="clear" w:color="000000" w:fill="FFFFFF"/>
            <w:noWrap/>
            <w:vAlign w:val="bottom"/>
            <w:hideMark/>
          </w:tcPr>
          <w:p w14:paraId="39DCE2A2"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422" w:type="pct"/>
            <w:tcBorders>
              <w:top w:val="nil"/>
              <w:left w:val="nil"/>
              <w:bottom w:val="single" w:sz="4" w:space="0" w:color="auto"/>
              <w:right w:val="single" w:sz="4" w:space="0" w:color="auto"/>
            </w:tcBorders>
            <w:shd w:val="clear" w:color="000000" w:fill="FFFFFF"/>
            <w:noWrap/>
            <w:vAlign w:val="bottom"/>
            <w:hideMark/>
          </w:tcPr>
          <w:p w14:paraId="69EF276F"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c>
          <w:tcPr>
            <w:tcW w:w="142" w:type="pct"/>
            <w:tcBorders>
              <w:top w:val="nil"/>
              <w:left w:val="nil"/>
              <w:bottom w:val="single" w:sz="4" w:space="0" w:color="auto"/>
              <w:right w:val="single" w:sz="4" w:space="0" w:color="auto"/>
            </w:tcBorders>
            <w:shd w:val="clear" w:color="000000" w:fill="FFFFFF"/>
            <w:noWrap/>
            <w:vAlign w:val="bottom"/>
            <w:hideMark/>
          </w:tcPr>
          <w:p w14:paraId="16C8AB36" w14:textId="77777777" w:rsidR="007B57E0" w:rsidRPr="007B57E0" w:rsidRDefault="007B57E0" w:rsidP="007B57E0">
            <w:pP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w:t>
            </w:r>
          </w:p>
        </w:tc>
      </w:tr>
      <w:tr w:rsidR="007B57E0" w:rsidRPr="007B57E0" w14:paraId="7F795DDF" w14:textId="77777777" w:rsidTr="007B57E0">
        <w:trPr>
          <w:trHeight w:val="420"/>
        </w:trPr>
        <w:tc>
          <w:tcPr>
            <w:tcW w:w="235" w:type="pct"/>
            <w:tcBorders>
              <w:top w:val="nil"/>
              <w:left w:val="single" w:sz="4" w:space="0" w:color="auto"/>
              <w:bottom w:val="single" w:sz="4" w:space="0" w:color="auto"/>
              <w:right w:val="single" w:sz="4" w:space="0" w:color="auto"/>
            </w:tcBorders>
            <w:shd w:val="clear" w:color="auto" w:fill="auto"/>
            <w:vAlign w:val="center"/>
            <w:hideMark/>
          </w:tcPr>
          <w:p w14:paraId="29FA24F3"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16</w:t>
            </w:r>
          </w:p>
        </w:tc>
        <w:tc>
          <w:tcPr>
            <w:tcW w:w="212" w:type="pct"/>
            <w:tcBorders>
              <w:top w:val="nil"/>
              <w:left w:val="nil"/>
              <w:bottom w:val="single" w:sz="4" w:space="0" w:color="auto"/>
              <w:right w:val="single" w:sz="4" w:space="0" w:color="auto"/>
            </w:tcBorders>
            <w:shd w:val="clear" w:color="auto" w:fill="auto"/>
            <w:vAlign w:val="center"/>
            <w:hideMark/>
          </w:tcPr>
          <w:p w14:paraId="7C683A5E"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w:t>
            </w:r>
          </w:p>
        </w:tc>
        <w:tc>
          <w:tcPr>
            <w:tcW w:w="409" w:type="pct"/>
            <w:tcBorders>
              <w:top w:val="nil"/>
              <w:left w:val="nil"/>
              <w:bottom w:val="single" w:sz="4" w:space="0" w:color="auto"/>
              <w:right w:val="single" w:sz="4" w:space="0" w:color="auto"/>
            </w:tcBorders>
            <w:shd w:val="clear" w:color="auto" w:fill="auto"/>
            <w:vAlign w:val="center"/>
            <w:hideMark/>
          </w:tcPr>
          <w:p w14:paraId="45941BEA"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OG1</w:t>
            </w:r>
          </w:p>
        </w:tc>
        <w:tc>
          <w:tcPr>
            <w:tcW w:w="481" w:type="pct"/>
            <w:tcBorders>
              <w:top w:val="nil"/>
              <w:left w:val="nil"/>
              <w:bottom w:val="single" w:sz="4" w:space="0" w:color="auto"/>
              <w:right w:val="single" w:sz="4" w:space="0" w:color="auto"/>
            </w:tcBorders>
            <w:shd w:val="clear" w:color="000000" w:fill="FFFFFF"/>
            <w:vAlign w:val="center"/>
            <w:hideMark/>
          </w:tcPr>
          <w:p w14:paraId="5DFFABE9" w14:textId="77777777" w:rsidR="007B57E0" w:rsidRPr="007B57E0" w:rsidRDefault="007B57E0" w:rsidP="007B57E0">
            <w:pPr>
              <w:jc w:val="center"/>
              <w:rPr>
                <w:rFonts w:ascii="Calibri" w:eastAsia="Times New Roman" w:hAnsi="Calibri" w:cs="Calibri"/>
                <w:color w:val="000000"/>
                <w:sz w:val="16"/>
                <w:szCs w:val="16"/>
                <w:lang w:eastAsia="it-IT"/>
              </w:rPr>
            </w:pPr>
            <w:r w:rsidRPr="007B57E0">
              <w:rPr>
                <w:rFonts w:ascii="Calibri" w:eastAsia="Times New Roman" w:hAnsi="Calibri" w:cs="Calibri"/>
                <w:color w:val="000000"/>
                <w:sz w:val="16"/>
                <w:szCs w:val="16"/>
                <w:lang w:eastAsia="it-IT"/>
              </w:rPr>
              <w:t xml:space="preserve">  1.611.414,00 </w:t>
            </w:r>
          </w:p>
        </w:tc>
        <w:tc>
          <w:tcPr>
            <w:tcW w:w="216" w:type="pct"/>
            <w:tcBorders>
              <w:top w:val="nil"/>
              <w:left w:val="nil"/>
              <w:bottom w:val="single" w:sz="4" w:space="0" w:color="auto"/>
              <w:right w:val="single" w:sz="4" w:space="0" w:color="auto"/>
            </w:tcBorders>
            <w:shd w:val="clear" w:color="auto" w:fill="auto"/>
            <w:vAlign w:val="center"/>
            <w:hideMark/>
          </w:tcPr>
          <w:p w14:paraId="3472E38F"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xml:space="preserve"> III bis </w:t>
            </w:r>
          </w:p>
        </w:tc>
        <w:tc>
          <w:tcPr>
            <w:tcW w:w="258" w:type="pct"/>
            <w:tcBorders>
              <w:top w:val="nil"/>
              <w:left w:val="nil"/>
              <w:bottom w:val="single" w:sz="4" w:space="0" w:color="auto"/>
              <w:right w:val="single" w:sz="4" w:space="0" w:color="auto"/>
            </w:tcBorders>
            <w:shd w:val="clear" w:color="000000" w:fill="FFFFFF"/>
            <w:vAlign w:val="center"/>
            <w:hideMark/>
          </w:tcPr>
          <w:p w14:paraId="3690BD97"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w:t>
            </w:r>
          </w:p>
        </w:tc>
        <w:tc>
          <w:tcPr>
            <w:tcW w:w="481" w:type="pct"/>
            <w:tcBorders>
              <w:top w:val="nil"/>
              <w:left w:val="nil"/>
              <w:bottom w:val="single" w:sz="4" w:space="0" w:color="auto"/>
              <w:right w:val="single" w:sz="4" w:space="0" w:color="auto"/>
            </w:tcBorders>
            <w:shd w:val="clear" w:color="auto" w:fill="auto"/>
            <w:vAlign w:val="center"/>
            <w:hideMark/>
          </w:tcPr>
          <w:p w14:paraId="69C61F1F"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w:t>
            </w:r>
          </w:p>
        </w:tc>
        <w:tc>
          <w:tcPr>
            <w:tcW w:w="221" w:type="pct"/>
            <w:tcBorders>
              <w:top w:val="nil"/>
              <w:left w:val="nil"/>
              <w:bottom w:val="single" w:sz="4" w:space="0" w:color="auto"/>
              <w:right w:val="single" w:sz="4" w:space="0" w:color="auto"/>
            </w:tcBorders>
            <w:shd w:val="clear" w:color="auto" w:fill="auto"/>
            <w:vAlign w:val="center"/>
            <w:hideMark/>
          </w:tcPr>
          <w:p w14:paraId="70A4DD39"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w:t>
            </w:r>
          </w:p>
        </w:tc>
        <w:tc>
          <w:tcPr>
            <w:tcW w:w="234" w:type="pct"/>
            <w:tcBorders>
              <w:top w:val="nil"/>
              <w:left w:val="nil"/>
              <w:bottom w:val="single" w:sz="4" w:space="0" w:color="auto"/>
              <w:right w:val="single" w:sz="4" w:space="0" w:color="auto"/>
            </w:tcBorders>
            <w:shd w:val="clear" w:color="auto" w:fill="auto"/>
            <w:vAlign w:val="center"/>
            <w:hideMark/>
          </w:tcPr>
          <w:p w14:paraId="7FC7C24C"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w:t>
            </w:r>
          </w:p>
        </w:tc>
        <w:tc>
          <w:tcPr>
            <w:tcW w:w="422" w:type="pct"/>
            <w:tcBorders>
              <w:top w:val="nil"/>
              <w:left w:val="nil"/>
              <w:bottom w:val="single" w:sz="4" w:space="0" w:color="auto"/>
              <w:right w:val="single" w:sz="4" w:space="0" w:color="auto"/>
            </w:tcBorders>
            <w:shd w:val="clear" w:color="auto" w:fill="auto"/>
            <w:vAlign w:val="center"/>
            <w:hideMark/>
          </w:tcPr>
          <w:p w14:paraId="2D75E1B6"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w:t>
            </w:r>
          </w:p>
        </w:tc>
        <w:tc>
          <w:tcPr>
            <w:tcW w:w="142" w:type="pct"/>
            <w:tcBorders>
              <w:top w:val="nil"/>
              <w:left w:val="nil"/>
              <w:bottom w:val="single" w:sz="4" w:space="0" w:color="auto"/>
              <w:right w:val="single" w:sz="4" w:space="0" w:color="auto"/>
            </w:tcBorders>
            <w:shd w:val="clear" w:color="auto" w:fill="auto"/>
            <w:vAlign w:val="center"/>
            <w:hideMark/>
          </w:tcPr>
          <w:p w14:paraId="1E60BF96" w14:textId="77777777" w:rsidR="007B57E0" w:rsidRPr="007B57E0" w:rsidRDefault="007B57E0" w:rsidP="007B57E0">
            <w:pPr>
              <w:jc w:val="cente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w:t>
            </w:r>
          </w:p>
        </w:tc>
        <w:tc>
          <w:tcPr>
            <w:tcW w:w="234" w:type="pct"/>
            <w:tcBorders>
              <w:top w:val="nil"/>
              <w:left w:val="nil"/>
              <w:bottom w:val="single" w:sz="4" w:space="0" w:color="auto"/>
              <w:right w:val="single" w:sz="4" w:space="0" w:color="auto"/>
            </w:tcBorders>
            <w:shd w:val="clear" w:color="auto" w:fill="auto"/>
            <w:vAlign w:val="center"/>
            <w:hideMark/>
          </w:tcPr>
          <w:p w14:paraId="00A2A760"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w:t>
            </w:r>
          </w:p>
        </w:tc>
        <w:tc>
          <w:tcPr>
            <w:tcW w:w="510" w:type="pct"/>
            <w:tcBorders>
              <w:top w:val="nil"/>
              <w:left w:val="nil"/>
              <w:bottom w:val="single" w:sz="4" w:space="0" w:color="auto"/>
              <w:right w:val="single" w:sz="4" w:space="0" w:color="auto"/>
            </w:tcBorders>
            <w:shd w:val="clear" w:color="auto" w:fill="auto"/>
            <w:noWrap/>
            <w:vAlign w:val="bottom"/>
            <w:hideMark/>
          </w:tcPr>
          <w:p w14:paraId="7AFBC518"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w:t>
            </w:r>
          </w:p>
        </w:tc>
        <w:tc>
          <w:tcPr>
            <w:tcW w:w="157" w:type="pct"/>
            <w:tcBorders>
              <w:top w:val="nil"/>
              <w:left w:val="nil"/>
              <w:bottom w:val="single" w:sz="4" w:space="0" w:color="auto"/>
              <w:right w:val="single" w:sz="4" w:space="0" w:color="auto"/>
            </w:tcBorders>
            <w:shd w:val="clear" w:color="auto" w:fill="auto"/>
            <w:noWrap/>
            <w:vAlign w:val="bottom"/>
            <w:hideMark/>
          </w:tcPr>
          <w:p w14:paraId="27C524E7"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w:t>
            </w:r>
          </w:p>
        </w:tc>
        <w:tc>
          <w:tcPr>
            <w:tcW w:w="226" w:type="pct"/>
            <w:tcBorders>
              <w:top w:val="nil"/>
              <w:left w:val="nil"/>
              <w:bottom w:val="single" w:sz="4" w:space="0" w:color="auto"/>
              <w:right w:val="single" w:sz="4" w:space="0" w:color="auto"/>
            </w:tcBorders>
            <w:shd w:val="clear" w:color="auto" w:fill="auto"/>
            <w:noWrap/>
            <w:vAlign w:val="bottom"/>
            <w:hideMark/>
          </w:tcPr>
          <w:p w14:paraId="5125889C"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w:t>
            </w:r>
          </w:p>
        </w:tc>
        <w:tc>
          <w:tcPr>
            <w:tcW w:w="422" w:type="pct"/>
            <w:tcBorders>
              <w:top w:val="nil"/>
              <w:left w:val="nil"/>
              <w:bottom w:val="single" w:sz="4" w:space="0" w:color="auto"/>
              <w:right w:val="single" w:sz="4" w:space="0" w:color="auto"/>
            </w:tcBorders>
            <w:shd w:val="clear" w:color="auto" w:fill="auto"/>
            <w:noWrap/>
            <w:vAlign w:val="bottom"/>
            <w:hideMark/>
          </w:tcPr>
          <w:p w14:paraId="27F6A895"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w:t>
            </w:r>
          </w:p>
        </w:tc>
        <w:tc>
          <w:tcPr>
            <w:tcW w:w="142" w:type="pct"/>
            <w:tcBorders>
              <w:top w:val="nil"/>
              <w:left w:val="nil"/>
              <w:bottom w:val="single" w:sz="4" w:space="0" w:color="auto"/>
              <w:right w:val="single" w:sz="4" w:space="0" w:color="auto"/>
            </w:tcBorders>
            <w:shd w:val="clear" w:color="auto" w:fill="auto"/>
            <w:noWrap/>
            <w:vAlign w:val="bottom"/>
            <w:hideMark/>
          </w:tcPr>
          <w:p w14:paraId="3CAE22C9" w14:textId="77777777" w:rsidR="007B57E0" w:rsidRPr="007B57E0" w:rsidRDefault="007B57E0" w:rsidP="007B57E0">
            <w:pPr>
              <w:rPr>
                <w:rFonts w:ascii="Calibri" w:eastAsia="Times New Roman" w:hAnsi="Calibri" w:cs="Calibri"/>
                <w:sz w:val="16"/>
                <w:szCs w:val="16"/>
                <w:lang w:eastAsia="it-IT"/>
              </w:rPr>
            </w:pPr>
            <w:r w:rsidRPr="007B57E0">
              <w:rPr>
                <w:rFonts w:ascii="Calibri" w:eastAsia="Times New Roman" w:hAnsi="Calibri" w:cs="Calibri"/>
                <w:sz w:val="16"/>
                <w:szCs w:val="16"/>
                <w:lang w:eastAsia="it-IT"/>
              </w:rPr>
              <w:t> </w:t>
            </w:r>
          </w:p>
        </w:tc>
      </w:tr>
    </w:tbl>
    <w:p w14:paraId="1FEDD98F" w14:textId="02C00D95" w:rsidR="007B57E0" w:rsidRDefault="007B57E0" w:rsidP="00AD3549">
      <w:pPr>
        <w:keepNext/>
        <w:spacing w:line="276" w:lineRule="auto"/>
        <w:jc w:val="both"/>
        <w:rPr>
          <w:bCs/>
          <w:i/>
          <w:sz w:val="22"/>
        </w:rPr>
      </w:pPr>
    </w:p>
    <w:p w14:paraId="6065AF15" w14:textId="38002B4D" w:rsidR="00D53EA0" w:rsidRPr="001941E6" w:rsidRDefault="003A45B0" w:rsidP="00922E58">
      <w:pPr>
        <w:jc w:val="both"/>
        <w:rPr>
          <w:bCs/>
          <w:i/>
        </w:rPr>
      </w:pPr>
      <w:r>
        <w:rPr>
          <w:bCs/>
          <w:i/>
        </w:rPr>
        <w:t>T</w:t>
      </w:r>
      <w:r w:rsidR="00D53EA0" w:rsidRPr="001941E6">
        <w:rPr>
          <w:bCs/>
          <w:i/>
        </w:rPr>
        <w:t>rova applicazione il principio dell'assorbenza, come richiamato sia dal DPR 207/10, art. 79 comma 16, che dal DM n. 248/2016, art, 3 comma 2, l’impresa qualificata nella categoria OG11 può eseguire i lavori in ciascuna delle categorie OS3, OS28 e OS30 per la classifica corrispondente a quella posseduta (in OG11).</w:t>
      </w:r>
    </w:p>
    <w:p w14:paraId="71519076" w14:textId="77777777" w:rsidR="00D53EA0" w:rsidRPr="001941E6" w:rsidRDefault="00D53EA0" w:rsidP="00922E58">
      <w:pPr>
        <w:jc w:val="both"/>
        <w:rPr>
          <w:rFonts w:cs="Times New Roman"/>
          <w:bCs/>
          <w:i/>
        </w:rPr>
      </w:pPr>
    </w:p>
    <w:p w14:paraId="14E713E9" w14:textId="3C42FC37" w:rsidR="004E6F81" w:rsidRPr="001941E6" w:rsidRDefault="00F277FC" w:rsidP="00922E58">
      <w:pPr>
        <w:keepNext/>
        <w:spacing w:before="60" w:after="60"/>
        <w:jc w:val="both"/>
        <w:rPr>
          <w:rFonts w:cstheme="minorHAnsi"/>
          <w:bCs/>
        </w:rPr>
      </w:pPr>
      <w:r w:rsidRPr="001941E6">
        <w:rPr>
          <w:rFonts w:cstheme="minorHAnsi"/>
          <w:bCs/>
        </w:rPr>
        <w:lastRenderedPageBreak/>
        <w:t xml:space="preserve">Nel file </w:t>
      </w:r>
      <w:r w:rsidR="00DA1C02" w:rsidRPr="001941E6">
        <w:rPr>
          <w:rFonts w:cstheme="minorHAnsi"/>
          <w:bCs/>
        </w:rPr>
        <w:t>“</w:t>
      </w:r>
      <w:r w:rsidRPr="001941E6">
        <w:rPr>
          <w:rFonts w:cstheme="minorHAnsi"/>
          <w:bCs/>
        </w:rPr>
        <w:t>ARIA_2022_41</w:t>
      </w:r>
      <w:r w:rsidR="004C287D">
        <w:rPr>
          <w:rFonts w:cstheme="minorHAnsi"/>
          <w:bCs/>
        </w:rPr>
        <w:t>5.2</w:t>
      </w:r>
      <w:r w:rsidRPr="001941E6">
        <w:rPr>
          <w:rFonts w:cstheme="minorHAnsi"/>
          <w:bCs/>
        </w:rPr>
        <w:t xml:space="preserve">_AQ </w:t>
      </w:r>
      <w:r w:rsidR="003A45B0">
        <w:rPr>
          <w:rFonts w:cstheme="minorHAnsi"/>
          <w:bCs/>
        </w:rPr>
        <w:t xml:space="preserve">appalto lavori e </w:t>
      </w:r>
      <w:r w:rsidRPr="001941E6">
        <w:rPr>
          <w:rFonts w:cstheme="minorHAnsi"/>
          <w:bCs/>
        </w:rPr>
        <w:t xml:space="preserve">appalto integrato </w:t>
      </w:r>
      <w:proofErr w:type="spellStart"/>
      <w:r w:rsidRPr="001941E6">
        <w:rPr>
          <w:rFonts w:cstheme="minorHAnsi"/>
          <w:bCs/>
        </w:rPr>
        <w:t>lavori_Elenco</w:t>
      </w:r>
      <w:proofErr w:type="spellEnd"/>
      <w:r w:rsidRPr="001941E6">
        <w:rPr>
          <w:rFonts w:cstheme="minorHAnsi"/>
          <w:bCs/>
        </w:rPr>
        <w:t xml:space="preserve"> </w:t>
      </w:r>
      <w:proofErr w:type="spellStart"/>
      <w:r w:rsidRPr="001941E6">
        <w:rPr>
          <w:rFonts w:cstheme="minorHAnsi"/>
          <w:bCs/>
        </w:rPr>
        <w:t>prestazioni</w:t>
      </w:r>
      <w:r w:rsidR="003A45B0">
        <w:rPr>
          <w:rFonts w:cstheme="minorHAnsi"/>
          <w:bCs/>
        </w:rPr>
        <w:t>_LL</w:t>
      </w:r>
      <w:proofErr w:type="spellEnd"/>
      <w:r w:rsidR="00FB334D">
        <w:rPr>
          <w:rFonts w:cstheme="minorHAnsi"/>
          <w:bCs/>
        </w:rPr>
        <w:t xml:space="preserve"> </w:t>
      </w:r>
      <w:r w:rsidR="00BD6F57">
        <w:rPr>
          <w:rFonts w:cstheme="minorHAnsi"/>
          <w:bCs/>
        </w:rPr>
        <w:t>dal 1 al 12</w:t>
      </w:r>
      <w:r w:rsidR="00DA1C02" w:rsidRPr="001941E6">
        <w:rPr>
          <w:rFonts w:cstheme="minorHAnsi"/>
          <w:bCs/>
        </w:rPr>
        <w:t>”</w:t>
      </w:r>
      <w:r w:rsidRPr="001941E6">
        <w:rPr>
          <w:rFonts w:cstheme="minorHAnsi"/>
          <w:bCs/>
        </w:rPr>
        <w:t xml:space="preserve"> sono indicat</w:t>
      </w:r>
      <w:r w:rsidR="00DA1C02" w:rsidRPr="001941E6">
        <w:rPr>
          <w:rFonts w:cstheme="minorHAnsi"/>
          <w:bCs/>
        </w:rPr>
        <w:t xml:space="preserve">i nel campo “NOTA” i livelli progettuali richiesti </w:t>
      </w:r>
      <w:r w:rsidR="003A45B0">
        <w:rPr>
          <w:rFonts w:cstheme="minorHAnsi"/>
          <w:bCs/>
        </w:rPr>
        <w:t xml:space="preserve">e che saranno </w:t>
      </w:r>
      <w:r w:rsidR="00DA1C02" w:rsidRPr="001941E6">
        <w:rPr>
          <w:rFonts w:cstheme="minorHAnsi"/>
          <w:bCs/>
        </w:rPr>
        <w:t xml:space="preserve">oggetto di affidamento con contratto applicativo. </w:t>
      </w:r>
    </w:p>
    <w:p w14:paraId="4A87A81D" w14:textId="7D35A08D" w:rsidR="007D38A9" w:rsidRPr="001941E6" w:rsidRDefault="007D38A9" w:rsidP="007D38A9">
      <w:pPr>
        <w:keepNext/>
        <w:spacing w:before="60" w:after="60"/>
        <w:jc w:val="both"/>
        <w:rPr>
          <w:bCs/>
          <w:iCs/>
        </w:rPr>
      </w:pPr>
    </w:p>
    <w:p w14:paraId="0D5D3F55" w14:textId="3A6D401B" w:rsidR="007D38A9" w:rsidRPr="001941E6" w:rsidRDefault="007D38A9" w:rsidP="007D38A9">
      <w:pPr>
        <w:keepNext/>
        <w:spacing w:before="60" w:after="60"/>
        <w:jc w:val="both"/>
        <w:rPr>
          <w:bCs/>
          <w:iCs/>
        </w:rPr>
      </w:pPr>
      <w:r w:rsidRPr="001941E6">
        <w:rPr>
          <w:bCs/>
          <w:iCs/>
        </w:rPr>
        <w:t xml:space="preserve">Per quanto attiene le prestazioni inerenti ai lavori, ai sensi del combinato disposto degli articoli 83, co. 2, e 216, co. 14, del Codice dei Contratti, dell’articolo 61, co. 3 e 4, del d.P.R. 5 ottobre 2010, n. 207 (di seguito, anche “Regolamento”), e del D.M. 10 novembre 2016, n. 248, i lavori oggetto dell’Accordo Quadro, sono classificati come indicato </w:t>
      </w:r>
      <w:r w:rsidR="0018788E" w:rsidRPr="001941E6">
        <w:rPr>
          <w:bCs/>
          <w:iCs/>
        </w:rPr>
        <w:t>nell’allegato documento “</w:t>
      </w:r>
      <w:r w:rsidR="00B76597" w:rsidRPr="001941E6">
        <w:rPr>
          <w:bCs/>
          <w:iCs/>
        </w:rPr>
        <w:t xml:space="preserve">Elenco </w:t>
      </w:r>
      <w:proofErr w:type="spellStart"/>
      <w:r w:rsidR="00B76597" w:rsidRPr="001941E6">
        <w:rPr>
          <w:bCs/>
          <w:iCs/>
        </w:rPr>
        <w:t>prestazioni</w:t>
      </w:r>
      <w:r w:rsidR="003A45B0">
        <w:rPr>
          <w:bCs/>
          <w:iCs/>
        </w:rPr>
        <w:t>_LL</w:t>
      </w:r>
      <w:proofErr w:type="spellEnd"/>
      <w:r w:rsidR="003A45B0">
        <w:rPr>
          <w:bCs/>
          <w:iCs/>
        </w:rPr>
        <w:t xml:space="preserve"> </w:t>
      </w:r>
      <w:r w:rsidR="00BD6F57">
        <w:rPr>
          <w:bCs/>
          <w:iCs/>
        </w:rPr>
        <w:t>dal 1 al 12</w:t>
      </w:r>
      <w:r w:rsidR="0018788E" w:rsidRPr="001941E6">
        <w:rPr>
          <w:bCs/>
          <w:iCs/>
        </w:rPr>
        <w:t xml:space="preserve">” </w:t>
      </w:r>
      <w:r w:rsidR="003A45B0">
        <w:rPr>
          <w:bCs/>
          <w:iCs/>
        </w:rPr>
        <w:t xml:space="preserve">e nell’allegato “Elenco prestazioni Lotti </w:t>
      </w:r>
      <w:r w:rsidR="00BD6F57">
        <w:rPr>
          <w:bCs/>
          <w:iCs/>
        </w:rPr>
        <w:t>dal 1</w:t>
      </w:r>
      <w:r w:rsidR="006511BE">
        <w:rPr>
          <w:bCs/>
          <w:iCs/>
        </w:rPr>
        <w:t>3</w:t>
      </w:r>
      <w:r w:rsidR="00BD6F57">
        <w:rPr>
          <w:bCs/>
          <w:iCs/>
        </w:rPr>
        <w:t xml:space="preserve"> al 16</w:t>
      </w:r>
      <w:r w:rsidR="003A45B0">
        <w:rPr>
          <w:bCs/>
          <w:iCs/>
        </w:rPr>
        <w:t xml:space="preserve">” </w:t>
      </w:r>
      <w:r w:rsidR="0018788E" w:rsidRPr="001941E6">
        <w:rPr>
          <w:bCs/>
          <w:iCs/>
        </w:rPr>
        <w:t xml:space="preserve">dove sono individuate le Categorie di Lavorazione </w:t>
      </w:r>
      <w:r w:rsidR="00B76597" w:rsidRPr="001941E6">
        <w:rPr>
          <w:bCs/>
          <w:iCs/>
        </w:rPr>
        <w:t xml:space="preserve">Prevalente </w:t>
      </w:r>
      <w:r w:rsidR="0018788E" w:rsidRPr="001941E6">
        <w:rPr>
          <w:bCs/>
          <w:iCs/>
        </w:rPr>
        <w:t xml:space="preserve">e le categorie di Lavorazione Secondaria. </w:t>
      </w:r>
    </w:p>
    <w:p w14:paraId="763D0CD7" w14:textId="77742580" w:rsidR="00C72A39" w:rsidRPr="001941E6" w:rsidRDefault="0018788E" w:rsidP="0018788E">
      <w:pPr>
        <w:pStyle w:val="Rientrocorpodeltesto3"/>
        <w:widowControl w:val="0"/>
        <w:ind w:left="0"/>
        <w:jc w:val="both"/>
        <w:rPr>
          <w:rFonts w:cstheme="minorHAnsi"/>
          <w:bCs/>
          <w:sz w:val="24"/>
          <w:szCs w:val="24"/>
          <w:lang w:val="it-IT"/>
        </w:rPr>
      </w:pPr>
      <w:r w:rsidRPr="001941E6">
        <w:rPr>
          <w:rFonts w:cstheme="minorHAnsi"/>
          <w:bCs/>
          <w:sz w:val="24"/>
          <w:szCs w:val="24"/>
          <w:lang w:val="it-IT"/>
        </w:rPr>
        <w:t xml:space="preserve">In considerazione di quanto sopra rappresentato, attesa l’esigenza di individuare operatori economici qualificati a realizzare i lavori oggetto dell’Accordo Quadro nel suo complesso, per la partecipazione alla presente procedura viene richiesto agli operatori economici </w:t>
      </w:r>
      <w:r w:rsidR="00C72A39" w:rsidRPr="001941E6">
        <w:rPr>
          <w:rFonts w:cstheme="minorHAnsi"/>
          <w:bCs/>
          <w:sz w:val="24"/>
          <w:szCs w:val="24"/>
          <w:lang w:val="it-IT"/>
        </w:rPr>
        <w:t xml:space="preserve">di possedere le categorie di lavorazione indicate nel documento di gara “Elenco </w:t>
      </w:r>
      <w:proofErr w:type="spellStart"/>
      <w:r w:rsidR="00C72A39" w:rsidRPr="001941E6">
        <w:rPr>
          <w:rFonts w:cstheme="minorHAnsi"/>
          <w:bCs/>
          <w:sz w:val="24"/>
          <w:szCs w:val="24"/>
          <w:lang w:val="it-IT"/>
        </w:rPr>
        <w:t>prestazioni</w:t>
      </w:r>
      <w:r w:rsidR="0070429C">
        <w:rPr>
          <w:rFonts w:cstheme="minorHAnsi"/>
          <w:bCs/>
          <w:sz w:val="24"/>
          <w:szCs w:val="24"/>
          <w:lang w:val="it-IT"/>
        </w:rPr>
        <w:t>_LL</w:t>
      </w:r>
      <w:proofErr w:type="spellEnd"/>
      <w:r w:rsidR="0070429C">
        <w:rPr>
          <w:rFonts w:cstheme="minorHAnsi"/>
          <w:bCs/>
          <w:sz w:val="24"/>
          <w:szCs w:val="24"/>
          <w:lang w:val="it-IT"/>
        </w:rPr>
        <w:t xml:space="preserve"> </w:t>
      </w:r>
      <w:r w:rsidR="00BD6F57">
        <w:rPr>
          <w:rFonts w:cstheme="minorHAnsi"/>
          <w:bCs/>
          <w:sz w:val="24"/>
          <w:szCs w:val="24"/>
          <w:lang w:val="it-IT"/>
        </w:rPr>
        <w:t>dal 1 al 12</w:t>
      </w:r>
      <w:r w:rsidR="00FB334D">
        <w:rPr>
          <w:rFonts w:cstheme="minorHAnsi"/>
          <w:bCs/>
          <w:sz w:val="24"/>
          <w:szCs w:val="24"/>
          <w:lang w:val="it-IT"/>
        </w:rPr>
        <w:t>” ed</w:t>
      </w:r>
      <w:r w:rsidR="0070429C">
        <w:rPr>
          <w:rFonts w:cstheme="minorHAnsi"/>
          <w:bCs/>
          <w:sz w:val="24"/>
          <w:szCs w:val="24"/>
          <w:lang w:val="it-IT"/>
        </w:rPr>
        <w:t xml:space="preserve"> “Elenco prestazioni Lotti </w:t>
      </w:r>
      <w:r w:rsidR="00BD6F57">
        <w:rPr>
          <w:rFonts w:cstheme="minorHAnsi"/>
          <w:bCs/>
          <w:sz w:val="24"/>
          <w:szCs w:val="24"/>
          <w:lang w:val="it-IT"/>
        </w:rPr>
        <w:t>dal 1</w:t>
      </w:r>
      <w:r w:rsidR="006511BE">
        <w:rPr>
          <w:rFonts w:cstheme="minorHAnsi"/>
          <w:bCs/>
          <w:sz w:val="24"/>
          <w:szCs w:val="24"/>
          <w:lang w:val="it-IT"/>
        </w:rPr>
        <w:t>3</w:t>
      </w:r>
      <w:r w:rsidR="00BD6F57">
        <w:rPr>
          <w:rFonts w:cstheme="minorHAnsi"/>
          <w:bCs/>
          <w:sz w:val="24"/>
          <w:szCs w:val="24"/>
          <w:lang w:val="it-IT"/>
        </w:rPr>
        <w:t xml:space="preserve"> al 16</w:t>
      </w:r>
      <w:r w:rsidR="0070429C">
        <w:rPr>
          <w:rFonts w:cstheme="minorHAnsi"/>
          <w:bCs/>
          <w:sz w:val="24"/>
          <w:szCs w:val="24"/>
          <w:lang w:val="it-IT"/>
        </w:rPr>
        <w:t>”</w:t>
      </w:r>
      <w:r w:rsidR="00C72A39" w:rsidRPr="001941E6">
        <w:rPr>
          <w:rFonts w:cstheme="minorHAnsi"/>
          <w:bCs/>
          <w:sz w:val="24"/>
          <w:szCs w:val="24"/>
          <w:lang w:val="it-IT"/>
        </w:rPr>
        <w:t xml:space="preserve">  </w:t>
      </w:r>
    </w:p>
    <w:p w14:paraId="29C8C53B" w14:textId="68F46038" w:rsidR="008008E9" w:rsidRPr="001941E6" w:rsidRDefault="0018788E" w:rsidP="008008E9">
      <w:pPr>
        <w:pStyle w:val="Rientrocorpodeltesto3"/>
        <w:widowControl w:val="0"/>
        <w:ind w:left="0"/>
        <w:jc w:val="both"/>
        <w:rPr>
          <w:bCs/>
          <w:iCs/>
          <w:sz w:val="24"/>
          <w:szCs w:val="24"/>
          <w:lang w:val="it-IT"/>
        </w:rPr>
      </w:pPr>
      <w:r w:rsidRPr="001941E6">
        <w:rPr>
          <w:rFonts w:cstheme="minorHAnsi"/>
          <w:bCs/>
          <w:sz w:val="24"/>
          <w:szCs w:val="24"/>
          <w:lang w:val="it-IT"/>
        </w:rPr>
        <w:t xml:space="preserve">Con riferimento </w:t>
      </w:r>
      <w:r w:rsidR="0070429C">
        <w:rPr>
          <w:rFonts w:cstheme="minorHAnsi"/>
          <w:bCs/>
          <w:sz w:val="24"/>
          <w:szCs w:val="24"/>
          <w:lang w:val="it-IT"/>
        </w:rPr>
        <w:t xml:space="preserve">ai lotti </w:t>
      </w:r>
      <w:r w:rsidR="00FB334D">
        <w:rPr>
          <w:rFonts w:cstheme="minorHAnsi"/>
          <w:bCs/>
          <w:sz w:val="24"/>
          <w:szCs w:val="24"/>
          <w:lang w:val="it-IT"/>
        </w:rPr>
        <w:t xml:space="preserve">dal </w:t>
      </w:r>
      <w:r w:rsidR="009E66AA">
        <w:rPr>
          <w:rFonts w:cstheme="minorHAnsi"/>
          <w:bCs/>
          <w:sz w:val="24"/>
          <w:szCs w:val="24"/>
          <w:lang w:val="it-IT"/>
        </w:rPr>
        <w:t xml:space="preserve">1 a </w:t>
      </w:r>
      <w:r w:rsidR="006511BE">
        <w:rPr>
          <w:rFonts w:cstheme="minorHAnsi"/>
          <w:bCs/>
          <w:sz w:val="24"/>
          <w:szCs w:val="24"/>
          <w:lang w:val="it-IT"/>
        </w:rPr>
        <w:t xml:space="preserve">12 </w:t>
      </w:r>
      <w:r w:rsidR="0070429C">
        <w:rPr>
          <w:rFonts w:cstheme="minorHAnsi"/>
          <w:bCs/>
          <w:sz w:val="24"/>
          <w:szCs w:val="24"/>
          <w:lang w:val="it-IT"/>
        </w:rPr>
        <w:t xml:space="preserve">per </w:t>
      </w:r>
      <w:r w:rsidRPr="001941E6">
        <w:rPr>
          <w:rFonts w:cstheme="minorHAnsi"/>
          <w:bCs/>
          <w:sz w:val="24"/>
          <w:szCs w:val="24"/>
          <w:lang w:val="it-IT"/>
        </w:rPr>
        <w:t>i servizi di progettazione, le prestazioni, come sopra descritte afferiscono ad opere riconducibili alle categorie, identificate secondo quanto riportato nella Tabella Z del D.M. 17 giugno 2016, recante l’“Approvazione delle tabelle dei corrispettivi commisurati al livello qualitativo delle prestazioni di progettazione adottato ai sensi dell’art. 24, comma 8, del decreto legislativo n. 50 del 2016”, e indicate</w:t>
      </w:r>
      <w:r w:rsidR="008008E9" w:rsidRPr="001941E6">
        <w:rPr>
          <w:bCs/>
          <w:iCs/>
        </w:rPr>
        <w:t xml:space="preserve"> </w:t>
      </w:r>
      <w:r w:rsidR="008008E9" w:rsidRPr="001941E6">
        <w:rPr>
          <w:bCs/>
          <w:iCs/>
          <w:sz w:val="24"/>
          <w:szCs w:val="24"/>
        </w:rPr>
        <w:t>nell’allegato documento “</w:t>
      </w:r>
      <w:r w:rsidR="0070429C">
        <w:rPr>
          <w:bCs/>
          <w:iCs/>
          <w:sz w:val="24"/>
          <w:szCs w:val="24"/>
          <w:lang w:val="it-IT"/>
        </w:rPr>
        <w:t xml:space="preserve">Elenco delle </w:t>
      </w:r>
      <w:r w:rsidR="008008E9" w:rsidRPr="001941E6">
        <w:rPr>
          <w:bCs/>
          <w:iCs/>
          <w:sz w:val="24"/>
          <w:szCs w:val="24"/>
        </w:rPr>
        <w:t xml:space="preserve"> </w:t>
      </w:r>
      <w:proofErr w:type="spellStart"/>
      <w:r w:rsidR="008008E9" w:rsidRPr="001941E6">
        <w:rPr>
          <w:bCs/>
          <w:iCs/>
          <w:sz w:val="24"/>
          <w:szCs w:val="24"/>
        </w:rPr>
        <w:t>prestazioni</w:t>
      </w:r>
      <w:r w:rsidR="0070429C">
        <w:rPr>
          <w:bCs/>
          <w:iCs/>
          <w:sz w:val="24"/>
          <w:szCs w:val="24"/>
          <w:lang w:val="it-IT"/>
        </w:rPr>
        <w:t>_LL</w:t>
      </w:r>
      <w:proofErr w:type="spellEnd"/>
      <w:r w:rsidR="0070429C">
        <w:rPr>
          <w:bCs/>
          <w:iCs/>
          <w:sz w:val="24"/>
          <w:szCs w:val="24"/>
          <w:lang w:val="it-IT"/>
        </w:rPr>
        <w:t xml:space="preserve"> </w:t>
      </w:r>
      <w:r w:rsidR="00BD6F57">
        <w:rPr>
          <w:bCs/>
          <w:iCs/>
          <w:sz w:val="24"/>
          <w:szCs w:val="24"/>
          <w:lang w:val="it-IT"/>
        </w:rPr>
        <w:t>dal 1 al 12</w:t>
      </w:r>
      <w:r w:rsidR="008008E9" w:rsidRPr="001941E6">
        <w:rPr>
          <w:bCs/>
          <w:iCs/>
          <w:sz w:val="24"/>
          <w:szCs w:val="24"/>
        </w:rPr>
        <w:t>”</w:t>
      </w:r>
      <w:r w:rsidR="008008E9" w:rsidRPr="001941E6">
        <w:rPr>
          <w:bCs/>
          <w:iCs/>
          <w:sz w:val="24"/>
          <w:szCs w:val="24"/>
          <w:lang w:val="it-IT"/>
        </w:rPr>
        <w:t>. Anche in questo caso sono state individuate le categorie di progettazione prevalenti e le categorie di progettazione secondarie.</w:t>
      </w:r>
    </w:p>
    <w:p w14:paraId="12EDB83E" w14:textId="2CA12036" w:rsidR="008008E9" w:rsidRPr="001941E6" w:rsidRDefault="008008E9" w:rsidP="008008E9">
      <w:pPr>
        <w:pStyle w:val="Rientrocorpodeltesto3"/>
        <w:widowControl w:val="0"/>
        <w:ind w:left="0"/>
        <w:jc w:val="both"/>
        <w:rPr>
          <w:rFonts w:cstheme="minorHAnsi"/>
          <w:bCs/>
          <w:sz w:val="24"/>
          <w:szCs w:val="24"/>
          <w:lang w:val="it-IT"/>
        </w:rPr>
      </w:pPr>
      <w:r w:rsidRPr="001941E6">
        <w:rPr>
          <w:rFonts w:cstheme="minorHAnsi"/>
          <w:bCs/>
          <w:sz w:val="24"/>
          <w:szCs w:val="24"/>
          <w:lang w:val="it-IT"/>
        </w:rPr>
        <w:t xml:space="preserve">In considerazione di quanto sopra rappresentato, attesa l’esigenza di individuare operatori economici qualificati a realizzare i servizi oggetto dell’Accordo Quadro nel suo complesso per la partecipazione alla presente procedura viene richiesto agli operatori economici di possedere per </w:t>
      </w:r>
      <w:r w:rsidR="0070429C">
        <w:rPr>
          <w:rFonts w:cstheme="minorHAnsi"/>
          <w:bCs/>
          <w:sz w:val="24"/>
          <w:szCs w:val="24"/>
          <w:lang w:val="it-IT"/>
        </w:rPr>
        <w:t xml:space="preserve">i lotti </w:t>
      </w:r>
      <w:r w:rsidR="00BD6F57">
        <w:rPr>
          <w:rFonts w:cstheme="minorHAnsi"/>
          <w:bCs/>
          <w:sz w:val="24"/>
          <w:szCs w:val="24"/>
          <w:lang w:val="it-IT"/>
        </w:rPr>
        <w:t>dal 1 al 12</w:t>
      </w:r>
      <w:r w:rsidR="0070429C">
        <w:rPr>
          <w:rFonts w:cstheme="minorHAnsi"/>
          <w:bCs/>
          <w:sz w:val="24"/>
          <w:szCs w:val="24"/>
          <w:lang w:val="it-IT"/>
        </w:rPr>
        <w:t xml:space="preserve"> </w:t>
      </w:r>
      <w:r w:rsidRPr="001941E6">
        <w:rPr>
          <w:rFonts w:cstheme="minorHAnsi"/>
          <w:bCs/>
          <w:sz w:val="24"/>
          <w:szCs w:val="24"/>
          <w:lang w:val="it-IT"/>
        </w:rPr>
        <w:t xml:space="preserve">le Categorie di Progettazione dell’Accordo Quadro, le competenze professionali </w:t>
      </w:r>
      <w:r w:rsidR="006A3200" w:rsidRPr="001941E6">
        <w:rPr>
          <w:rFonts w:cstheme="minorHAnsi"/>
          <w:bCs/>
          <w:sz w:val="24"/>
          <w:szCs w:val="24"/>
          <w:lang w:val="it-IT"/>
        </w:rPr>
        <w:t xml:space="preserve">(servizi di punta) </w:t>
      </w:r>
      <w:r w:rsidRPr="001941E6">
        <w:rPr>
          <w:rFonts w:cstheme="minorHAnsi"/>
          <w:bCs/>
          <w:sz w:val="24"/>
          <w:szCs w:val="24"/>
          <w:lang w:val="it-IT"/>
        </w:rPr>
        <w:t xml:space="preserve"> per un importo commisurato al valore stimato dei lavori relativi agli Interventi oggetto dei servizi </w:t>
      </w:r>
      <w:r w:rsidR="006A3200" w:rsidRPr="001941E6">
        <w:rPr>
          <w:rFonts w:cstheme="minorHAnsi"/>
          <w:bCs/>
          <w:sz w:val="24"/>
          <w:szCs w:val="24"/>
          <w:lang w:val="it-IT"/>
        </w:rPr>
        <w:t xml:space="preserve">di progettazione </w:t>
      </w:r>
      <w:r w:rsidRPr="001941E6">
        <w:rPr>
          <w:rFonts w:cstheme="minorHAnsi"/>
          <w:bCs/>
          <w:sz w:val="24"/>
          <w:szCs w:val="24"/>
          <w:lang w:val="it-IT"/>
        </w:rPr>
        <w:t xml:space="preserve">da assegnare. </w:t>
      </w:r>
    </w:p>
    <w:p w14:paraId="79738973" w14:textId="41BF9449" w:rsidR="00337297" w:rsidRPr="001941E6" w:rsidRDefault="00337297" w:rsidP="00337297">
      <w:pPr>
        <w:pStyle w:val="Rientrocorpodeltesto3"/>
        <w:widowControl w:val="0"/>
        <w:ind w:left="0"/>
        <w:jc w:val="both"/>
        <w:rPr>
          <w:rFonts w:cstheme="minorHAnsi"/>
          <w:bCs/>
          <w:sz w:val="24"/>
          <w:szCs w:val="24"/>
          <w:lang w:val="it-IT"/>
        </w:rPr>
      </w:pPr>
      <w:r w:rsidRPr="001941E6">
        <w:rPr>
          <w:rFonts w:cstheme="minorHAnsi"/>
          <w:bCs/>
          <w:sz w:val="24"/>
          <w:szCs w:val="24"/>
          <w:lang w:val="it-IT"/>
        </w:rPr>
        <w:t xml:space="preserve">I Contratti </w:t>
      </w:r>
      <w:r w:rsidR="00DC3851" w:rsidRPr="001941E6">
        <w:rPr>
          <w:rFonts w:cstheme="minorHAnsi"/>
          <w:bCs/>
          <w:sz w:val="24"/>
          <w:szCs w:val="24"/>
          <w:lang w:val="it-IT"/>
        </w:rPr>
        <w:t xml:space="preserve">Applicativi </w:t>
      </w:r>
      <w:r w:rsidRPr="001941E6">
        <w:rPr>
          <w:rFonts w:cstheme="minorHAnsi"/>
          <w:bCs/>
          <w:sz w:val="24"/>
          <w:szCs w:val="24"/>
          <w:lang w:val="it-IT"/>
        </w:rPr>
        <w:t>saranno stipulati “a corpo</w:t>
      </w:r>
      <w:r w:rsidR="00C72A39" w:rsidRPr="001941E6">
        <w:rPr>
          <w:rFonts w:cstheme="minorHAnsi"/>
          <w:bCs/>
          <w:sz w:val="24"/>
          <w:szCs w:val="24"/>
          <w:lang w:val="it-IT"/>
        </w:rPr>
        <w:t xml:space="preserve">” </w:t>
      </w:r>
      <w:r w:rsidRPr="001941E6">
        <w:rPr>
          <w:rFonts w:cstheme="minorHAnsi"/>
          <w:bCs/>
          <w:sz w:val="24"/>
          <w:szCs w:val="24"/>
          <w:lang w:val="it-IT"/>
        </w:rPr>
        <w:t>secondo quanto specificato da</w:t>
      </w:r>
      <w:r w:rsidR="00B76597" w:rsidRPr="001941E6">
        <w:rPr>
          <w:rFonts w:cstheme="minorHAnsi"/>
          <w:bCs/>
          <w:sz w:val="24"/>
          <w:szCs w:val="24"/>
          <w:lang w:val="it-IT"/>
        </w:rPr>
        <w:t>ll’</w:t>
      </w:r>
      <w:r w:rsidRPr="001941E6">
        <w:rPr>
          <w:rFonts w:cstheme="minorHAnsi"/>
          <w:bCs/>
          <w:sz w:val="24"/>
          <w:szCs w:val="24"/>
          <w:lang w:val="it-IT"/>
        </w:rPr>
        <w:t xml:space="preserve">Ente sanitario (Soggetto Aggregatore Esterno) all’atto di emissione </w:t>
      </w:r>
      <w:r w:rsidR="008953B0" w:rsidRPr="001941E6">
        <w:rPr>
          <w:rFonts w:cstheme="minorHAnsi"/>
          <w:bCs/>
          <w:sz w:val="24"/>
          <w:szCs w:val="24"/>
          <w:lang w:val="it-IT"/>
        </w:rPr>
        <w:t>del</w:t>
      </w:r>
      <w:r w:rsidR="00BF5956" w:rsidRPr="001941E6">
        <w:rPr>
          <w:rFonts w:cstheme="minorHAnsi"/>
          <w:bCs/>
          <w:sz w:val="24"/>
          <w:szCs w:val="24"/>
          <w:lang w:val="it-IT"/>
        </w:rPr>
        <w:t>la</w:t>
      </w:r>
      <w:r w:rsidR="008953B0" w:rsidRPr="001941E6">
        <w:rPr>
          <w:rFonts w:cstheme="minorHAnsi"/>
          <w:bCs/>
          <w:sz w:val="24"/>
          <w:szCs w:val="24"/>
          <w:lang w:val="it-IT"/>
        </w:rPr>
        <w:t xml:space="preserve"> </w:t>
      </w:r>
      <w:proofErr w:type="spellStart"/>
      <w:r w:rsidR="008953B0" w:rsidRPr="001941E6">
        <w:rPr>
          <w:rFonts w:cstheme="minorHAnsi"/>
          <w:bCs/>
          <w:sz w:val="24"/>
          <w:szCs w:val="24"/>
          <w:lang w:val="it-IT"/>
        </w:rPr>
        <w:t>RdO</w:t>
      </w:r>
      <w:proofErr w:type="spellEnd"/>
      <w:r w:rsidR="00BF5956" w:rsidRPr="001941E6">
        <w:rPr>
          <w:rFonts w:cstheme="minorHAnsi"/>
          <w:bCs/>
          <w:sz w:val="24"/>
          <w:szCs w:val="24"/>
          <w:lang w:val="it-IT"/>
        </w:rPr>
        <w:t xml:space="preserve"> (Richiesta d’ordine)</w:t>
      </w:r>
      <w:r w:rsidRPr="001941E6">
        <w:rPr>
          <w:rFonts w:cstheme="minorHAnsi"/>
          <w:bCs/>
          <w:sz w:val="24"/>
          <w:szCs w:val="24"/>
          <w:lang w:val="it-IT"/>
        </w:rPr>
        <w:t xml:space="preserve">.  </w:t>
      </w:r>
    </w:p>
    <w:p w14:paraId="2DE7E050" w14:textId="77777777" w:rsidR="00337297" w:rsidRPr="001941E6" w:rsidRDefault="00337297" w:rsidP="00922E58">
      <w:pPr>
        <w:pStyle w:val="Rientrocorpodeltesto3"/>
        <w:widowControl w:val="0"/>
        <w:spacing w:after="0"/>
        <w:ind w:left="0"/>
        <w:jc w:val="both"/>
        <w:rPr>
          <w:rFonts w:cstheme="minorHAnsi"/>
          <w:bCs/>
          <w:sz w:val="24"/>
          <w:szCs w:val="24"/>
          <w:lang w:val="it-IT"/>
        </w:rPr>
      </w:pPr>
    </w:p>
    <w:p w14:paraId="21924063" w14:textId="351D7D61" w:rsidR="00A2508D" w:rsidRPr="00A2508D" w:rsidRDefault="00474EAE" w:rsidP="00A2508D">
      <w:pPr>
        <w:jc w:val="both"/>
        <w:rPr>
          <w:rFonts w:cstheme="minorHAnsi"/>
          <w:bCs/>
        </w:rPr>
      </w:pPr>
      <w:bookmarkStart w:id="86" w:name="_Hlk109632454"/>
      <w:r w:rsidRPr="00A2508D">
        <w:rPr>
          <w:rFonts w:cstheme="minorHAnsi"/>
          <w:bCs/>
        </w:rPr>
        <w:t xml:space="preserve">Ai sensi dell’art. 23, comma 16, del </w:t>
      </w:r>
      <w:proofErr w:type="spellStart"/>
      <w:r w:rsidRPr="00A2508D">
        <w:rPr>
          <w:rFonts w:cstheme="minorHAnsi"/>
          <w:bCs/>
        </w:rPr>
        <w:t>D.Lgs.</w:t>
      </w:r>
      <w:proofErr w:type="spellEnd"/>
      <w:r w:rsidRPr="00A2508D">
        <w:rPr>
          <w:rFonts w:cstheme="minorHAnsi"/>
          <w:bCs/>
        </w:rPr>
        <w:t xml:space="preserve"> 50/2016 e </w:t>
      </w:r>
      <w:proofErr w:type="spellStart"/>
      <w:r w:rsidRPr="00A2508D">
        <w:rPr>
          <w:rFonts w:cstheme="minorHAnsi"/>
          <w:bCs/>
        </w:rPr>
        <w:t>s.m.i.</w:t>
      </w:r>
      <w:proofErr w:type="spellEnd"/>
      <w:r w:rsidRPr="00A2508D">
        <w:rPr>
          <w:rFonts w:cstheme="minorHAnsi"/>
          <w:bCs/>
        </w:rPr>
        <w:t xml:space="preserve"> i costi della manodopera</w:t>
      </w:r>
      <w:r w:rsidR="00961A00" w:rsidRPr="00A2508D">
        <w:rPr>
          <w:rFonts w:cstheme="minorHAnsi"/>
          <w:bCs/>
        </w:rPr>
        <w:t xml:space="preserve"> relativi ai lavori</w:t>
      </w:r>
      <w:r w:rsidRPr="00A2508D">
        <w:rPr>
          <w:rFonts w:cstheme="minorHAnsi"/>
          <w:bCs/>
        </w:rPr>
        <w:t xml:space="preserve"> sono stimati </w:t>
      </w:r>
      <w:r w:rsidR="00FB334D" w:rsidRPr="00A2508D">
        <w:rPr>
          <w:rFonts w:cstheme="minorHAnsi"/>
          <w:bCs/>
        </w:rPr>
        <w:t>nella percentuale del 30% dell’</w:t>
      </w:r>
      <w:r w:rsidRPr="00A2508D">
        <w:rPr>
          <w:rFonts w:cstheme="minorHAnsi"/>
          <w:bCs/>
        </w:rPr>
        <w:t>importo complessivo dei lavori, esclusa la sicurezza), al netto di spese generali e utili</w:t>
      </w:r>
      <w:r w:rsidR="00FB334D" w:rsidRPr="00A2508D">
        <w:rPr>
          <w:rFonts w:cstheme="minorHAnsi"/>
          <w:bCs/>
        </w:rPr>
        <w:t xml:space="preserve"> pari a euro</w:t>
      </w:r>
      <w:r w:rsidR="00DB4E40" w:rsidRPr="00A2508D">
        <w:rPr>
          <w:rFonts w:cstheme="minorHAnsi"/>
          <w:bCs/>
        </w:rPr>
        <w:t xml:space="preserve"> </w:t>
      </w:r>
      <w:r w:rsidR="00A2508D" w:rsidRPr="00A2508D">
        <w:rPr>
          <w:rFonts w:cstheme="minorHAnsi"/>
          <w:bCs/>
        </w:rPr>
        <w:t xml:space="preserve">12.015.121,57.   </w:t>
      </w:r>
    </w:p>
    <w:p w14:paraId="3B7EC1D3" w14:textId="00E38864" w:rsidR="004C287D" w:rsidRPr="00A2508D" w:rsidRDefault="004C287D" w:rsidP="004C287D">
      <w:pPr>
        <w:jc w:val="both"/>
        <w:rPr>
          <w:rFonts w:cstheme="minorHAnsi"/>
          <w:bCs/>
        </w:rPr>
      </w:pPr>
    </w:p>
    <w:p w14:paraId="1F0E4AE2" w14:textId="3CB5A758" w:rsidR="00474EAE" w:rsidRPr="001941E6" w:rsidRDefault="00474EAE" w:rsidP="00DB4E40">
      <w:pPr>
        <w:jc w:val="both"/>
        <w:rPr>
          <w:rFonts w:cstheme="minorHAnsi"/>
          <w:bCs/>
        </w:rPr>
      </w:pPr>
      <w:r w:rsidRPr="001941E6">
        <w:rPr>
          <w:rFonts w:cstheme="minorHAnsi"/>
          <w:bCs/>
        </w:rPr>
        <w:t xml:space="preserve">Si evidenzia che eventuali costi della sicurezza </w:t>
      </w:r>
      <w:r w:rsidR="00405E50" w:rsidRPr="001941E6">
        <w:rPr>
          <w:rFonts w:cstheme="minorHAnsi"/>
          <w:bCs/>
        </w:rPr>
        <w:t xml:space="preserve">relativi ai lavori </w:t>
      </w:r>
      <w:r w:rsidRPr="001941E6">
        <w:rPr>
          <w:rFonts w:cstheme="minorHAnsi"/>
          <w:bCs/>
        </w:rPr>
        <w:t xml:space="preserve">finalizzati al contenimento della diffusione del COVID-19, verranno valutati dal CSE, in base alla situazione sanitaria presente al </w:t>
      </w:r>
      <w:r w:rsidRPr="001941E6">
        <w:rPr>
          <w:rFonts w:cstheme="minorHAnsi"/>
          <w:bCs/>
        </w:rPr>
        <w:lastRenderedPageBreak/>
        <w:t xml:space="preserve">momento dell’avvio dei lavori e computati sulla base </w:t>
      </w:r>
      <w:r w:rsidR="00522A89" w:rsidRPr="001941E6">
        <w:rPr>
          <w:rFonts w:cstheme="minorHAnsi"/>
          <w:bCs/>
        </w:rPr>
        <w:t xml:space="preserve">dell’Elenco Prezzi Unitari di Regione Lombardia o, ove non presente, del Comune di Milano,  </w:t>
      </w:r>
      <w:r w:rsidRPr="001941E6">
        <w:rPr>
          <w:rFonts w:cstheme="minorHAnsi"/>
          <w:bCs/>
        </w:rPr>
        <w:t>contenente le voci relative ai dispositivi di protezione per il contenimento della diffusione del Covid-19, eventualmente aggiornato alla data di sottoscrizione del contratto.</w:t>
      </w:r>
    </w:p>
    <w:bookmarkEnd w:id="86"/>
    <w:p w14:paraId="250CFCBF" w14:textId="77777777" w:rsidR="00474EAE" w:rsidRPr="001941E6" w:rsidRDefault="00474EAE" w:rsidP="00922E58">
      <w:pPr>
        <w:autoSpaceDE w:val="0"/>
        <w:autoSpaceDN w:val="0"/>
        <w:adjustRightInd w:val="0"/>
        <w:jc w:val="both"/>
        <w:rPr>
          <w:bCs/>
          <w:lang w:val="x-none"/>
        </w:rPr>
      </w:pPr>
    </w:p>
    <w:p w14:paraId="198B7C67" w14:textId="0E35920A" w:rsidR="00E27A5A" w:rsidRPr="001941E6" w:rsidRDefault="00E27A5A" w:rsidP="00922E58">
      <w:pPr>
        <w:autoSpaceDE w:val="0"/>
        <w:autoSpaceDN w:val="0"/>
        <w:adjustRightInd w:val="0"/>
        <w:jc w:val="both"/>
        <w:rPr>
          <w:rFonts w:eastAsia="Calibri" w:cstheme="minorHAnsi"/>
          <w:bCs/>
          <w:lang w:eastAsia="it-IT"/>
        </w:rPr>
      </w:pPr>
      <w:r w:rsidRPr="001941E6">
        <w:rPr>
          <w:rFonts w:eastAsia="Calibri" w:cstheme="minorHAnsi"/>
          <w:bCs/>
          <w:lang w:eastAsia="it-IT"/>
        </w:rPr>
        <w:t xml:space="preserve">L'importo complessivo </w:t>
      </w:r>
      <w:r w:rsidR="00037262" w:rsidRPr="001941E6">
        <w:rPr>
          <w:rFonts w:eastAsia="Calibri" w:cstheme="minorHAnsi"/>
          <w:bCs/>
          <w:lang w:eastAsia="it-IT"/>
        </w:rPr>
        <w:t xml:space="preserve">stimato </w:t>
      </w:r>
      <w:r w:rsidRPr="001941E6">
        <w:rPr>
          <w:rFonts w:eastAsia="Calibri" w:cstheme="minorHAnsi"/>
          <w:bCs/>
          <w:lang w:eastAsia="it-IT"/>
        </w:rPr>
        <w:t xml:space="preserve">di ciascun lotto costituisce tetto massimo di spesa dell’Accordo quadro per il quale </w:t>
      </w:r>
      <w:proofErr w:type="spellStart"/>
      <w:r w:rsidR="00BE5210" w:rsidRPr="001941E6">
        <w:rPr>
          <w:rFonts w:eastAsia="Calibri" w:cstheme="minorHAnsi"/>
          <w:bCs/>
          <w:lang w:eastAsia="it-IT"/>
        </w:rPr>
        <w:t>nè</w:t>
      </w:r>
      <w:proofErr w:type="spellEnd"/>
      <w:r w:rsidR="00BE5210" w:rsidRPr="001941E6">
        <w:rPr>
          <w:rFonts w:eastAsia="Calibri" w:cstheme="minorHAnsi"/>
          <w:bCs/>
          <w:lang w:eastAsia="it-IT"/>
        </w:rPr>
        <w:t xml:space="preserve"> ARIA né gli Enti aderenti alla Convenzione </w:t>
      </w:r>
      <w:r w:rsidRPr="001941E6">
        <w:rPr>
          <w:rFonts w:eastAsia="Calibri" w:cstheme="minorHAnsi"/>
          <w:bCs/>
          <w:lang w:eastAsia="it-IT"/>
        </w:rPr>
        <w:t>garantisc</w:t>
      </w:r>
      <w:r w:rsidR="00BE5210" w:rsidRPr="001941E6">
        <w:rPr>
          <w:rFonts w:eastAsia="Calibri" w:cstheme="minorHAnsi"/>
          <w:bCs/>
          <w:lang w:eastAsia="it-IT"/>
        </w:rPr>
        <w:t>ono</w:t>
      </w:r>
      <w:r w:rsidRPr="001941E6">
        <w:rPr>
          <w:rFonts w:eastAsia="Calibri" w:cstheme="minorHAnsi"/>
          <w:bCs/>
          <w:lang w:eastAsia="it-IT"/>
        </w:rPr>
        <w:t xml:space="preserve"> un importo minimo. </w:t>
      </w:r>
    </w:p>
    <w:p w14:paraId="17304A8C" w14:textId="069AC568" w:rsidR="00E27A5A" w:rsidRPr="001941E6" w:rsidRDefault="00EF146A" w:rsidP="00922E58">
      <w:pPr>
        <w:autoSpaceDE w:val="0"/>
        <w:autoSpaceDN w:val="0"/>
        <w:adjustRightInd w:val="0"/>
        <w:jc w:val="both"/>
        <w:rPr>
          <w:rFonts w:eastAsia="Calibri" w:cstheme="minorHAnsi"/>
          <w:bCs/>
          <w:lang w:eastAsia="it-IT"/>
        </w:rPr>
      </w:pPr>
      <w:r w:rsidRPr="001941E6">
        <w:rPr>
          <w:rFonts w:eastAsia="Calibri" w:cstheme="minorHAnsi"/>
          <w:bCs/>
          <w:lang w:eastAsia="it-IT"/>
        </w:rPr>
        <w:t>Le</w:t>
      </w:r>
      <w:r w:rsidR="00E27A5A" w:rsidRPr="001941E6">
        <w:rPr>
          <w:rFonts w:eastAsia="Calibri" w:cstheme="minorHAnsi"/>
          <w:bCs/>
          <w:lang w:eastAsia="it-IT"/>
        </w:rPr>
        <w:t xml:space="preserve"> spese sono calcolate in maniera forfettaria in misura percentuale variabile in funzione dei singoli affidamenti e sono omnicomprensive. Esse comprendono tutte le spese per spostamenti per sopralluoghi, rapporti con altri Enti per l’ottenimento di documenti, nulla osta ed autorizzazioni, visite in cantiere, incontri e riunioni presso la sede del RUP, costi di stampe e riproduzione e quant’altro, sino alla completa ed esaustiva conclusione dell’incarico. </w:t>
      </w:r>
    </w:p>
    <w:p w14:paraId="1EF843AC" w14:textId="4A109084" w:rsidR="00E27A5A" w:rsidRPr="001941E6" w:rsidRDefault="00E27A5A" w:rsidP="00922E58">
      <w:pPr>
        <w:spacing w:before="60" w:after="60"/>
        <w:jc w:val="both"/>
        <w:rPr>
          <w:rFonts w:cstheme="minorHAnsi"/>
          <w:bCs/>
        </w:rPr>
      </w:pPr>
      <w:r w:rsidRPr="001941E6">
        <w:rPr>
          <w:rFonts w:eastAsia="Calibri" w:cstheme="minorHAnsi"/>
          <w:bCs/>
          <w:lang w:eastAsia="it-IT"/>
        </w:rPr>
        <w:t xml:space="preserve">Per dare evidenza del procedimento seguito per la determinazione dei compensi posti a base di gara, si riporta, nelle tabelle contenute nell’allegato </w:t>
      </w:r>
      <w:r w:rsidR="00714FFA" w:rsidRPr="001941E6">
        <w:rPr>
          <w:rFonts w:eastAsia="Calibri" w:cstheme="minorHAnsi"/>
          <w:bCs/>
          <w:lang w:eastAsia="it-IT"/>
        </w:rPr>
        <w:t>“</w:t>
      </w:r>
      <w:r w:rsidR="00B76597" w:rsidRPr="001941E6">
        <w:rPr>
          <w:rFonts w:eastAsia="Calibri" w:cstheme="minorHAnsi"/>
          <w:bCs/>
          <w:lang w:eastAsia="it-IT"/>
        </w:rPr>
        <w:t xml:space="preserve">Elenco </w:t>
      </w:r>
      <w:r w:rsidR="00714FFA" w:rsidRPr="001941E6">
        <w:rPr>
          <w:rFonts w:eastAsia="Calibri" w:cstheme="minorHAnsi"/>
          <w:bCs/>
          <w:lang w:eastAsia="it-IT"/>
        </w:rPr>
        <w:t>Prestazioni”</w:t>
      </w:r>
      <w:r w:rsidRPr="001941E6">
        <w:rPr>
          <w:rFonts w:eastAsia="Calibri" w:cstheme="minorHAnsi"/>
          <w:bCs/>
          <w:lang w:eastAsia="it-IT"/>
        </w:rPr>
        <w:t xml:space="preserve"> l’elenco dettagliato </w:t>
      </w:r>
      <w:r w:rsidR="00037262" w:rsidRPr="001941E6">
        <w:rPr>
          <w:rFonts w:eastAsia="Calibri" w:cstheme="minorHAnsi"/>
          <w:bCs/>
          <w:lang w:eastAsia="it-IT"/>
        </w:rPr>
        <w:t xml:space="preserve">dei lavori e delle opere </w:t>
      </w:r>
      <w:r w:rsidRPr="001941E6">
        <w:rPr>
          <w:rFonts w:eastAsia="Calibri" w:cstheme="minorHAnsi"/>
          <w:bCs/>
          <w:lang w:eastAsia="it-IT"/>
        </w:rPr>
        <w:t xml:space="preserve">e dei relativi </w:t>
      </w:r>
      <w:r w:rsidR="00037262" w:rsidRPr="001941E6">
        <w:rPr>
          <w:rFonts w:eastAsia="Calibri" w:cstheme="minorHAnsi"/>
          <w:bCs/>
          <w:lang w:eastAsia="it-IT"/>
        </w:rPr>
        <w:t>importi</w:t>
      </w:r>
      <w:r w:rsidRPr="001941E6">
        <w:rPr>
          <w:rFonts w:eastAsia="Calibri" w:cstheme="minorHAnsi"/>
          <w:bCs/>
          <w:lang w:eastAsia="it-IT"/>
        </w:rPr>
        <w:t xml:space="preserve">, </w:t>
      </w:r>
      <w:r w:rsidR="00037262" w:rsidRPr="001941E6">
        <w:rPr>
          <w:rFonts w:eastAsia="Calibri" w:cstheme="minorHAnsi"/>
          <w:bCs/>
          <w:lang w:eastAsia="it-IT"/>
        </w:rPr>
        <w:t xml:space="preserve">per </w:t>
      </w:r>
      <w:r w:rsidRPr="001941E6">
        <w:rPr>
          <w:rFonts w:eastAsia="Calibri" w:cstheme="minorHAnsi"/>
          <w:bCs/>
          <w:lang w:eastAsia="it-IT"/>
        </w:rPr>
        <w:t xml:space="preserve">ciascun lotto </w:t>
      </w:r>
      <w:r w:rsidR="00037262" w:rsidRPr="001941E6">
        <w:rPr>
          <w:rFonts w:eastAsia="Calibri" w:cstheme="minorHAnsi"/>
          <w:bCs/>
          <w:lang w:eastAsia="it-IT"/>
        </w:rPr>
        <w:t xml:space="preserve">in gara. </w:t>
      </w:r>
    </w:p>
    <w:p w14:paraId="646BFA63" w14:textId="639942EF" w:rsidR="00BE59F2" w:rsidRPr="001941E6" w:rsidRDefault="00BE59F2" w:rsidP="00922E58">
      <w:pPr>
        <w:spacing w:before="60" w:after="60"/>
        <w:jc w:val="both"/>
        <w:rPr>
          <w:bCs/>
        </w:rPr>
      </w:pPr>
      <w:bookmarkStart w:id="87" w:name="_Hlk31951759"/>
      <w:bookmarkStart w:id="88" w:name="_Hlk31292055"/>
      <w:r w:rsidRPr="00A2508D">
        <w:rPr>
          <w:bCs/>
        </w:rPr>
        <w:t>E’ previsto che ciascun operatore economico possa concorrere ad un massimo di</w:t>
      </w:r>
      <w:r w:rsidR="002F2A50" w:rsidRPr="00A2508D">
        <w:rPr>
          <w:bCs/>
        </w:rPr>
        <w:t xml:space="preserve"> </w:t>
      </w:r>
      <w:r w:rsidR="00227256" w:rsidRPr="00A2508D">
        <w:rPr>
          <w:bCs/>
        </w:rPr>
        <w:t xml:space="preserve">sei </w:t>
      </w:r>
      <w:r w:rsidR="000F04DD" w:rsidRPr="00A2508D">
        <w:rPr>
          <w:bCs/>
        </w:rPr>
        <w:t xml:space="preserve">lotti per il gruppo di lotti </w:t>
      </w:r>
      <w:r w:rsidR="00BD6F57" w:rsidRPr="00A2508D">
        <w:rPr>
          <w:bCs/>
        </w:rPr>
        <w:t>dal 1 al 12</w:t>
      </w:r>
      <w:r w:rsidRPr="00A2508D">
        <w:rPr>
          <w:bCs/>
        </w:rPr>
        <w:t>,</w:t>
      </w:r>
      <w:r w:rsidR="000F04DD" w:rsidRPr="00A2508D">
        <w:rPr>
          <w:bCs/>
        </w:rPr>
        <w:t xml:space="preserve"> e ad un massimo di </w:t>
      </w:r>
      <w:r w:rsidR="00227256" w:rsidRPr="00A2508D">
        <w:rPr>
          <w:bCs/>
        </w:rPr>
        <w:t xml:space="preserve">due </w:t>
      </w:r>
      <w:r w:rsidR="004C287D" w:rsidRPr="00A2508D">
        <w:rPr>
          <w:bCs/>
        </w:rPr>
        <w:t>l</w:t>
      </w:r>
      <w:r w:rsidR="000F04DD" w:rsidRPr="00A2508D">
        <w:rPr>
          <w:bCs/>
        </w:rPr>
        <w:t xml:space="preserve">otti per il gruppo di lotti </w:t>
      </w:r>
      <w:r w:rsidR="00BD6F57" w:rsidRPr="00A2508D">
        <w:rPr>
          <w:bCs/>
        </w:rPr>
        <w:t>dal 1</w:t>
      </w:r>
      <w:r w:rsidR="006511BE">
        <w:rPr>
          <w:bCs/>
        </w:rPr>
        <w:t>3</w:t>
      </w:r>
      <w:r w:rsidR="00BD6F57" w:rsidRPr="00A2508D">
        <w:rPr>
          <w:bCs/>
        </w:rPr>
        <w:t xml:space="preserve"> al </w:t>
      </w:r>
      <w:proofErr w:type="gramStart"/>
      <w:r w:rsidR="00BD6F57" w:rsidRPr="00A2508D">
        <w:rPr>
          <w:bCs/>
        </w:rPr>
        <w:t>16</w:t>
      </w:r>
      <w:r w:rsidR="000F04DD" w:rsidRPr="00A2508D">
        <w:rPr>
          <w:bCs/>
        </w:rPr>
        <w:t xml:space="preserve">, </w:t>
      </w:r>
      <w:r w:rsidRPr="00A2508D">
        <w:rPr>
          <w:bCs/>
        </w:rPr>
        <w:t xml:space="preserve"> e</w:t>
      </w:r>
      <w:proofErr w:type="gramEnd"/>
      <w:r w:rsidRPr="00A2508D">
        <w:rPr>
          <w:bCs/>
        </w:rPr>
        <w:t xml:space="preserve"> qualificarsi in Accordo Quadro a massimo </w:t>
      </w:r>
      <w:r w:rsidR="00C30656" w:rsidRPr="00A2508D">
        <w:rPr>
          <w:bCs/>
        </w:rPr>
        <w:t xml:space="preserve">di </w:t>
      </w:r>
      <w:r w:rsidR="00227256" w:rsidRPr="00A2508D">
        <w:rPr>
          <w:bCs/>
        </w:rPr>
        <w:t xml:space="preserve">sei </w:t>
      </w:r>
      <w:r w:rsidR="000F04DD" w:rsidRPr="00A2508D">
        <w:rPr>
          <w:bCs/>
        </w:rPr>
        <w:t xml:space="preserve">lotti per il gruppo di lotti </w:t>
      </w:r>
      <w:r w:rsidR="00BD6F57" w:rsidRPr="00A2508D">
        <w:rPr>
          <w:bCs/>
        </w:rPr>
        <w:t>dal 1 al 12</w:t>
      </w:r>
      <w:r w:rsidR="000F04DD" w:rsidRPr="00A2508D">
        <w:rPr>
          <w:bCs/>
        </w:rPr>
        <w:t xml:space="preserve"> e un massimo di </w:t>
      </w:r>
      <w:r w:rsidR="00227256" w:rsidRPr="00A2508D">
        <w:rPr>
          <w:bCs/>
        </w:rPr>
        <w:t>due</w:t>
      </w:r>
      <w:r w:rsidR="000F04DD" w:rsidRPr="00A2508D">
        <w:rPr>
          <w:bCs/>
        </w:rPr>
        <w:t xml:space="preserve"> lotti per il gruppo di lotti </w:t>
      </w:r>
      <w:r w:rsidR="00BD6F57" w:rsidRPr="00A2508D">
        <w:rPr>
          <w:bCs/>
        </w:rPr>
        <w:t>dal 1</w:t>
      </w:r>
      <w:r w:rsidR="006511BE">
        <w:rPr>
          <w:bCs/>
        </w:rPr>
        <w:t>3</w:t>
      </w:r>
      <w:r w:rsidR="00BD6F57" w:rsidRPr="00A2508D">
        <w:rPr>
          <w:bCs/>
        </w:rPr>
        <w:t xml:space="preserve"> al 16</w:t>
      </w:r>
      <w:r w:rsidRPr="00A2508D">
        <w:rPr>
          <w:bCs/>
        </w:rPr>
        <w:t xml:space="preserve">). </w:t>
      </w:r>
      <w:r w:rsidR="00F17AA5" w:rsidRPr="00A2508D">
        <w:rPr>
          <w:bCs/>
        </w:rPr>
        <w:t xml:space="preserve">L’operatore economico che dovesse partecipare a più </w:t>
      </w:r>
      <w:r w:rsidR="000F04DD" w:rsidRPr="00A2508D">
        <w:rPr>
          <w:bCs/>
        </w:rPr>
        <w:t xml:space="preserve">di </w:t>
      </w:r>
      <w:r w:rsidR="00227256" w:rsidRPr="00A2508D">
        <w:rPr>
          <w:bCs/>
        </w:rPr>
        <w:t xml:space="preserve">sei </w:t>
      </w:r>
      <w:r w:rsidR="000F04DD" w:rsidRPr="00A2508D">
        <w:rPr>
          <w:bCs/>
        </w:rPr>
        <w:t xml:space="preserve">lotti nel gruppo di lotti </w:t>
      </w:r>
      <w:r w:rsidR="00BD6F57" w:rsidRPr="00A2508D">
        <w:rPr>
          <w:bCs/>
        </w:rPr>
        <w:t>dal 1 al 12</w:t>
      </w:r>
      <w:r w:rsidR="000F04DD" w:rsidRPr="00A2508D">
        <w:rPr>
          <w:bCs/>
        </w:rPr>
        <w:t xml:space="preserve">, e a più di </w:t>
      </w:r>
      <w:r w:rsidR="00227256" w:rsidRPr="00A2508D">
        <w:rPr>
          <w:bCs/>
        </w:rPr>
        <w:t>due</w:t>
      </w:r>
      <w:r w:rsidR="000F04DD" w:rsidRPr="00A2508D">
        <w:rPr>
          <w:bCs/>
        </w:rPr>
        <w:t xml:space="preserve"> lotti nel gruppo di lotti </w:t>
      </w:r>
      <w:r w:rsidR="00BD6F57" w:rsidRPr="00A2508D">
        <w:rPr>
          <w:bCs/>
        </w:rPr>
        <w:t>dal 1</w:t>
      </w:r>
      <w:r w:rsidR="006511BE">
        <w:rPr>
          <w:bCs/>
        </w:rPr>
        <w:t>3</w:t>
      </w:r>
      <w:r w:rsidR="00BD6F57" w:rsidRPr="00A2508D">
        <w:rPr>
          <w:bCs/>
        </w:rPr>
        <w:t xml:space="preserve"> al 16</w:t>
      </w:r>
      <w:r w:rsidR="000F04DD" w:rsidRPr="00A2508D">
        <w:rPr>
          <w:bCs/>
        </w:rPr>
        <w:t>,</w:t>
      </w:r>
      <w:r w:rsidR="00825183" w:rsidRPr="00A2508D">
        <w:rPr>
          <w:bCs/>
        </w:rPr>
        <w:t xml:space="preserve"> </w:t>
      </w:r>
      <w:r w:rsidR="00F17AA5" w:rsidRPr="00A2508D">
        <w:rPr>
          <w:bCs/>
        </w:rPr>
        <w:t>sarà escluso dalla partecipazione ai lotti eccedenti</w:t>
      </w:r>
      <w:r w:rsidR="00825183" w:rsidRPr="00A2508D">
        <w:rPr>
          <w:bCs/>
        </w:rPr>
        <w:t xml:space="preserve"> in ragione del loro minor valore economico stimato rispetto a</w:t>
      </w:r>
      <w:r w:rsidR="0070429C" w:rsidRPr="00A2508D">
        <w:rPr>
          <w:bCs/>
        </w:rPr>
        <w:t>gli</w:t>
      </w:r>
      <w:r w:rsidR="0070429C">
        <w:rPr>
          <w:bCs/>
        </w:rPr>
        <w:t xml:space="preserve"> </w:t>
      </w:r>
      <w:r w:rsidR="00825183" w:rsidRPr="001941E6">
        <w:rPr>
          <w:bCs/>
        </w:rPr>
        <w:t xml:space="preserve">lotti più rilevanti </w:t>
      </w:r>
      <w:r w:rsidR="000F04DD">
        <w:rPr>
          <w:bCs/>
        </w:rPr>
        <w:t xml:space="preserve">del gruppo </w:t>
      </w:r>
      <w:r w:rsidR="00825183" w:rsidRPr="001941E6">
        <w:rPr>
          <w:bCs/>
        </w:rPr>
        <w:t xml:space="preserve">dal punto di vista del valore economico stimato. </w:t>
      </w:r>
      <w:r w:rsidR="00F17AA5" w:rsidRPr="001941E6">
        <w:rPr>
          <w:bCs/>
        </w:rPr>
        <w:t xml:space="preserve"> </w:t>
      </w:r>
    </w:p>
    <w:p w14:paraId="02604EEA" w14:textId="4FDAE212" w:rsidR="00F34765" w:rsidRDefault="00F34765" w:rsidP="00922E58">
      <w:pPr>
        <w:autoSpaceDE w:val="0"/>
        <w:autoSpaceDN w:val="0"/>
        <w:adjustRightInd w:val="0"/>
        <w:jc w:val="both"/>
        <w:rPr>
          <w:bCs/>
        </w:rPr>
      </w:pPr>
      <w:r w:rsidRPr="001941E6">
        <w:rPr>
          <w:bCs/>
        </w:rPr>
        <w:t xml:space="preserve">Il concorrente che intende partecipare a </w:t>
      </w:r>
      <w:r w:rsidR="0070429C">
        <w:rPr>
          <w:bCs/>
        </w:rPr>
        <w:t>più lotti</w:t>
      </w:r>
      <w:r w:rsidRPr="001941E6">
        <w:rPr>
          <w:bCs/>
        </w:rPr>
        <w:t xml:space="preserve"> </w:t>
      </w:r>
      <w:r w:rsidR="000F04DD">
        <w:rPr>
          <w:bCs/>
        </w:rPr>
        <w:t xml:space="preserve">del gruppo di lotti </w:t>
      </w:r>
      <w:r w:rsidR="00BD6F57">
        <w:rPr>
          <w:bCs/>
        </w:rPr>
        <w:t>dal 1 al 12</w:t>
      </w:r>
      <w:r w:rsidR="000F04DD">
        <w:rPr>
          <w:bCs/>
        </w:rPr>
        <w:t xml:space="preserve"> </w:t>
      </w:r>
      <w:r w:rsidRPr="001941E6">
        <w:rPr>
          <w:bCs/>
        </w:rPr>
        <w:t>è tenuto a presentarsi sempre nella medesima forma (individuale o associata) ed in caso di RTI, sempre nella medesima composizione, pena l’esclusione del soggetto stesso e del concorrente in forma associata cui il soggetto partecipa. I consorzi di cui all’articolo 45, comma 2, lettere b) e c) del Codice possono indicare consorziati esecutori diversi, ma questi ultimi non possono partecipare in altra forma ad altri lotti pena la loro esclusione e quella del consorzio da tutti i lotti.</w:t>
      </w:r>
      <w:r w:rsidR="000F04DD">
        <w:rPr>
          <w:bCs/>
        </w:rPr>
        <w:t xml:space="preserve"> </w:t>
      </w:r>
    </w:p>
    <w:p w14:paraId="4DB46C4D" w14:textId="4CCE378A" w:rsidR="000F04DD" w:rsidRPr="001941E6" w:rsidRDefault="000F04DD" w:rsidP="000F04DD">
      <w:pPr>
        <w:autoSpaceDE w:val="0"/>
        <w:autoSpaceDN w:val="0"/>
        <w:adjustRightInd w:val="0"/>
        <w:jc w:val="both"/>
        <w:rPr>
          <w:bCs/>
        </w:rPr>
      </w:pPr>
      <w:r w:rsidRPr="001941E6">
        <w:rPr>
          <w:bCs/>
        </w:rPr>
        <w:t xml:space="preserve">Il concorrente che intende partecipare a </w:t>
      </w:r>
      <w:r>
        <w:rPr>
          <w:bCs/>
        </w:rPr>
        <w:t>più lotti</w:t>
      </w:r>
      <w:r w:rsidRPr="001941E6">
        <w:rPr>
          <w:bCs/>
        </w:rPr>
        <w:t xml:space="preserve"> </w:t>
      </w:r>
      <w:r>
        <w:rPr>
          <w:bCs/>
        </w:rPr>
        <w:t xml:space="preserve">del gruppo di lotti </w:t>
      </w:r>
      <w:r w:rsidR="00BD6F57">
        <w:rPr>
          <w:bCs/>
        </w:rPr>
        <w:t>dal 1</w:t>
      </w:r>
      <w:r w:rsidR="006511BE">
        <w:rPr>
          <w:bCs/>
        </w:rPr>
        <w:t>3</w:t>
      </w:r>
      <w:r w:rsidR="00BD6F57">
        <w:rPr>
          <w:bCs/>
        </w:rPr>
        <w:t xml:space="preserve"> al 16</w:t>
      </w:r>
      <w:r>
        <w:rPr>
          <w:bCs/>
        </w:rPr>
        <w:t xml:space="preserve"> </w:t>
      </w:r>
      <w:r w:rsidRPr="001941E6">
        <w:rPr>
          <w:bCs/>
        </w:rPr>
        <w:t>è tenuto a presentarsi sempre nella medesima forma (individuale o associata) ed in caso di RTI, sempre nella medesima composizione, pena l’esclusione del soggetto stesso e del concorrente in forma associata cui il soggetto partecipa. I consorzi di cui all’articolo 45, comma 2, lettere b) e c) del Codice possono indicare consorziati esecutori diversi, ma questi ultimi non possono partecipare in altra forma ad altri lotti pena la loro esclusione e quella del consorzio da tutti i lotti.</w:t>
      </w:r>
      <w:r>
        <w:rPr>
          <w:bCs/>
        </w:rPr>
        <w:t xml:space="preserve"> </w:t>
      </w:r>
    </w:p>
    <w:p w14:paraId="7947AC93" w14:textId="77777777" w:rsidR="000F04DD" w:rsidRPr="001941E6" w:rsidRDefault="000F04DD" w:rsidP="00922E58">
      <w:pPr>
        <w:autoSpaceDE w:val="0"/>
        <w:autoSpaceDN w:val="0"/>
        <w:adjustRightInd w:val="0"/>
        <w:jc w:val="both"/>
        <w:rPr>
          <w:bCs/>
        </w:rPr>
      </w:pPr>
    </w:p>
    <w:p w14:paraId="79740546" w14:textId="77777777" w:rsidR="00B064C2" w:rsidRPr="001941E6" w:rsidRDefault="00B064C2" w:rsidP="00B064C2">
      <w:pPr>
        <w:spacing w:before="60" w:after="60"/>
        <w:rPr>
          <w:b/>
          <w:i/>
        </w:rPr>
      </w:pPr>
      <w:r w:rsidRPr="001941E6">
        <w:rPr>
          <w:b/>
          <w:i/>
        </w:rPr>
        <w:t>Fascicolo virtuale dell’operatore economico</w:t>
      </w:r>
    </w:p>
    <w:p w14:paraId="72FB3933" w14:textId="77777777" w:rsidR="00B064C2" w:rsidRPr="001941E6" w:rsidRDefault="00B064C2" w:rsidP="001941E6">
      <w:pPr>
        <w:spacing w:before="60" w:after="60"/>
        <w:jc w:val="both"/>
        <w:rPr>
          <w:rFonts w:ascii="Calibri" w:eastAsia="Calibri" w:hAnsi="Calibri" w:cs="Calibri"/>
          <w:sz w:val="22"/>
          <w:lang w:eastAsia="it-IT"/>
        </w:rPr>
      </w:pPr>
      <w:bookmarkStart w:id="89" w:name="_Hlk120617553"/>
      <w:r w:rsidRPr="001941E6">
        <w:rPr>
          <w:rFonts w:ascii="Calibri" w:eastAsia="Calibri" w:hAnsi="Calibri" w:cs="Calibri"/>
          <w:sz w:val="22"/>
          <w:lang w:eastAsia="it-IT"/>
        </w:rPr>
        <w:t xml:space="preserve">Ai sensi della Delibera </w:t>
      </w:r>
      <w:proofErr w:type="spellStart"/>
      <w:r w:rsidRPr="001941E6">
        <w:rPr>
          <w:rFonts w:ascii="Calibri" w:eastAsia="Calibri" w:hAnsi="Calibri" w:cs="Calibri"/>
          <w:sz w:val="22"/>
          <w:lang w:eastAsia="it-IT"/>
        </w:rPr>
        <w:t>Anac</w:t>
      </w:r>
      <w:proofErr w:type="spellEnd"/>
      <w:r w:rsidRPr="001941E6">
        <w:rPr>
          <w:rFonts w:ascii="Calibri" w:eastAsia="Calibri" w:hAnsi="Calibri" w:cs="Calibri"/>
          <w:sz w:val="22"/>
          <w:lang w:eastAsia="it-IT"/>
        </w:rPr>
        <w:t xml:space="preserve"> n. 464 del 27 luglio 2022, pubblicata nella GURI n. 249 del 24 ottobre 2022, di attuazione dell’articolo 81, comma 2, del Codice, la verifica del possesso dei requisiti di carattere generale, tecnico-organizzativo ed economico-finanziario di cui ai successivi paragrafi 8 e 9, comprovabili mediante i </w:t>
      </w:r>
      <w:r w:rsidRPr="001941E6">
        <w:rPr>
          <w:rFonts w:ascii="Calibri" w:eastAsia="Calibri" w:hAnsi="Calibri" w:cs="Calibri"/>
          <w:sz w:val="22"/>
          <w:lang w:eastAsia="it-IT"/>
        </w:rPr>
        <w:lastRenderedPageBreak/>
        <w:t xml:space="preserve">documenti indicati all’art. 5 e 6 della predetta Delibera, avviene anche attraverso l’utilizzo della Banca Dati </w:t>
      </w:r>
      <w:proofErr w:type="spellStart"/>
      <w:r w:rsidRPr="001941E6">
        <w:rPr>
          <w:rFonts w:ascii="Calibri" w:eastAsia="Calibri" w:hAnsi="Calibri" w:cs="Calibri"/>
          <w:sz w:val="22"/>
          <w:lang w:eastAsia="it-IT"/>
        </w:rPr>
        <w:t>Anac</w:t>
      </w:r>
      <w:proofErr w:type="spellEnd"/>
      <w:r w:rsidRPr="001941E6">
        <w:rPr>
          <w:rFonts w:ascii="Calibri" w:eastAsia="Calibri" w:hAnsi="Calibri" w:cs="Calibri"/>
          <w:sz w:val="22"/>
          <w:lang w:eastAsia="it-IT"/>
        </w:rPr>
        <w:t xml:space="preserve"> e, segnatamente, mediante il Fascicolo virtuale dell’operatore economico (di seguito FVOE).</w:t>
      </w:r>
    </w:p>
    <w:p w14:paraId="2ACE5396" w14:textId="77777777" w:rsidR="00B064C2" w:rsidRPr="001941E6" w:rsidRDefault="00B064C2" w:rsidP="001941E6">
      <w:pPr>
        <w:spacing w:before="60" w:after="60"/>
        <w:jc w:val="both"/>
        <w:rPr>
          <w:rFonts w:ascii="Calibri" w:eastAsia="Calibri" w:hAnsi="Calibri" w:cs="Calibri"/>
          <w:sz w:val="22"/>
          <w:lang w:eastAsia="it-IT"/>
        </w:rPr>
      </w:pPr>
      <w:r w:rsidRPr="001941E6">
        <w:rPr>
          <w:rFonts w:ascii="Calibri" w:eastAsia="Calibri" w:hAnsi="Calibri" w:cs="Calibri"/>
          <w:sz w:val="22"/>
          <w:lang w:eastAsia="it-IT"/>
        </w:rPr>
        <w:t xml:space="preserve">I dati e i documenti a comprova dei requisiti di carattere tecnico-organizzativo ed economico-finanziario non disponibili nel FVOE dovranno essere inviati dagli operatori economici a mezzo SINTEL. </w:t>
      </w:r>
    </w:p>
    <w:p w14:paraId="48697749" w14:textId="77777777" w:rsidR="00B064C2" w:rsidRPr="001941E6" w:rsidRDefault="00B064C2" w:rsidP="001941E6">
      <w:pPr>
        <w:spacing w:before="60" w:after="60"/>
        <w:jc w:val="both"/>
        <w:rPr>
          <w:rFonts w:ascii="Calibri" w:eastAsia="Calibri" w:hAnsi="Calibri" w:cs="Calibri"/>
          <w:sz w:val="22"/>
          <w:lang w:eastAsia="it-IT"/>
        </w:rPr>
      </w:pPr>
      <w:r w:rsidRPr="001941E6">
        <w:rPr>
          <w:rFonts w:ascii="Calibri" w:eastAsia="Calibri" w:hAnsi="Calibri" w:cs="Calibri"/>
          <w:sz w:val="22"/>
          <w:lang w:eastAsia="it-IT"/>
        </w:rPr>
        <w:t xml:space="preserve">ARIA in sede di comprova dei requisiti si riserva di richiedere i documenti nei confronti </w:t>
      </w:r>
      <w:proofErr w:type="gramStart"/>
      <w:r w:rsidRPr="001941E6">
        <w:rPr>
          <w:rFonts w:ascii="Calibri" w:eastAsia="Calibri" w:hAnsi="Calibri" w:cs="Calibri"/>
          <w:sz w:val="22"/>
          <w:lang w:eastAsia="it-IT"/>
        </w:rPr>
        <w:t>dell’aggiudicatario  tramite</w:t>
      </w:r>
      <w:proofErr w:type="gramEnd"/>
      <w:r w:rsidRPr="001941E6">
        <w:rPr>
          <w:rFonts w:ascii="Calibri" w:eastAsia="Calibri" w:hAnsi="Calibri" w:cs="Calibri"/>
          <w:sz w:val="22"/>
          <w:lang w:eastAsia="it-IT"/>
        </w:rPr>
        <w:t xml:space="preserve"> la piattaforma SINTEL ove non presenti nel fascicolo.</w:t>
      </w:r>
    </w:p>
    <w:bookmarkEnd w:id="89"/>
    <w:p w14:paraId="1112048A" w14:textId="77777777" w:rsidR="00B064C2" w:rsidRPr="001941E6" w:rsidRDefault="00B064C2" w:rsidP="001941E6">
      <w:pPr>
        <w:spacing w:before="60" w:after="60"/>
        <w:jc w:val="both"/>
        <w:rPr>
          <w:rFonts w:ascii="Calibri" w:eastAsia="Calibri" w:hAnsi="Calibri" w:cs="Calibri"/>
          <w:sz w:val="22"/>
          <w:lang w:eastAsia="it-IT"/>
        </w:rPr>
      </w:pPr>
      <w:r w:rsidRPr="001941E6">
        <w:rPr>
          <w:rFonts w:ascii="Calibri" w:eastAsia="Calibri" w:hAnsi="Calibri" w:cs="Calibri"/>
          <w:sz w:val="22"/>
          <w:lang w:eastAsia="it-IT"/>
        </w:rPr>
        <w:t>Ciascun concorrente è tenuto a registrarsi al sistema relativo al FVOE, accedendo al link (Servizi ad accesso riservato – FVOE) sul Portale dell’ANAC, sulla base delle istruzioni ivi contenute, indicando altresì i dati identificativi dei soggetti di cui all’art. 80, comma 3, del Codice.</w:t>
      </w:r>
    </w:p>
    <w:p w14:paraId="7B44CD83" w14:textId="77777777" w:rsidR="00B064C2" w:rsidRPr="001941E6" w:rsidRDefault="00B064C2" w:rsidP="001941E6">
      <w:pPr>
        <w:spacing w:before="60" w:after="60"/>
        <w:jc w:val="both"/>
        <w:rPr>
          <w:rFonts w:ascii="Calibri" w:eastAsia="Calibri" w:hAnsi="Calibri" w:cs="Calibri"/>
          <w:sz w:val="22"/>
          <w:lang w:eastAsia="it-IT"/>
        </w:rPr>
      </w:pPr>
      <w:proofErr w:type="spellStart"/>
      <w:r w:rsidRPr="001941E6">
        <w:rPr>
          <w:rFonts w:ascii="Calibri" w:eastAsia="Calibri" w:hAnsi="Calibri" w:cs="Calibri"/>
          <w:sz w:val="22"/>
          <w:lang w:eastAsia="it-IT"/>
        </w:rPr>
        <w:t>Anac</w:t>
      </w:r>
      <w:proofErr w:type="spellEnd"/>
      <w:r w:rsidRPr="001941E6">
        <w:rPr>
          <w:rFonts w:ascii="Calibri" w:eastAsia="Calibri" w:hAnsi="Calibri" w:cs="Calibri"/>
          <w:sz w:val="22"/>
          <w:lang w:eastAsia="it-IT"/>
        </w:rPr>
        <w:t xml:space="preserve"> rilascerà un “PASSOE” che il concorrente dovrà caricare a Sistema in conformità a quanto previsto al successivo paragrafo 16.</w:t>
      </w:r>
    </w:p>
    <w:p w14:paraId="198D2150" w14:textId="77777777" w:rsidR="00B064C2" w:rsidRPr="001941E6" w:rsidRDefault="00B064C2" w:rsidP="001941E6">
      <w:pPr>
        <w:spacing w:before="60" w:after="60"/>
        <w:jc w:val="both"/>
        <w:rPr>
          <w:rFonts w:ascii="Calibri" w:eastAsia="Calibri" w:hAnsi="Calibri" w:cs="Calibri"/>
          <w:sz w:val="22"/>
          <w:lang w:eastAsia="it-IT"/>
        </w:rPr>
      </w:pPr>
      <w:r w:rsidRPr="001941E6">
        <w:rPr>
          <w:rFonts w:ascii="Calibri" w:eastAsia="Calibri" w:hAnsi="Calibri" w:cs="Calibri"/>
          <w:sz w:val="22"/>
          <w:lang w:eastAsia="it-IT"/>
        </w:rPr>
        <w:t xml:space="preserve">Il PASSOE, in caso di partecipazione in RTI/Consorzi ordinari dovrà essere acquisito e caricato a Sistema da tutti i soggetti che lo compongono, e in caso di Consorzi di cui alle lett. b) e c) del Codice, dal Consorzio e dalle consorziate eventualmente indicate come esecutrici. </w:t>
      </w:r>
    </w:p>
    <w:p w14:paraId="5643C451" w14:textId="77777777" w:rsidR="00B064C2" w:rsidRPr="001941E6" w:rsidRDefault="00B064C2" w:rsidP="001941E6">
      <w:pPr>
        <w:spacing w:before="60" w:after="60"/>
        <w:jc w:val="both"/>
        <w:rPr>
          <w:rFonts w:ascii="Calibri" w:eastAsia="Calibri" w:hAnsi="Calibri" w:cs="Calibri"/>
          <w:sz w:val="22"/>
          <w:lang w:eastAsia="it-IT"/>
        </w:rPr>
      </w:pPr>
      <w:r w:rsidRPr="001941E6">
        <w:rPr>
          <w:rFonts w:ascii="Calibri" w:eastAsia="Calibri" w:hAnsi="Calibri" w:cs="Calibri"/>
          <w:sz w:val="22"/>
          <w:lang w:eastAsia="it-IT"/>
        </w:rPr>
        <w:t xml:space="preserve">Ai sensi dell’art. 2, comma 5, della sopra menzionata Delibera </w:t>
      </w:r>
      <w:proofErr w:type="spellStart"/>
      <w:r w:rsidRPr="001941E6">
        <w:rPr>
          <w:rFonts w:ascii="Calibri" w:eastAsia="Calibri" w:hAnsi="Calibri" w:cs="Calibri"/>
          <w:sz w:val="22"/>
          <w:lang w:eastAsia="it-IT"/>
        </w:rPr>
        <w:t>Anac</w:t>
      </w:r>
      <w:proofErr w:type="spellEnd"/>
      <w:r w:rsidRPr="001941E6">
        <w:rPr>
          <w:rFonts w:ascii="Calibri" w:eastAsia="Calibri" w:hAnsi="Calibri" w:cs="Calibri"/>
          <w:sz w:val="22"/>
          <w:lang w:eastAsia="it-IT"/>
        </w:rPr>
        <w:t xml:space="preserve"> n. 464/2022, per gli operatori economici non residenti e privi di stabile organizzazione in Italia, l’acquisizione dei dati ai fini della comprova dei requisiti è effettuata ai sensi dell’articolo 40, comma 1 del D.P.R. n. 445/2000 e la relativa verifica è svolta con le modalità previste dall’articolo 71, comma 2, del medesimo decreto.</w:t>
      </w:r>
    </w:p>
    <w:p w14:paraId="6052DCDE" w14:textId="77777777" w:rsidR="005C70CF" w:rsidRPr="001941E6" w:rsidRDefault="005C70CF" w:rsidP="001941E6">
      <w:pPr>
        <w:autoSpaceDE w:val="0"/>
        <w:autoSpaceDN w:val="0"/>
        <w:adjustRightInd w:val="0"/>
        <w:jc w:val="both"/>
        <w:rPr>
          <w:bCs/>
        </w:rPr>
      </w:pPr>
    </w:p>
    <w:p w14:paraId="0938928F" w14:textId="24B6E603" w:rsidR="009F3DA6" w:rsidRPr="001941E6" w:rsidRDefault="00B964BE" w:rsidP="001941E6">
      <w:pPr>
        <w:pStyle w:val="Titolo3"/>
        <w:jc w:val="both"/>
        <w:rPr>
          <w:b w:val="0"/>
          <w:lang w:val="it-IT"/>
        </w:rPr>
      </w:pPr>
      <w:bookmarkStart w:id="90" w:name="_Toc470117768"/>
      <w:bookmarkStart w:id="91" w:name="_Toc65252464"/>
      <w:bookmarkStart w:id="92" w:name="_Toc89178528"/>
      <w:bookmarkEnd w:id="87"/>
      <w:bookmarkEnd w:id="88"/>
      <w:r w:rsidRPr="001941E6">
        <w:rPr>
          <w:b w:val="0"/>
        </w:rPr>
        <w:t>NUMERO DI FORNITORI AGGIUDICATARI DELL’ACCORDO QUADRO</w:t>
      </w:r>
      <w:bookmarkEnd w:id="90"/>
      <w:bookmarkEnd w:id="91"/>
      <w:bookmarkEnd w:id="92"/>
      <w:r w:rsidR="009F3DA6" w:rsidRPr="001941E6">
        <w:rPr>
          <w:b w:val="0"/>
          <w:lang w:val="it-IT"/>
        </w:rPr>
        <w:t xml:space="preserve"> </w:t>
      </w:r>
    </w:p>
    <w:p w14:paraId="2E9FB32C" w14:textId="315E0D33" w:rsidR="00791D09" w:rsidRPr="001941E6" w:rsidRDefault="00791D09" w:rsidP="001941E6">
      <w:pPr>
        <w:jc w:val="both"/>
        <w:rPr>
          <w:rFonts w:cstheme="minorHAnsi"/>
          <w:bCs/>
        </w:rPr>
      </w:pPr>
      <w:r w:rsidRPr="001941E6">
        <w:rPr>
          <w:rFonts w:cstheme="minorHAnsi"/>
          <w:bCs/>
        </w:rPr>
        <w:t xml:space="preserve">All’Accordo Quadro saranno qualificati </w:t>
      </w:r>
      <w:r w:rsidR="00DA1C02" w:rsidRPr="001941E6">
        <w:rPr>
          <w:rFonts w:cstheme="minorHAnsi"/>
          <w:bCs/>
        </w:rPr>
        <w:t xml:space="preserve">i primi tre collocati nella graduatoria (in caso le offerte valide pervenute fossero pari o inferiori a tre, saranno qualificati </w:t>
      </w:r>
      <w:r w:rsidRPr="001941E6">
        <w:rPr>
          <w:rFonts w:cstheme="minorHAnsi"/>
          <w:bCs/>
        </w:rPr>
        <w:t>tutti i concorrenti</w:t>
      </w:r>
      <w:r w:rsidR="00DA1C02" w:rsidRPr="001941E6">
        <w:rPr>
          <w:rFonts w:cstheme="minorHAnsi"/>
          <w:bCs/>
        </w:rPr>
        <w:t>)</w:t>
      </w:r>
      <w:r w:rsidRPr="001941E6">
        <w:rPr>
          <w:rFonts w:cstheme="minorHAnsi"/>
          <w:bCs/>
        </w:rPr>
        <w:t xml:space="preserve"> che risulteranno aver presentato offerta valida in ordine di graduatoria a seguito della valutazione della busta tecnica, economica e amministrativa presentate in gara</w:t>
      </w:r>
      <w:r w:rsidR="00B0432F" w:rsidRPr="001941E6">
        <w:rPr>
          <w:rFonts w:cstheme="minorHAnsi"/>
          <w:bCs/>
        </w:rPr>
        <w:t xml:space="preserve"> e in possesso dei requisiti richiesti per la progettazione e la realizzazione degli interventi della presente procedura. </w:t>
      </w:r>
    </w:p>
    <w:p w14:paraId="36264612" w14:textId="0D675A31" w:rsidR="00791D09" w:rsidRPr="001941E6" w:rsidRDefault="00791D09" w:rsidP="001941E6">
      <w:pPr>
        <w:widowControl w:val="0"/>
        <w:spacing w:after="120" w:line="300" w:lineRule="exact"/>
        <w:jc w:val="both"/>
        <w:rPr>
          <w:bCs/>
          <w:szCs w:val="22"/>
        </w:rPr>
      </w:pPr>
      <w:r w:rsidRPr="001941E6">
        <w:rPr>
          <w:bCs/>
        </w:rPr>
        <w:t xml:space="preserve">Per gli operatori qualificati in graduatoria in posizione successiva al primo, si procederà all’attivazione di Convenzione, in ordine di graduatoria, in tutti i casi di mancata sottoscrizione della Convenzione, di decadenza dalla graduatoria o di risoluzione contrattuale etc.  </w:t>
      </w:r>
    </w:p>
    <w:p w14:paraId="76357ACD" w14:textId="77777777" w:rsidR="00B964BE" w:rsidRPr="0089451A" w:rsidRDefault="00B964BE" w:rsidP="007A732D">
      <w:pPr>
        <w:jc w:val="both"/>
        <w:rPr>
          <w:sz w:val="22"/>
        </w:rPr>
      </w:pPr>
    </w:p>
    <w:p w14:paraId="398F9275" w14:textId="44049CDC" w:rsidR="001C5047" w:rsidRPr="001941E6" w:rsidRDefault="008967F3" w:rsidP="00922E58">
      <w:pPr>
        <w:pStyle w:val="Titolo1"/>
        <w:numPr>
          <w:ilvl w:val="0"/>
          <w:numId w:val="2"/>
        </w:numPr>
        <w:tabs>
          <w:tab w:val="num" w:pos="681"/>
        </w:tabs>
        <w:spacing w:before="0" w:beforeAutospacing="0" w:after="0" w:afterAutospacing="0"/>
        <w:ind w:left="392" w:hanging="378"/>
        <w:jc w:val="both"/>
        <w:rPr>
          <w:rFonts w:eastAsia="Times New Roman"/>
          <w:b w:val="0"/>
          <w:sz w:val="22"/>
          <w:szCs w:val="22"/>
          <w:lang w:val="it-IT" w:eastAsia="en-US"/>
        </w:rPr>
      </w:pPr>
      <w:bookmarkStart w:id="93" w:name="_Toc89178529"/>
      <w:r w:rsidRPr="001941E6">
        <w:rPr>
          <w:rFonts w:eastAsia="Times New Roman"/>
          <w:b w:val="0"/>
          <w:sz w:val="22"/>
          <w:szCs w:val="22"/>
          <w:lang w:val="it-IT" w:eastAsia="en-US"/>
        </w:rPr>
        <w:t>DURATA DELL’APPALTO</w:t>
      </w:r>
      <w:r w:rsidR="009313DB" w:rsidRPr="001941E6">
        <w:rPr>
          <w:rFonts w:eastAsia="Times New Roman"/>
          <w:b w:val="0"/>
          <w:sz w:val="22"/>
          <w:szCs w:val="22"/>
          <w:lang w:val="it-IT" w:eastAsia="en-US"/>
        </w:rPr>
        <w:t xml:space="preserve">, </w:t>
      </w:r>
      <w:r w:rsidR="00B92AD5" w:rsidRPr="001941E6">
        <w:rPr>
          <w:rFonts w:eastAsia="Times New Roman"/>
          <w:b w:val="0"/>
          <w:sz w:val="22"/>
          <w:szCs w:val="22"/>
          <w:lang w:val="it-IT" w:eastAsia="en-US"/>
        </w:rPr>
        <w:t>OPZIONI</w:t>
      </w:r>
      <w:r w:rsidR="009313DB" w:rsidRPr="001941E6">
        <w:rPr>
          <w:rFonts w:eastAsia="Times New Roman"/>
          <w:b w:val="0"/>
          <w:sz w:val="22"/>
          <w:szCs w:val="22"/>
          <w:lang w:val="it-IT" w:eastAsia="en-US"/>
        </w:rPr>
        <w:t xml:space="preserve"> E RINNOVI</w:t>
      </w:r>
      <w:bookmarkEnd w:id="93"/>
    </w:p>
    <w:p w14:paraId="57EACD50" w14:textId="77777777" w:rsidR="003A21EE" w:rsidRPr="001941E6" w:rsidRDefault="003A21EE" w:rsidP="003A21EE">
      <w:pPr>
        <w:pStyle w:val="Titolo2"/>
        <w:keepLines/>
        <w:spacing w:before="0" w:after="0"/>
        <w:ind w:left="718"/>
        <w:jc w:val="both"/>
        <w:rPr>
          <w:b w:val="0"/>
          <w:iCs w:val="0"/>
          <w:caps w:val="0"/>
          <w:sz w:val="22"/>
          <w:szCs w:val="22"/>
          <w:lang w:val="it-IT"/>
        </w:rPr>
      </w:pPr>
      <w:bookmarkStart w:id="94" w:name="_Toc483302328"/>
      <w:bookmarkStart w:id="95" w:name="_Toc483315878"/>
      <w:bookmarkStart w:id="96" w:name="_Toc483316084"/>
      <w:bookmarkStart w:id="97" w:name="_Toc483316287"/>
      <w:bookmarkStart w:id="98" w:name="_Toc483316418"/>
      <w:bookmarkStart w:id="99" w:name="_Toc483325721"/>
      <w:bookmarkStart w:id="100" w:name="_Toc483401200"/>
      <w:bookmarkStart w:id="101" w:name="_Toc483473997"/>
      <w:bookmarkStart w:id="102" w:name="_Toc483571426"/>
      <w:bookmarkStart w:id="103" w:name="_Toc483571547"/>
      <w:bookmarkStart w:id="104" w:name="_Toc483906924"/>
      <w:bookmarkStart w:id="105" w:name="_Toc484010674"/>
      <w:bookmarkStart w:id="106" w:name="_Toc484010796"/>
      <w:bookmarkStart w:id="107" w:name="_Toc484010920"/>
      <w:bookmarkStart w:id="108" w:name="_Toc484011042"/>
      <w:bookmarkStart w:id="109" w:name="_Toc484011164"/>
      <w:bookmarkStart w:id="110" w:name="_Toc484011639"/>
      <w:bookmarkStart w:id="111" w:name="_Toc484097713"/>
      <w:bookmarkStart w:id="112" w:name="_Toc484428885"/>
      <w:bookmarkStart w:id="113" w:name="_Toc484429055"/>
      <w:bookmarkStart w:id="114" w:name="_Toc484438630"/>
      <w:bookmarkStart w:id="115" w:name="_Toc484438754"/>
      <w:bookmarkStart w:id="116" w:name="_Toc484438878"/>
      <w:bookmarkStart w:id="117" w:name="_Toc484439798"/>
      <w:bookmarkStart w:id="118" w:name="_Toc484439921"/>
      <w:bookmarkStart w:id="119" w:name="_Toc484440045"/>
      <w:bookmarkStart w:id="120" w:name="_Toc484440405"/>
      <w:bookmarkStart w:id="121" w:name="_Toc484448064"/>
      <w:bookmarkStart w:id="122" w:name="_Toc484448189"/>
      <w:bookmarkStart w:id="123" w:name="_Toc484448313"/>
      <w:bookmarkStart w:id="124" w:name="_Toc484448437"/>
      <w:bookmarkStart w:id="125" w:name="_Toc484448561"/>
      <w:bookmarkStart w:id="126" w:name="_Toc484448685"/>
      <w:bookmarkStart w:id="127" w:name="_Toc484448808"/>
      <w:bookmarkStart w:id="128" w:name="_Toc484448932"/>
      <w:bookmarkStart w:id="129" w:name="_Toc484449056"/>
      <w:bookmarkStart w:id="130" w:name="_Toc484526551"/>
      <w:bookmarkStart w:id="131" w:name="_Toc484605271"/>
      <w:bookmarkStart w:id="132" w:name="_Toc484605395"/>
      <w:bookmarkStart w:id="133" w:name="_Toc484688264"/>
      <w:bookmarkStart w:id="134" w:name="_Toc484688819"/>
      <w:bookmarkStart w:id="135" w:name="_Toc485218255"/>
      <w:bookmarkStart w:id="136" w:name="_Toc89178530"/>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77F03DE4" w14:textId="3A0FED46" w:rsidR="00C01531" w:rsidRPr="001941E6" w:rsidRDefault="00DB4554" w:rsidP="00922E58">
      <w:pPr>
        <w:pStyle w:val="Titolo2"/>
        <w:keepLines/>
        <w:numPr>
          <w:ilvl w:val="1"/>
          <w:numId w:val="2"/>
        </w:numPr>
        <w:tabs>
          <w:tab w:val="num" w:pos="718"/>
        </w:tabs>
        <w:spacing w:before="0" w:after="0"/>
        <w:ind w:left="718" w:hanging="576"/>
        <w:jc w:val="both"/>
        <w:rPr>
          <w:b w:val="0"/>
          <w:iCs w:val="0"/>
          <w:caps w:val="0"/>
          <w:sz w:val="22"/>
          <w:szCs w:val="22"/>
          <w:lang w:val="it-IT"/>
        </w:rPr>
      </w:pPr>
      <w:r w:rsidRPr="001941E6">
        <w:rPr>
          <w:b w:val="0"/>
          <w:iCs w:val="0"/>
          <w:caps w:val="0"/>
          <w:sz w:val="22"/>
          <w:szCs w:val="22"/>
          <w:lang w:val="it-IT"/>
        </w:rPr>
        <w:t>D</w:t>
      </w:r>
      <w:r w:rsidR="006915FA" w:rsidRPr="001941E6">
        <w:rPr>
          <w:b w:val="0"/>
          <w:iCs w:val="0"/>
          <w:caps w:val="0"/>
          <w:sz w:val="22"/>
          <w:szCs w:val="22"/>
          <w:lang w:val="it-IT"/>
        </w:rPr>
        <w:t>urata</w:t>
      </w:r>
      <w:r w:rsidR="00185901" w:rsidRPr="001941E6">
        <w:rPr>
          <w:b w:val="0"/>
          <w:iCs w:val="0"/>
          <w:caps w:val="0"/>
          <w:sz w:val="22"/>
          <w:szCs w:val="22"/>
          <w:lang w:val="it-IT"/>
        </w:rPr>
        <w:t xml:space="preserve"> dell’Accordo Quadro</w:t>
      </w:r>
      <w:bookmarkEnd w:id="136"/>
    </w:p>
    <w:p w14:paraId="43501514" w14:textId="4D04B7F2" w:rsidR="00185901" w:rsidRDefault="00185901" w:rsidP="0054430D">
      <w:pPr>
        <w:widowControl w:val="0"/>
        <w:jc w:val="both"/>
        <w:rPr>
          <w:rFonts w:eastAsia="Calibri"/>
          <w:bCs/>
          <w:lang w:eastAsia="it-IT"/>
        </w:rPr>
      </w:pPr>
      <w:r w:rsidRPr="001941E6">
        <w:rPr>
          <w:rFonts w:eastAsia="Calibri"/>
          <w:bCs/>
          <w:lang w:eastAsia="it-IT"/>
        </w:rPr>
        <w:t xml:space="preserve">L’Accordo Quadro, che sarà stipulato con riferimento a ciascun lotto della presente procedura di gara, avrà una durata </w:t>
      </w:r>
      <w:r w:rsidR="005825F8">
        <w:rPr>
          <w:rFonts w:eastAsia="Calibri"/>
          <w:bCs/>
          <w:lang w:eastAsia="it-IT"/>
        </w:rPr>
        <w:t>fino al termine fissato dal PNRR per la realizzazione della tipologia di intervento oggetto di accordo e comunque di massimo 48 mesi</w:t>
      </w:r>
      <w:r w:rsidR="00F10699" w:rsidRPr="001941E6">
        <w:rPr>
          <w:rFonts w:eastAsia="Calibri"/>
          <w:bCs/>
          <w:lang w:eastAsia="it-IT"/>
        </w:rPr>
        <w:t>,</w:t>
      </w:r>
      <w:r w:rsidRPr="001941E6">
        <w:rPr>
          <w:rFonts w:eastAsia="Calibri"/>
          <w:bCs/>
          <w:lang w:eastAsia="it-IT"/>
        </w:rPr>
        <w:t xml:space="preserve"> secondo i termini e le modalità indicate </w:t>
      </w:r>
      <w:proofErr w:type="spellStart"/>
      <w:r w:rsidRPr="001941E6">
        <w:rPr>
          <w:rFonts w:eastAsia="Calibri"/>
          <w:bCs/>
          <w:lang w:eastAsia="it-IT"/>
        </w:rPr>
        <w:t>nello</w:t>
      </w:r>
      <w:proofErr w:type="spellEnd"/>
      <w:r w:rsidRPr="001941E6">
        <w:rPr>
          <w:rFonts w:eastAsia="Calibri"/>
          <w:bCs/>
          <w:lang w:eastAsia="it-IT"/>
        </w:rPr>
        <w:t xml:space="preserve"> “Schema di Accordo Quadro”</w:t>
      </w:r>
      <w:r w:rsidR="003708EB">
        <w:rPr>
          <w:rFonts w:eastAsia="Calibri"/>
          <w:bCs/>
          <w:lang w:eastAsia="it-IT"/>
        </w:rPr>
        <w:t>.</w:t>
      </w:r>
      <w:r w:rsidR="000F04DD">
        <w:rPr>
          <w:rFonts w:eastAsia="Calibri"/>
          <w:bCs/>
          <w:lang w:eastAsia="it-IT"/>
        </w:rPr>
        <w:t xml:space="preserve"> </w:t>
      </w:r>
      <w:r w:rsidR="0054430D" w:rsidRPr="001941E6">
        <w:rPr>
          <w:rFonts w:eastAsia="Calibri"/>
          <w:bCs/>
          <w:lang w:eastAsia="it-IT"/>
        </w:rPr>
        <w:t xml:space="preserve">  </w:t>
      </w:r>
      <w:r w:rsidRPr="001941E6">
        <w:rPr>
          <w:rFonts w:eastAsia="Calibri"/>
          <w:bCs/>
          <w:lang w:eastAsia="it-IT"/>
        </w:rPr>
        <w:t xml:space="preserve">Per durata dell’Accordo Quadro si intende il periodo entro il quale i singoli Enti potranno </w:t>
      </w:r>
      <w:r w:rsidR="00FB5E59" w:rsidRPr="001941E6">
        <w:rPr>
          <w:rFonts w:eastAsia="Calibri"/>
          <w:bCs/>
          <w:lang w:eastAsia="it-IT"/>
        </w:rPr>
        <w:t>sottoscrivere i singoli Contratti Applicativi.</w:t>
      </w:r>
      <w:r w:rsidR="005825F8">
        <w:rPr>
          <w:rFonts w:eastAsia="Calibri"/>
          <w:bCs/>
          <w:lang w:eastAsia="it-IT"/>
        </w:rPr>
        <w:t xml:space="preserve"> Nel caso di eventuale proroga del termine fissato dal PNRR per la realizzazione dell’intervento disposta dalle Autorità </w:t>
      </w:r>
      <w:r w:rsidR="005825F8">
        <w:rPr>
          <w:rFonts w:eastAsia="Calibri"/>
          <w:bCs/>
          <w:lang w:eastAsia="it-IT"/>
        </w:rPr>
        <w:lastRenderedPageBreak/>
        <w:t xml:space="preserve">competenti, la durata potrà essere prorogata sino a tale ulteriore scadenza e comunque per un periodo non superiore a 48 mesi. </w:t>
      </w:r>
    </w:p>
    <w:p w14:paraId="715121BA" w14:textId="231C8C53" w:rsidR="000F04DD" w:rsidRDefault="000F04DD" w:rsidP="0054430D">
      <w:pPr>
        <w:widowControl w:val="0"/>
        <w:jc w:val="both"/>
        <w:rPr>
          <w:rFonts w:eastAsia="Calibri"/>
          <w:bCs/>
          <w:lang w:eastAsia="it-IT"/>
        </w:rPr>
      </w:pPr>
    </w:p>
    <w:p w14:paraId="172E1D65" w14:textId="282D20F2" w:rsidR="00B0432F" w:rsidRPr="001941E6" w:rsidRDefault="00B0432F" w:rsidP="0054430D">
      <w:pPr>
        <w:widowControl w:val="0"/>
        <w:jc w:val="both"/>
        <w:rPr>
          <w:rFonts w:eastAsia="Calibri"/>
          <w:bCs/>
          <w:lang w:eastAsia="it-IT"/>
        </w:rPr>
      </w:pPr>
      <w:r w:rsidRPr="001941E6">
        <w:rPr>
          <w:rFonts w:eastAsia="Calibri"/>
          <w:bCs/>
          <w:lang w:eastAsia="it-IT"/>
        </w:rPr>
        <w:t>Gli Accordi Quadro cesseranno la loro efficacia, anche prima dei 48 mesi di durata previsti, in caso di erosione completa dell’importo massimo contrattuale</w:t>
      </w:r>
      <w:r w:rsidR="003A21EE" w:rsidRPr="001941E6">
        <w:rPr>
          <w:rFonts w:eastAsia="Calibri"/>
          <w:bCs/>
          <w:lang w:eastAsia="it-IT"/>
        </w:rPr>
        <w:t xml:space="preserve"> e </w:t>
      </w:r>
      <w:r w:rsidRPr="001941E6">
        <w:rPr>
          <w:rFonts w:eastAsia="Calibri"/>
          <w:bCs/>
          <w:lang w:eastAsia="it-IT"/>
        </w:rPr>
        <w:t xml:space="preserve">cesseranno comunque alla scadenza dei 48 mesi di durata nel caso l’importo massimo contrattuale non sia stato interamente utilizzato ovvero se nel corso della loro durata non sia stata affidata alcuna attività. </w:t>
      </w:r>
    </w:p>
    <w:p w14:paraId="2F9F3538" w14:textId="581598D8" w:rsidR="0054430D" w:rsidRPr="001941E6" w:rsidRDefault="0054430D" w:rsidP="0054430D">
      <w:pPr>
        <w:widowControl w:val="0"/>
        <w:jc w:val="both"/>
        <w:rPr>
          <w:rFonts w:eastAsia="Calibri"/>
          <w:bCs/>
          <w:lang w:eastAsia="it-IT"/>
        </w:rPr>
      </w:pPr>
    </w:p>
    <w:p w14:paraId="6FC83ABE" w14:textId="3F344C8E" w:rsidR="003A21EE" w:rsidRPr="001941E6" w:rsidRDefault="003A21EE" w:rsidP="003A21EE">
      <w:pPr>
        <w:widowControl w:val="0"/>
        <w:jc w:val="both"/>
        <w:rPr>
          <w:rFonts w:eastAsia="Calibri"/>
          <w:bCs/>
          <w:lang w:eastAsia="it-IT"/>
        </w:rPr>
      </w:pPr>
      <w:r w:rsidRPr="001941E6">
        <w:rPr>
          <w:rFonts w:eastAsia="Calibri"/>
          <w:bCs/>
          <w:lang w:eastAsia="it-IT"/>
        </w:rPr>
        <w:t xml:space="preserve">Gli Aggiudicatari degli Accordi Quadro sono obbligati ad eseguire le prestazioni che l’Ente sanitario (Soggetto Attuatore Esterni) attiverà mediante </w:t>
      </w:r>
      <w:r w:rsidR="00BF5956" w:rsidRPr="001941E6">
        <w:rPr>
          <w:rFonts w:cstheme="minorHAnsi"/>
          <w:bCs/>
        </w:rPr>
        <w:t xml:space="preserve">della </w:t>
      </w:r>
      <w:proofErr w:type="spellStart"/>
      <w:r w:rsidR="00BF5956" w:rsidRPr="001941E6">
        <w:rPr>
          <w:rFonts w:cstheme="minorHAnsi"/>
          <w:bCs/>
        </w:rPr>
        <w:t>RdO</w:t>
      </w:r>
      <w:proofErr w:type="spellEnd"/>
      <w:r w:rsidR="00BF5956" w:rsidRPr="001941E6">
        <w:rPr>
          <w:rFonts w:cstheme="minorHAnsi"/>
          <w:bCs/>
        </w:rPr>
        <w:t xml:space="preserve"> (Richiesta d’ordine)</w:t>
      </w:r>
      <w:r w:rsidR="006230C3" w:rsidRPr="001941E6">
        <w:rPr>
          <w:rFonts w:cstheme="minorHAnsi"/>
          <w:bCs/>
        </w:rPr>
        <w:t xml:space="preserve"> </w:t>
      </w:r>
      <w:r w:rsidRPr="001941E6">
        <w:rPr>
          <w:rFonts w:eastAsia="Calibri"/>
          <w:bCs/>
          <w:lang w:eastAsia="it-IT"/>
        </w:rPr>
        <w:t xml:space="preserve">sino alla data di scadenza dell’Accordo Quadro. Le prestazioni richieste tramite </w:t>
      </w:r>
      <w:r w:rsidR="00BF5956" w:rsidRPr="001941E6">
        <w:rPr>
          <w:rFonts w:cstheme="minorHAnsi"/>
          <w:bCs/>
        </w:rPr>
        <w:t xml:space="preserve">della </w:t>
      </w:r>
      <w:proofErr w:type="spellStart"/>
      <w:r w:rsidR="00BF5956" w:rsidRPr="001941E6">
        <w:rPr>
          <w:rFonts w:cstheme="minorHAnsi"/>
          <w:bCs/>
        </w:rPr>
        <w:t>RdO</w:t>
      </w:r>
      <w:proofErr w:type="spellEnd"/>
      <w:r w:rsidR="00BF5956" w:rsidRPr="001941E6">
        <w:rPr>
          <w:rFonts w:cstheme="minorHAnsi"/>
          <w:bCs/>
        </w:rPr>
        <w:t xml:space="preserve"> (Richiesta d’ordine)</w:t>
      </w:r>
      <w:r w:rsidR="006230C3" w:rsidRPr="001941E6">
        <w:rPr>
          <w:rFonts w:cstheme="minorHAnsi"/>
          <w:bCs/>
        </w:rPr>
        <w:t xml:space="preserve"> </w:t>
      </w:r>
      <w:r w:rsidRPr="001941E6">
        <w:rPr>
          <w:rFonts w:eastAsia="Calibri"/>
          <w:bCs/>
          <w:lang w:eastAsia="it-IT"/>
        </w:rPr>
        <w:t>prima della scadenza degli Accordi Quadro, dovranno essere ultimate anche se successive a tale scadenza.</w:t>
      </w:r>
    </w:p>
    <w:p w14:paraId="4F957328" w14:textId="706CE9C9" w:rsidR="003A21EE" w:rsidRPr="001941E6" w:rsidRDefault="003A21EE" w:rsidP="003A21EE">
      <w:pPr>
        <w:widowControl w:val="0"/>
        <w:jc w:val="both"/>
        <w:rPr>
          <w:rFonts w:eastAsia="Calibri"/>
          <w:bCs/>
          <w:lang w:eastAsia="it-IT"/>
        </w:rPr>
      </w:pPr>
      <w:r w:rsidRPr="001941E6">
        <w:rPr>
          <w:rFonts w:eastAsia="Calibri"/>
          <w:bCs/>
          <w:lang w:eastAsia="it-IT"/>
        </w:rPr>
        <w:t xml:space="preserve">I Contratti </w:t>
      </w:r>
      <w:r w:rsidR="009F482D" w:rsidRPr="001941E6">
        <w:rPr>
          <w:rFonts w:eastAsia="Calibri"/>
          <w:bCs/>
          <w:lang w:eastAsia="it-IT"/>
        </w:rPr>
        <w:t xml:space="preserve">Applicativi </w:t>
      </w:r>
      <w:r w:rsidRPr="001941E6">
        <w:rPr>
          <w:rFonts w:eastAsia="Calibri"/>
          <w:bCs/>
          <w:lang w:eastAsia="it-IT"/>
        </w:rPr>
        <w:t xml:space="preserve">conserveranno efficacia sino al completamento delle attività oggetto di affidamento, anche se la loro durata dovesse superare il termine di validità dell’Accordo Quadro e senza che in questo caso l’Appaltatore possa chiedere indennizzi, risarcimenti o compensi di qualsiasi natura. Il Soggetto Attuatore Esterno non potrà comunque procedere all’emissione </w:t>
      </w:r>
      <w:r w:rsidR="00BF5956" w:rsidRPr="001941E6">
        <w:rPr>
          <w:rFonts w:cstheme="minorHAnsi"/>
          <w:bCs/>
        </w:rPr>
        <w:t xml:space="preserve">della </w:t>
      </w:r>
      <w:proofErr w:type="spellStart"/>
      <w:r w:rsidR="00BF5956" w:rsidRPr="001941E6">
        <w:rPr>
          <w:rFonts w:cstheme="minorHAnsi"/>
          <w:bCs/>
        </w:rPr>
        <w:t>RdO</w:t>
      </w:r>
      <w:proofErr w:type="spellEnd"/>
      <w:r w:rsidR="00BF5956" w:rsidRPr="001941E6">
        <w:rPr>
          <w:rFonts w:cstheme="minorHAnsi"/>
          <w:bCs/>
        </w:rPr>
        <w:t xml:space="preserve"> (Richiesta d’ordine)</w:t>
      </w:r>
      <w:r w:rsidRPr="001941E6">
        <w:rPr>
          <w:rFonts w:eastAsia="Calibri"/>
          <w:bCs/>
          <w:lang w:eastAsia="it-IT"/>
        </w:rPr>
        <w:t xml:space="preserve">, laddove le tempistiche stimate per l’esecuzione delle prestazioni determinassero il completamento delle stesse </w:t>
      </w:r>
      <w:r w:rsidR="00C03D15" w:rsidRPr="001941E6">
        <w:rPr>
          <w:rFonts w:eastAsia="Calibri"/>
          <w:bCs/>
          <w:lang w:eastAsia="it-IT"/>
        </w:rPr>
        <w:t>o</w:t>
      </w:r>
      <w:r w:rsidRPr="001941E6">
        <w:rPr>
          <w:rFonts w:eastAsia="Calibri"/>
          <w:bCs/>
          <w:lang w:eastAsia="it-IT"/>
        </w:rPr>
        <w:t>ltre i termini indicati per il conseguimento del target relativo allo specifico Investimento, fermo</w:t>
      </w:r>
      <w:r w:rsidR="009F482D" w:rsidRPr="001941E6">
        <w:rPr>
          <w:rFonts w:eastAsia="Calibri"/>
          <w:bCs/>
          <w:lang w:eastAsia="it-IT"/>
        </w:rPr>
        <w:t xml:space="preserve"> </w:t>
      </w:r>
      <w:r w:rsidRPr="001941E6">
        <w:rPr>
          <w:rFonts w:eastAsia="Calibri"/>
          <w:bCs/>
          <w:lang w:eastAsia="it-IT"/>
        </w:rPr>
        <w:t>restando l’ulteriore scadenza che fosse stabilita per l’esecuzione del PNRR dalle Autorità competenti</w:t>
      </w:r>
      <w:r w:rsidR="00C03D15" w:rsidRPr="001941E6">
        <w:rPr>
          <w:rFonts w:eastAsia="Calibri"/>
          <w:bCs/>
          <w:lang w:eastAsia="it-IT"/>
        </w:rPr>
        <w:t>.</w:t>
      </w:r>
    </w:p>
    <w:p w14:paraId="78491390" w14:textId="1F4B7B57" w:rsidR="009F482D" w:rsidRPr="001941E6" w:rsidRDefault="009F482D" w:rsidP="003A21EE">
      <w:pPr>
        <w:widowControl w:val="0"/>
        <w:jc w:val="both"/>
        <w:rPr>
          <w:rFonts w:eastAsia="Calibri"/>
          <w:bCs/>
          <w:lang w:eastAsia="it-IT"/>
        </w:rPr>
      </w:pPr>
    </w:p>
    <w:p w14:paraId="2BF141CA" w14:textId="77777777" w:rsidR="00C03D15" w:rsidRPr="001941E6" w:rsidRDefault="00C03D15" w:rsidP="003A21EE">
      <w:pPr>
        <w:widowControl w:val="0"/>
        <w:jc w:val="both"/>
        <w:rPr>
          <w:rFonts w:eastAsia="Calibri"/>
          <w:bCs/>
          <w:lang w:eastAsia="it-IT"/>
        </w:rPr>
      </w:pPr>
    </w:p>
    <w:p w14:paraId="60A29ABF" w14:textId="3B174529" w:rsidR="00032819" w:rsidRPr="001941E6" w:rsidRDefault="00032819" w:rsidP="00922E58">
      <w:pPr>
        <w:pStyle w:val="Titolo2"/>
        <w:keepLines/>
        <w:numPr>
          <w:ilvl w:val="1"/>
          <w:numId w:val="2"/>
        </w:numPr>
        <w:tabs>
          <w:tab w:val="num" w:pos="718"/>
        </w:tabs>
        <w:spacing w:before="0" w:after="0"/>
        <w:ind w:left="718" w:hanging="576"/>
        <w:jc w:val="both"/>
        <w:rPr>
          <w:b w:val="0"/>
          <w:szCs w:val="24"/>
        </w:rPr>
      </w:pPr>
      <w:bookmarkStart w:id="137" w:name="_Toc482025708"/>
      <w:bookmarkStart w:id="138" w:name="_Toc482097531"/>
      <w:bookmarkStart w:id="139" w:name="_Toc482097620"/>
      <w:bookmarkStart w:id="140" w:name="_Toc482097709"/>
      <w:bookmarkStart w:id="141" w:name="_Toc482097901"/>
      <w:bookmarkStart w:id="142" w:name="_Toc482098999"/>
      <w:bookmarkStart w:id="143" w:name="_Toc483302330"/>
      <w:bookmarkStart w:id="144" w:name="_Toc483315880"/>
      <w:bookmarkStart w:id="145" w:name="_Toc483316086"/>
      <w:bookmarkStart w:id="146" w:name="_Toc483316289"/>
      <w:bookmarkStart w:id="147" w:name="_Toc483316420"/>
      <w:bookmarkStart w:id="148" w:name="_Toc483325723"/>
      <w:bookmarkStart w:id="149" w:name="_Toc483401202"/>
      <w:bookmarkStart w:id="150" w:name="_Toc483473999"/>
      <w:bookmarkStart w:id="151" w:name="_Toc483571428"/>
      <w:bookmarkStart w:id="152" w:name="_Toc483571549"/>
      <w:bookmarkStart w:id="153" w:name="_Toc483906926"/>
      <w:bookmarkStart w:id="154" w:name="_Toc484010676"/>
      <w:bookmarkStart w:id="155" w:name="_Toc484010798"/>
      <w:bookmarkStart w:id="156" w:name="_Toc484010922"/>
      <w:bookmarkStart w:id="157" w:name="_Toc484011044"/>
      <w:bookmarkStart w:id="158" w:name="_Toc484011166"/>
      <w:bookmarkStart w:id="159" w:name="_Toc484011641"/>
      <w:bookmarkStart w:id="160" w:name="_Toc484097715"/>
      <w:bookmarkStart w:id="161" w:name="_Toc484428887"/>
      <w:bookmarkStart w:id="162" w:name="_Toc484429057"/>
      <w:bookmarkStart w:id="163" w:name="_Toc484438632"/>
      <w:bookmarkStart w:id="164" w:name="_Toc484438756"/>
      <w:bookmarkStart w:id="165" w:name="_Toc484438880"/>
      <w:bookmarkStart w:id="166" w:name="_Toc484439800"/>
      <w:bookmarkStart w:id="167" w:name="_Toc484439923"/>
      <w:bookmarkStart w:id="168" w:name="_Toc484440047"/>
      <w:bookmarkStart w:id="169" w:name="_Toc484440407"/>
      <w:bookmarkStart w:id="170" w:name="_Toc484448066"/>
      <w:bookmarkStart w:id="171" w:name="_Toc484448191"/>
      <w:bookmarkStart w:id="172" w:name="_Toc484448315"/>
      <w:bookmarkStart w:id="173" w:name="_Toc484448439"/>
      <w:bookmarkStart w:id="174" w:name="_Toc484448563"/>
      <w:bookmarkStart w:id="175" w:name="_Toc484448687"/>
      <w:bookmarkStart w:id="176" w:name="_Toc484448810"/>
      <w:bookmarkStart w:id="177" w:name="_Toc484448934"/>
      <w:bookmarkStart w:id="178" w:name="_Toc484449058"/>
      <w:bookmarkStart w:id="179" w:name="_Toc484526553"/>
      <w:bookmarkStart w:id="180" w:name="_Toc484605273"/>
      <w:bookmarkStart w:id="181" w:name="_Toc484605397"/>
      <w:bookmarkStart w:id="182" w:name="_Toc484688266"/>
      <w:bookmarkStart w:id="183" w:name="_Toc484688821"/>
      <w:bookmarkStart w:id="184" w:name="_Toc485218257"/>
      <w:bookmarkStart w:id="185" w:name="_Toc89178531"/>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1941E6">
        <w:rPr>
          <w:b w:val="0"/>
          <w:szCs w:val="24"/>
        </w:rPr>
        <w:t>Modifiche del contratto ai sensi dell’art. 106, comma 1 lett. a) del Codice</w:t>
      </w:r>
      <w:bookmarkEnd w:id="185"/>
    </w:p>
    <w:p w14:paraId="26165967" w14:textId="5C420358" w:rsidR="00032819" w:rsidRPr="001941E6" w:rsidRDefault="00032819" w:rsidP="00922E58">
      <w:pPr>
        <w:pStyle w:val="Paragrafoelenco"/>
        <w:spacing w:before="60" w:after="60"/>
        <w:ind w:left="0"/>
        <w:jc w:val="both"/>
        <w:rPr>
          <w:rFonts w:cstheme="minorHAnsi"/>
          <w:bCs/>
          <w:lang w:val="x-none"/>
        </w:rPr>
      </w:pPr>
      <w:r w:rsidRPr="001941E6">
        <w:rPr>
          <w:rFonts w:cstheme="minorHAnsi"/>
          <w:bCs/>
          <w:lang w:val="x-none"/>
        </w:rPr>
        <w:t>L’importo di aggiudicazione, tenuto conto de</w:t>
      </w:r>
      <w:r w:rsidR="00F040BC" w:rsidRPr="001941E6">
        <w:rPr>
          <w:rFonts w:cstheme="minorHAnsi"/>
          <w:bCs/>
        </w:rPr>
        <w:t>i</w:t>
      </w:r>
      <w:r w:rsidRPr="001941E6">
        <w:rPr>
          <w:rFonts w:cstheme="minorHAnsi"/>
          <w:bCs/>
          <w:lang w:val="x-none"/>
        </w:rPr>
        <w:t xml:space="preserve"> ribass</w:t>
      </w:r>
      <w:r w:rsidR="00F040BC" w:rsidRPr="001941E6">
        <w:rPr>
          <w:rFonts w:cstheme="minorHAnsi"/>
          <w:bCs/>
        </w:rPr>
        <w:t>i</w:t>
      </w:r>
      <w:r w:rsidRPr="001941E6">
        <w:rPr>
          <w:rFonts w:cstheme="minorHAnsi"/>
          <w:bCs/>
          <w:lang w:val="x-none"/>
        </w:rPr>
        <w:t xml:space="preserve"> percentual</w:t>
      </w:r>
      <w:r w:rsidR="00F040BC" w:rsidRPr="001941E6">
        <w:rPr>
          <w:rFonts w:cstheme="minorHAnsi"/>
          <w:bCs/>
        </w:rPr>
        <w:t>i</w:t>
      </w:r>
      <w:r w:rsidRPr="001941E6">
        <w:rPr>
          <w:rFonts w:cstheme="minorHAnsi"/>
          <w:bCs/>
          <w:lang w:val="x-none"/>
        </w:rPr>
        <w:t xml:space="preserve"> offert</w:t>
      </w:r>
      <w:r w:rsidR="00F040BC" w:rsidRPr="001941E6">
        <w:rPr>
          <w:rFonts w:cstheme="minorHAnsi"/>
          <w:bCs/>
        </w:rPr>
        <w:t>i</w:t>
      </w:r>
      <w:r w:rsidRPr="001941E6">
        <w:rPr>
          <w:rFonts w:cstheme="minorHAnsi"/>
          <w:bCs/>
          <w:lang w:val="x-none"/>
        </w:rPr>
        <w:t xml:space="preserve"> in fase di gara e della prestazione che verrà effettivamente affidata all’aggiudicatario con specifico contratto a</w:t>
      </w:r>
      <w:r w:rsidR="00C61E04" w:rsidRPr="001941E6">
        <w:rPr>
          <w:rFonts w:cstheme="minorHAnsi"/>
          <w:bCs/>
        </w:rPr>
        <w:t>pplicativo</w:t>
      </w:r>
      <w:r w:rsidRPr="001941E6">
        <w:rPr>
          <w:rFonts w:cstheme="minorHAnsi"/>
          <w:bCs/>
          <w:lang w:val="x-none"/>
        </w:rPr>
        <w:t>, sarà comprensivo di ogni e qualsiasi onere previsto nei documenti contrattuali.</w:t>
      </w:r>
    </w:p>
    <w:p w14:paraId="427078A5" w14:textId="5757A8F7" w:rsidR="00032819" w:rsidRPr="001941E6" w:rsidRDefault="00032819" w:rsidP="00922E58">
      <w:pPr>
        <w:jc w:val="both"/>
        <w:rPr>
          <w:rFonts w:cstheme="minorHAnsi"/>
          <w:bCs/>
          <w:lang w:val="x-none"/>
        </w:rPr>
      </w:pPr>
      <w:r w:rsidRPr="001941E6">
        <w:rPr>
          <w:rFonts w:cstheme="minorHAnsi"/>
          <w:bCs/>
          <w:lang w:val="x-none"/>
        </w:rPr>
        <w:t>Il contratto di appalto potrà essere modificato, senza una nuova procedura di affidamento, ai sensi dell’art. 106, comma 1, lett. a) del Codice</w:t>
      </w:r>
      <w:r w:rsidR="00AF096C" w:rsidRPr="001941E6">
        <w:rPr>
          <w:rFonts w:cstheme="minorHAnsi"/>
          <w:bCs/>
        </w:rPr>
        <w:t>.</w:t>
      </w:r>
    </w:p>
    <w:p w14:paraId="6FD11C91" w14:textId="645DE192" w:rsidR="00032819" w:rsidRPr="001941E6" w:rsidRDefault="0070429C" w:rsidP="00922E58">
      <w:pPr>
        <w:jc w:val="both"/>
        <w:rPr>
          <w:rFonts w:cstheme="minorHAnsi"/>
          <w:bCs/>
          <w:lang w:val="x-none"/>
        </w:rPr>
      </w:pPr>
      <w:r>
        <w:rPr>
          <w:rFonts w:cstheme="minorHAnsi"/>
          <w:bCs/>
        </w:rPr>
        <w:t xml:space="preserve">Per i lotti </w:t>
      </w:r>
      <w:r w:rsidR="00BD6F57">
        <w:rPr>
          <w:rFonts w:cstheme="minorHAnsi"/>
          <w:bCs/>
        </w:rPr>
        <w:t>dal 1 al 12</w:t>
      </w:r>
      <w:r w:rsidR="005825F8">
        <w:rPr>
          <w:rFonts w:cstheme="minorHAnsi"/>
          <w:bCs/>
        </w:rPr>
        <w:t>, i</w:t>
      </w:r>
      <w:r w:rsidR="00032819" w:rsidRPr="001941E6">
        <w:rPr>
          <w:rFonts w:cstheme="minorHAnsi"/>
          <w:bCs/>
          <w:lang w:val="x-none"/>
        </w:rPr>
        <w:t xml:space="preserve">n fase progettuale il compenso relativo ai servizi </w:t>
      </w:r>
      <w:r w:rsidR="0054430D" w:rsidRPr="001941E6">
        <w:rPr>
          <w:rFonts w:cstheme="minorHAnsi"/>
          <w:bCs/>
        </w:rPr>
        <w:t xml:space="preserve">di progettazione </w:t>
      </w:r>
      <w:r w:rsidR="00032819" w:rsidRPr="001941E6">
        <w:rPr>
          <w:rFonts w:cstheme="minorHAnsi"/>
          <w:bCs/>
          <w:lang w:val="x-none"/>
        </w:rPr>
        <w:t xml:space="preserve">oggetto del presente accordo quadro singolarmente affidati con </w:t>
      </w:r>
      <w:r w:rsidR="003E5ACD" w:rsidRPr="001941E6">
        <w:rPr>
          <w:rFonts w:cstheme="minorHAnsi"/>
          <w:bCs/>
        </w:rPr>
        <w:t>Co</w:t>
      </w:r>
      <w:proofErr w:type="spellStart"/>
      <w:r w:rsidR="00032819" w:rsidRPr="001941E6">
        <w:rPr>
          <w:rFonts w:cstheme="minorHAnsi"/>
          <w:bCs/>
          <w:lang w:val="x-none"/>
        </w:rPr>
        <w:t>ntratto</w:t>
      </w:r>
      <w:proofErr w:type="spellEnd"/>
      <w:r w:rsidR="00032819" w:rsidRPr="001941E6">
        <w:rPr>
          <w:rFonts w:cstheme="minorHAnsi"/>
          <w:bCs/>
          <w:lang w:val="x-none"/>
        </w:rPr>
        <w:t xml:space="preserve"> </w:t>
      </w:r>
      <w:proofErr w:type="spellStart"/>
      <w:r w:rsidR="003E5ACD" w:rsidRPr="001941E6">
        <w:rPr>
          <w:rFonts w:cstheme="minorHAnsi"/>
          <w:bCs/>
        </w:rPr>
        <w:t>A</w:t>
      </w:r>
      <w:r w:rsidR="00C61E04" w:rsidRPr="001941E6">
        <w:rPr>
          <w:rFonts w:cstheme="minorHAnsi"/>
          <w:bCs/>
        </w:rPr>
        <w:t>pplicativ</w:t>
      </w:r>
      <w:proofErr w:type="spellEnd"/>
      <w:r w:rsidR="00032819" w:rsidRPr="001941E6">
        <w:rPr>
          <w:rFonts w:cstheme="minorHAnsi"/>
          <w:bCs/>
          <w:lang w:val="x-none"/>
        </w:rPr>
        <w:t xml:space="preserve">o, sarà definitivamente determinato in base alla voce “importo dei lavori” del quadro economico approvato </w:t>
      </w:r>
      <w:r w:rsidR="00AF096C" w:rsidRPr="001941E6">
        <w:rPr>
          <w:rFonts w:cstheme="minorHAnsi"/>
          <w:bCs/>
        </w:rPr>
        <w:t>dall’Ente (Soggetto Attuatore Esterno)</w:t>
      </w:r>
      <w:r w:rsidR="00032819" w:rsidRPr="001941E6">
        <w:rPr>
          <w:rFonts w:cstheme="minorHAnsi"/>
          <w:bCs/>
          <w:lang w:val="x-none"/>
        </w:rPr>
        <w:t xml:space="preserve"> relativo al livello di progettazione</w:t>
      </w:r>
      <w:r w:rsidR="00490893" w:rsidRPr="001941E6">
        <w:rPr>
          <w:rFonts w:cstheme="minorHAnsi"/>
          <w:bCs/>
        </w:rPr>
        <w:t xml:space="preserve"> </w:t>
      </w:r>
      <w:r w:rsidR="00032819" w:rsidRPr="001941E6">
        <w:rPr>
          <w:rFonts w:cstheme="minorHAnsi"/>
          <w:bCs/>
          <w:lang w:val="x-none"/>
        </w:rPr>
        <w:t>effettivamente svolto.</w:t>
      </w:r>
    </w:p>
    <w:p w14:paraId="4A4A2859" w14:textId="77777777" w:rsidR="00032819" w:rsidRPr="001941E6" w:rsidRDefault="00032819" w:rsidP="00922E58">
      <w:pPr>
        <w:jc w:val="both"/>
        <w:rPr>
          <w:rFonts w:cstheme="minorHAnsi"/>
          <w:bCs/>
        </w:rPr>
      </w:pPr>
      <w:r w:rsidRPr="001941E6">
        <w:rPr>
          <w:rFonts w:cstheme="minorHAnsi"/>
          <w:bCs/>
          <w:lang w:val="x-none"/>
        </w:rPr>
        <w:t>In ogni caso le eventuali prestazioni che dovessero rendersi necessarie per sopravvenute esigenze, ove non diversamente disposto, saranno compensate con corrispettivi calcolati con gli</w:t>
      </w:r>
      <w:r w:rsidRPr="001941E6">
        <w:rPr>
          <w:rFonts w:cstheme="minorHAnsi"/>
          <w:bCs/>
        </w:rPr>
        <w:t xml:space="preserve"> stessi criteri di determinazione dell’importo a base di gara e assoggettati al medesimo ribasso offerto dal soggetto affidatario.</w:t>
      </w:r>
    </w:p>
    <w:p w14:paraId="58084EF1" w14:textId="1A85810D" w:rsidR="001E6A26" w:rsidRPr="001941E6" w:rsidRDefault="0070429C" w:rsidP="001E6A26">
      <w:pPr>
        <w:jc w:val="both"/>
        <w:rPr>
          <w:rFonts w:cstheme="minorHAnsi"/>
          <w:bCs/>
        </w:rPr>
      </w:pPr>
      <w:bookmarkStart w:id="186" w:name="_Toc482978810"/>
      <w:bookmarkStart w:id="187" w:name="_Toc482025710"/>
      <w:bookmarkStart w:id="188" w:name="_Toc482097533"/>
      <w:bookmarkStart w:id="189" w:name="_Toc482097622"/>
      <w:bookmarkStart w:id="190" w:name="_Toc482097711"/>
      <w:bookmarkStart w:id="191" w:name="_Toc482097903"/>
      <w:bookmarkStart w:id="192" w:name="_Toc482099001"/>
      <w:bookmarkStart w:id="193" w:name="_Toc482100718"/>
      <w:bookmarkStart w:id="194" w:name="_Toc482100875"/>
      <w:bookmarkStart w:id="195" w:name="_Toc482101301"/>
      <w:bookmarkStart w:id="196" w:name="_Toc482101438"/>
      <w:bookmarkStart w:id="197" w:name="_Toc482101553"/>
      <w:bookmarkStart w:id="198" w:name="_Toc482101728"/>
      <w:bookmarkStart w:id="199" w:name="_Toc482101821"/>
      <w:bookmarkStart w:id="200" w:name="_Toc482101916"/>
      <w:bookmarkStart w:id="201" w:name="_Toc482102011"/>
      <w:bookmarkStart w:id="202" w:name="_Toc482102105"/>
      <w:bookmarkStart w:id="203" w:name="_Toc482351969"/>
      <w:bookmarkStart w:id="204" w:name="_Toc482352059"/>
      <w:bookmarkStart w:id="205" w:name="_Toc482352149"/>
      <w:bookmarkStart w:id="206" w:name="_Toc482352239"/>
      <w:bookmarkStart w:id="207" w:name="_Toc482633079"/>
      <w:bookmarkStart w:id="208" w:name="_Toc482641256"/>
      <w:bookmarkStart w:id="209" w:name="_Toc482712702"/>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cstheme="minorHAnsi"/>
          <w:bCs/>
        </w:rPr>
        <w:t xml:space="preserve">Per i lotti </w:t>
      </w:r>
      <w:r w:rsidR="00BD6F57">
        <w:rPr>
          <w:rFonts w:cstheme="minorHAnsi"/>
          <w:bCs/>
        </w:rPr>
        <w:t>dal 1 al 12</w:t>
      </w:r>
      <w:r>
        <w:rPr>
          <w:rFonts w:cstheme="minorHAnsi"/>
          <w:bCs/>
        </w:rPr>
        <w:t>, c</w:t>
      </w:r>
      <w:r w:rsidR="001E6A26" w:rsidRPr="001941E6">
        <w:rPr>
          <w:rFonts w:cstheme="minorHAnsi"/>
          <w:bCs/>
        </w:rPr>
        <w:t xml:space="preserve">on riferimento alla fase di esecuzione della progettazione: </w:t>
      </w:r>
    </w:p>
    <w:p w14:paraId="63DC6512" w14:textId="6DE5E723" w:rsidR="0054430D" w:rsidRPr="001941E6" w:rsidRDefault="001E6A26" w:rsidP="001E6A26">
      <w:pPr>
        <w:jc w:val="both"/>
        <w:rPr>
          <w:rFonts w:eastAsia="Calibri"/>
          <w:bCs/>
          <w:lang w:eastAsia="it-IT"/>
        </w:rPr>
      </w:pPr>
      <w:r w:rsidRPr="001941E6">
        <w:rPr>
          <w:rFonts w:eastAsia="Calibri"/>
          <w:bCs/>
          <w:lang w:eastAsia="it-IT"/>
        </w:rPr>
        <w:t xml:space="preserve">in </w:t>
      </w:r>
      <w:r w:rsidR="00E10147" w:rsidRPr="001941E6">
        <w:rPr>
          <w:rFonts w:eastAsia="Calibri"/>
          <w:bCs/>
          <w:lang w:eastAsia="it-IT"/>
        </w:rPr>
        <w:t xml:space="preserve">fase di esecuzione delle </w:t>
      </w:r>
      <w:r w:rsidRPr="001941E6">
        <w:rPr>
          <w:rFonts w:eastAsia="Calibri"/>
          <w:bCs/>
          <w:lang w:eastAsia="it-IT"/>
        </w:rPr>
        <w:t xml:space="preserve">prestazioni, </w:t>
      </w:r>
      <w:r w:rsidR="00E10147" w:rsidRPr="001941E6">
        <w:rPr>
          <w:rFonts w:eastAsia="Calibri"/>
          <w:bCs/>
          <w:lang w:eastAsia="it-IT"/>
        </w:rPr>
        <w:t xml:space="preserve"> </w:t>
      </w:r>
      <w:r w:rsidR="0054430D" w:rsidRPr="001941E6">
        <w:rPr>
          <w:rFonts w:eastAsia="Calibri"/>
          <w:bCs/>
          <w:lang w:eastAsia="it-IT"/>
        </w:rPr>
        <w:t xml:space="preserve">il contratto applicativo può essere modificato, senza una nuova procedura di affidamento, ai sensi dell’articolo 106, comma 1, lettera a) del Codice, secondo </w:t>
      </w:r>
      <w:r w:rsidR="0054430D" w:rsidRPr="001941E6">
        <w:rPr>
          <w:rFonts w:eastAsia="Calibri"/>
          <w:bCs/>
          <w:lang w:eastAsia="it-IT"/>
        </w:rPr>
        <w:lastRenderedPageBreak/>
        <w:t xml:space="preserve">quanto previsto dal Decreto Legge 27 gennaio 2022 n. 4, art. 29 convertito in Legge 28 marzo 2022 n. 25  su istanza dell’appaltatore, e senza effetto retroattivo qualora si sia verificata una variazione nel valore dei prezzi dei beni/servizi che abbia determinato un aumento o una diminuzione del prezzo complessivo in misura superiore al 10 per cento e tale da alterare significativamente l'originario equilibrio contrattuale, nelle ipotesi esclusive in cui il Fornitore comprovi con documentazione chiara ed inequivocabile, tale alterazione di valore dovuta,  a circostanze imprevedibili dovute allo stato emergenziale, o accertabile anche dalle condizioni di mercato. </w:t>
      </w:r>
    </w:p>
    <w:p w14:paraId="191E45FF" w14:textId="4986181B" w:rsidR="0054430D" w:rsidRPr="001941E6" w:rsidRDefault="0054430D" w:rsidP="0054430D">
      <w:pPr>
        <w:widowControl w:val="0"/>
        <w:jc w:val="both"/>
        <w:rPr>
          <w:rFonts w:eastAsia="Calibri"/>
          <w:bCs/>
          <w:lang w:eastAsia="it-IT"/>
        </w:rPr>
      </w:pPr>
      <w:r w:rsidRPr="001941E6">
        <w:rPr>
          <w:rFonts w:eastAsia="Calibri"/>
          <w:bCs/>
          <w:lang w:eastAsia="it-IT"/>
        </w:rPr>
        <w:t>Nelle ipotesi previste al precedente comma, il RUP e il DEC condurranno una specifica istruttoria volta ad accertare la ragionevolezza e legittimità della richiesta di variazione dei corrispettivi. Al termine dell’istruttoria, qualora il RUP accerti la sussistenza dei presupposti legittimanti l’accoglimento della richiesta del Fornitore, autorizzerà la revisione dei prezzi per la parte eccedente il 10%.</w:t>
      </w:r>
    </w:p>
    <w:p w14:paraId="3970150A" w14:textId="52E82C11" w:rsidR="0054430D" w:rsidRPr="001941E6" w:rsidRDefault="0070429C" w:rsidP="0054430D">
      <w:pPr>
        <w:widowControl w:val="0"/>
        <w:jc w:val="both"/>
        <w:rPr>
          <w:rFonts w:eastAsia="Calibri"/>
          <w:bCs/>
          <w:lang w:eastAsia="it-IT"/>
        </w:rPr>
      </w:pPr>
      <w:r>
        <w:rPr>
          <w:rFonts w:eastAsia="Calibri"/>
          <w:bCs/>
          <w:lang w:eastAsia="it-IT"/>
        </w:rPr>
        <w:t>Per tu</w:t>
      </w:r>
      <w:r w:rsidR="005825F8">
        <w:rPr>
          <w:rFonts w:eastAsia="Calibri"/>
          <w:bCs/>
          <w:lang w:eastAsia="it-IT"/>
        </w:rPr>
        <w:t>t</w:t>
      </w:r>
      <w:r>
        <w:rPr>
          <w:rFonts w:eastAsia="Calibri"/>
          <w:bCs/>
          <w:lang w:eastAsia="it-IT"/>
        </w:rPr>
        <w:t>ti i lotti in gara, c</w:t>
      </w:r>
      <w:r w:rsidR="0005032A" w:rsidRPr="001941E6">
        <w:rPr>
          <w:rFonts w:eastAsia="Calibri"/>
          <w:bCs/>
          <w:lang w:eastAsia="it-IT"/>
        </w:rPr>
        <w:t>on riferimento alla fase di esecuzione delle oper</w:t>
      </w:r>
      <w:r>
        <w:rPr>
          <w:rFonts w:eastAsia="Calibri"/>
          <w:bCs/>
          <w:lang w:eastAsia="it-IT"/>
        </w:rPr>
        <w:t>e</w:t>
      </w:r>
      <w:r w:rsidR="0005032A" w:rsidRPr="001941E6">
        <w:rPr>
          <w:rFonts w:eastAsia="Calibri"/>
          <w:bCs/>
          <w:lang w:eastAsia="it-IT"/>
        </w:rPr>
        <w:t xml:space="preserve">, </w:t>
      </w:r>
      <w:r w:rsidR="0054430D" w:rsidRPr="001941E6">
        <w:rPr>
          <w:rFonts w:eastAsia="Calibri"/>
          <w:bCs/>
          <w:lang w:eastAsia="it-IT"/>
        </w:rPr>
        <w:t xml:space="preserve">il contratto può essere modificato, senza una nuova procedura di affidamento, ai sensi dell’articolo 106, comma 1, lettera a) del Codice, secondo quanto previsto dal Decreto Legge 27 gennaio 2022 n. 4, art. 29 convertito in Legge 28 marzo 2022 n. 25  su istanza dell’appaltatore, e senza effetto retroattivo qualora si sia verificata una variazione nel valore dei prezzi dei beni/servizi che abbia determinato un aumento o una diminuzione del prezzo complessivo in misura superiore al 10 per cento e tale da alterare significativamente l'originario equilibrio contrattuale, nelle ipotesi esclusive in cui il Fornitore comprovi con documentazione chiara ed inequivocabile, tale alterazione di valore dovuta,  a circostanze imprevedibili dovute allo stato emergenziale, o accertabile anche dalle condizioni di mercato. </w:t>
      </w:r>
    </w:p>
    <w:p w14:paraId="1BE3EC76" w14:textId="38579AA7" w:rsidR="0054430D" w:rsidRPr="001941E6" w:rsidRDefault="0054430D" w:rsidP="0054430D">
      <w:pPr>
        <w:widowControl w:val="0"/>
        <w:jc w:val="both"/>
        <w:rPr>
          <w:rFonts w:eastAsia="Calibri"/>
          <w:bCs/>
          <w:lang w:eastAsia="it-IT"/>
        </w:rPr>
      </w:pPr>
      <w:r w:rsidRPr="001941E6">
        <w:rPr>
          <w:rFonts w:eastAsia="Calibri"/>
          <w:bCs/>
          <w:lang w:eastAsia="it-IT"/>
        </w:rPr>
        <w:t xml:space="preserve">Nelle ipotesi previste al precedente </w:t>
      </w:r>
      <w:proofErr w:type="gramStart"/>
      <w:r w:rsidRPr="001941E6">
        <w:rPr>
          <w:rFonts w:eastAsia="Calibri"/>
          <w:bCs/>
          <w:lang w:eastAsia="it-IT"/>
        </w:rPr>
        <w:t>comma ,</w:t>
      </w:r>
      <w:proofErr w:type="gramEnd"/>
      <w:r w:rsidRPr="001941E6">
        <w:rPr>
          <w:rFonts w:eastAsia="Calibri"/>
          <w:bCs/>
          <w:lang w:eastAsia="it-IT"/>
        </w:rPr>
        <w:t xml:space="preserve"> il RUP e il DEC condurranno una specifica istruttoria volta ad accertare la ragionevolezza e legittimità della richiesta di variazione dei corrispettivi. Al termine dell’istruttoria, qualora il RUP accerti la sussistenza dei presupposti legittimanti l’accoglimento della richiesta del Fornitore, autorizzerà la revisione dei prezzi per la parte eccedente il 10%.</w:t>
      </w:r>
    </w:p>
    <w:p w14:paraId="11F33DD1" w14:textId="77777777" w:rsidR="0054430D" w:rsidRPr="001941E6" w:rsidRDefault="0054430D" w:rsidP="0054430D">
      <w:pPr>
        <w:autoSpaceDE w:val="0"/>
        <w:autoSpaceDN w:val="0"/>
        <w:adjustRightInd w:val="0"/>
        <w:jc w:val="both"/>
        <w:rPr>
          <w:rFonts w:eastAsia="Calibri"/>
          <w:bCs/>
          <w:lang w:eastAsia="it-IT"/>
        </w:rPr>
      </w:pPr>
    </w:p>
    <w:p w14:paraId="0C9E4C03" w14:textId="77777777" w:rsidR="0054430D" w:rsidRPr="001941E6" w:rsidRDefault="0054430D" w:rsidP="00922E58">
      <w:pPr>
        <w:jc w:val="both"/>
        <w:rPr>
          <w:rFonts w:cstheme="minorHAnsi"/>
          <w:bCs/>
        </w:rPr>
      </w:pPr>
    </w:p>
    <w:p w14:paraId="44E3B84C" w14:textId="15E9622C" w:rsidR="00BA7B8D" w:rsidRDefault="00612923" w:rsidP="00922E58">
      <w:pPr>
        <w:pStyle w:val="Titolo2"/>
        <w:keepLines/>
        <w:numPr>
          <w:ilvl w:val="1"/>
          <w:numId w:val="2"/>
        </w:numPr>
        <w:tabs>
          <w:tab w:val="num" w:pos="718"/>
        </w:tabs>
        <w:spacing w:before="0" w:after="0"/>
        <w:ind w:left="718" w:hanging="576"/>
        <w:jc w:val="both"/>
        <w:rPr>
          <w:b w:val="0"/>
          <w:caps w:val="0"/>
          <w:szCs w:val="22"/>
          <w:lang w:val="it-IT"/>
        </w:rPr>
      </w:pPr>
      <w:r w:rsidRPr="001941E6">
        <w:rPr>
          <w:b w:val="0"/>
          <w:caps w:val="0"/>
          <w:szCs w:val="22"/>
          <w:lang w:val="it-IT"/>
        </w:rPr>
        <w:t xml:space="preserve"> </w:t>
      </w:r>
      <w:bookmarkStart w:id="210" w:name="_Toc89178532"/>
      <w:r w:rsidR="00BA7B8D" w:rsidRPr="001941E6">
        <w:rPr>
          <w:b w:val="0"/>
          <w:caps w:val="0"/>
          <w:szCs w:val="22"/>
          <w:lang w:val="it-IT"/>
        </w:rPr>
        <w:t>Corrispettivi</w:t>
      </w:r>
      <w:bookmarkEnd w:id="210"/>
    </w:p>
    <w:p w14:paraId="5516D0BB" w14:textId="50C9ACDC" w:rsidR="005825F8" w:rsidRPr="005825F8" w:rsidRDefault="005825F8" w:rsidP="005825F8">
      <w:pPr>
        <w:pStyle w:val="pf0"/>
        <w:jc w:val="both"/>
        <w:rPr>
          <w:rFonts w:asciiTheme="minorHAnsi" w:eastAsiaTheme="minorHAnsi" w:hAnsiTheme="minorHAnsi" w:cstheme="minorBidi"/>
          <w:bCs/>
          <w:lang w:eastAsia="en-US"/>
        </w:rPr>
      </w:pPr>
      <w:r w:rsidRPr="005825F8">
        <w:rPr>
          <w:rFonts w:asciiTheme="minorHAnsi" w:eastAsiaTheme="minorHAnsi" w:hAnsiTheme="minorHAnsi" w:cstheme="minorBidi"/>
          <w:bCs/>
          <w:lang w:eastAsia="en-US"/>
        </w:rPr>
        <w:t xml:space="preserve">Gli appalti necessari alla realizzazione degli Interventi oggetto della presente procedura sono finanziati </w:t>
      </w:r>
      <w:r>
        <w:rPr>
          <w:rFonts w:asciiTheme="minorHAnsi" w:eastAsiaTheme="minorHAnsi" w:hAnsiTheme="minorHAnsi" w:cstheme="minorBidi"/>
          <w:bCs/>
          <w:lang w:eastAsia="en-US"/>
        </w:rPr>
        <w:t>dalle</w:t>
      </w:r>
      <w:r w:rsidRPr="005825F8">
        <w:rPr>
          <w:rFonts w:asciiTheme="minorHAnsi" w:eastAsiaTheme="minorHAnsi" w:hAnsiTheme="minorHAnsi" w:cstheme="minorBidi"/>
          <w:bCs/>
          <w:lang w:eastAsia="en-US"/>
        </w:rPr>
        <w:t xml:space="preserve"> risorse previste dal PNRR di cui al Regolamento (UE) 2021/240 del Parlamento europeo e del Consiglio del 10 febbraio 2021 e al Regolamento (UE) 2021/241 del Parlamento europeo e del Consiglio del 12 febbraio 2021, destinate all</w:t>
      </w:r>
      <w:r>
        <w:rPr>
          <w:rFonts w:asciiTheme="minorHAnsi" w:eastAsiaTheme="minorHAnsi" w:hAnsiTheme="minorHAnsi" w:cstheme="minorBidi"/>
          <w:bCs/>
          <w:lang w:eastAsia="en-US"/>
        </w:rPr>
        <w:t xml:space="preserve">e </w:t>
      </w:r>
      <w:r w:rsidRPr="005825F8">
        <w:rPr>
          <w:rFonts w:asciiTheme="minorHAnsi" w:eastAsiaTheme="minorHAnsi" w:hAnsiTheme="minorHAnsi" w:cstheme="minorBidi"/>
          <w:bCs/>
          <w:lang w:eastAsia="en-US"/>
        </w:rPr>
        <w:t>Missione</w:t>
      </w:r>
      <w:r>
        <w:rPr>
          <w:rFonts w:asciiTheme="minorHAnsi" w:eastAsiaTheme="minorHAnsi" w:hAnsiTheme="minorHAnsi" w:cstheme="minorBidi"/>
          <w:bCs/>
          <w:lang w:eastAsia="en-US"/>
        </w:rPr>
        <w:t xml:space="preserve"> 6C1 e 6C2 con a</w:t>
      </w:r>
      <w:r w:rsidRPr="005825F8">
        <w:rPr>
          <w:rFonts w:asciiTheme="minorHAnsi" w:eastAsiaTheme="minorHAnsi" w:hAnsiTheme="minorHAnsi" w:cstheme="minorBidi"/>
          <w:bCs/>
          <w:lang w:eastAsia="en-US"/>
        </w:rPr>
        <w:t>ttuazione prevista per i</w:t>
      </w:r>
      <w:r>
        <w:rPr>
          <w:rFonts w:asciiTheme="minorHAnsi" w:eastAsiaTheme="minorHAnsi" w:hAnsiTheme="minorHAnsi" w:cstheme="minorBidi"/>
          <w:bCs/>
          <w:lang w:eastAsia="en-US"/>
        </w:rPr>
        <w:t xml:space="preserve"> periodi indicati in premessa al paragrafo 2.4. </w:t>
      </w:r>
    </w:p>
    <w:p w14:paraId="5FD07986" w14:textId="26BCF841" w:rsidR="005825F8" w:rsidRPr="005825F8" w:rsidRDefault="005825F8" w:rsidP="005825F8">
      <w:pPr>
        <w:pStyle w:val="pf0"/>
        <w:jc w:val="both"/>
        <w:rPr>
          <w:rFonts w:asciiTheme="minorHAnsi" w:eastAsiaTheme="minorHAnsi" w:hAnsiTheme="minorHAnsi" w:cstheme="minorBidi"/>
          <w:bCs/>
          <w:lang w:eastAsia="en-US"/>
        </w:rPr>
      </w:pPr>
      <w:r w:rsidRPr="005825F8">
        <w:rPr>
          <w:rFonts w:asciiTheme="minorHAnsi" w:eastAsiaTheme="minorHAnsi" w:hAnsiTheme="minorHAnsi" w:cstheme="minorBidi"/>
          <w:bCs/>
          <w:lang w:eastAsia="en-US"/>
        </w:rPr>
        <w:t xml:space="preserve">Le eventuali fonti di cofinanziamento previste dai singoli Soggetti Attuatori – nel rispetto della circolare MEF-RGS del 31 dicembre 2021, n. 33 – saranno puntualmente specificate all’atto </w:t>
      </w:r>
      <w:r w:rsidRPr="005825F8">
        <w:rPr>
          <w:rFonts w:asciiTheme="minorHAnsi" w:eastAsiaTheme="minorHAnsi" w:hAnsiTheme="minorHAnsi" w:cstheme="minorBidi"/>
          <w:bCs/>
          <w:lang w:eastAsia="en-US"/>
        </w:rPr>
        <w:lastRenderedPageBreak/>
        <w:t xml:space="preserve">dell’emissione, da parte di costoro, degli </w:t>
      </w:r>
      <w:proofErr w:type="spellStart"/>
      <w:r w:rsidRPr="005825F8">
        <w:rPr>
          <w:rFonts w:asciiTheme="minorHAnsi" w:eastAsiaTheme="minorHAnsi" w:hAnsiTheme="minorHAnsi" w:cstheme="minorBidi"/>
          <w:bCs/>
          <w:lang w:eastAsia="en-US"/>
        </w:rPr>
        <w:t>OdA</w:t>
      </w:r>
      <w:proofErr w:type="spellEnd"/>
      <w:r w:rsidRPr="005825F8">
        <w:rPr>
          <w:rFonts w:asciiTheme="minorHAnsi" w:eastAsiaTheme="minorHAnsi" w:hAnsiTheme="minorHAnsi" w:cstheme="minorBidi"/>
          <w:bCs/>
          <w:lang w:eastAsia="en-US"/>
        </w:rPr>
        <w:t xml:space="preserve"> strumentali all’attivazione dei singoli Contratti Specifici.</w:t>
      </w:r>
    </w:p>
    <w:p w14:paraId="2F10A3EF" w14:textId="3F398BC5" w:rsidR="00720EAE" w:rsidRPr="001941E6" w:rsidRDefault="001D3AD8" w:rsidP="00922E58">
      <w:pPr>
        <w:widowControl w:val="0"/>
        <w:spacing w:after="120"/>
        <w:jc w:val="both"/>
        <w:rPr>
          <w:bCs/>
        </w:rPr>
      </w:pPr>
      <w:r>
        <w:rPr>
          <w:bCs/>
        </w:rPr>
        <w:t xml:space="preserve">Con riferimento ai lotti </w:t>
      </w:r>
      <w:r w:rsidR="00BD6F57">
        <w:rPr>
          <w:bCs/>
        </w:rPr>
        <w:t>dal 1 al 12</w:t>
      </w:r>
      <w:r w:rsidR="00296FBB">
        <w:rPr>
          <w:bCs/>
        </w:rPr>
        <w:t xml:space="preserve">, </w:t>
      </w:r>
      <w:r>
        <w:rPr>
          <w:bCs/>
        </w:rPr>
        <w:t>i</w:t>
      </w:r>
      <w:r w:rsidR="00720EAE" w:rsidRPr="001941E6">
        <w:rPr>
          <w:bCs/>
        </w:rPr>
        <w:t xml:space="preserve">l corrispettivo spettante per l’espletamento del servizio </w:t>
      </w:r>
      <w:r w:rsidR="00E10147" w:rsidRPr="001941E6">
        <w:rPr>
          <w:bCs/>
        </w:rPr>
        <w:t xml:space="preserve">di progettazione </w:t>
      </w:r>
      <w:r w:rsidR="00720EAE" w:rsidRPr="001941E6">
        <w:rPr>
          <w:bCs/>
        </w:rPr>
        <w:t xml:space="preserve">sarà calcolato </w:t>
      </w:r>
      <w:r w:rsidR="00913E6E" w:rsidRPr="001941E6">
        <w:rPr>
          <w:rFonts w:eastAsia="Calibri" w:cstheme="minorHAnsi"/>
          <w:bCs/>
          <w:lang w:eastAsia="it-IT"/>
        </w:rPr>
        <w:t xml:space="preserve">ai sensi del </w:t>
      </w:r>
      <w:r w:rsidR="00F040BC" w:rsidRPr="001941E6">
        <w:rPr>
          <w:rFonts w:eastAsia="Calibri" w:cstheme="minorHAnsi"/>
          <w:bCs/>
          <w:lang w:eastAsia="it-IT"/>
        </w:rPr>
        <w:t>D</w:t>
      </w:r>
      <w:r w:rsidR="00913E6E" w:rsidRPr="001941E6">
        <w:rPr>
          <w:rFonts w:eastAsia="Calibri" w:cstheme="minorHAnsi"/>
          <w:bCs/>
          <w:lang w:eastAsia="it-IT"/>
        </w:rPr>
        <w:t xml:space="preserve">ecreto Ministro della </w:t>
      </w:r>
      <w:r w:rsidR="00F040BC" w:rsidRPr="001941E6">
        <w:rPr>
          <w:rFonts w:eastAsia="Calibri" w:cstheme="minorHAnsi"/>
          <w:bCs/>
          <w:lang w:eastAsia="it-IT"/>
        </w:rPr>
        <w:t>G</w:t>
      </w:r>
      <w:r w:rsidR="00913E6E" w:rsidRPr="001941E6">
        <w:rPr>
          <w:rFonts w:eastAsia="Calibri" w:cstheme="minorHAnsi"/>
          <w:bCs/>
          <w:lang w:eastAsia="it-IT"/>
        </w:rPr>
        <w:t>iustizia 17 giugno 2016 “Approvazione delle Tabelle dei corrispettivi commisurati a livello qualitativo delle prestazioni di progettazione adottato ai sensi dell’art. 24, comma 8 del Codice</w:t>
      </w:r>
      <w:r w:rsidR="00913E6E" w:rsidRPr="001941E6">
        <w:rPr>
          <w:bCs/>
        </w:rPr>
        <w:t xml:space="preserve">. </w:t>
      </w:r>
      <w:r w:rsidR="00720EAE" w:rsidRPr="001941E6">
        <w:rPr>
          <w:bCs/>
        </w:rPr>
        <w:t xml:space="preserve"> Al corrispettivo così determinato sarà applicato il ribasso offerto in fase di gara</w:t>
      </w:r>
      <w:r w:rsidR="00913E6E" w:rsidRPr="001941E6">
        <w:rPr>
          <w:bCs/>
        </w:rPr>
        <w:t xml:space="preserve"> per i servizi di progettazione</w:t>
      </w:r>
      <w:r w:rsidR="00720EAE" w:rsidRPr="001941E6">
        <w:rPr>
          <w:bCs/>
        </w:rPr>
        <w:t>.</w:t>
      </w:r>
    </w:p>
    <w:p w14:paraId="1EA21052" w14:textId="53742C4E" w:rsidR="00913E6E" w:rsidRPr="001941E6" w:rsidRDefault="001D3AD8" w:rsidP="00922E58">
      <w:pPr>
        <w:widowControl w:val="0"/>
        <w:spacing w:after="120"/>
        <w:jc w:val="both"/>
        <w:rPr>
          <w:bCs/>
        </w:rPr>
      </w:pPr>
      <w:r>
        <w:rPr>
          <w:bCs/>
        </w:rPr>
        <w:t>Con riferimento a tutti i lotti, i</w:t>
      </w:r>
      <w:r w:rsidR="00913E6E" w:rsidRPr="001941E6">
        <w:rPr>
          <w:bCs/>
        </w:rPr>
        <w:t xml:space="preserve"> Corrispettivi per l’esecuzione delle opere </w:t>
      </w:r>
      <w:r w:rsidR="00F040BC" w:rsidRPr="001941E6">
        <w:rPr>
          <w:bCs/>
        </w:rPr>
        <w:t xml:space="preserve">saranno calcolati applicando il ribasso offerto in gara </w:t>
      </w:r>
      <w:r w:rsidR="006072C2" w:rsidRPr="001941E6">
        <w:rPr>
          <w:bCs/>
        </w:rPr>
        <w:t xml:space="preserve">ai Prezziari di seguito indicati nell’ordine </w:t>
      </w:r>
      <w:r w:rsidR="009F482D" w:rsidRPr="001941E6">
        <w:rPr>
          <w:bCs/>
        </w:rPr>
        <w:t xml:space="preserve">di prevalenza di seguito </w:t>
      </w:r>
      <w:r w:rsidR="006072C2" w:rsidRPr="001941E6">
        <w:rPr>
          <w:bCs/>
        </w:rPr>
        <w:t xml:space="preserve">riportato, in vigore alla data di emissione </w:t>
      </w:r>
      <w:r w:rsidR="00BF5956" w:rsidRPr="001941E6">
        <w:rPr>
          <w:bCs/>
        </w:rPr>
        <w:t xml:space="preserve">della </w:t>
      </w:r>
      <w:proofErr w:type="spellStart"/>
      <w:r w:rsidR="00BF5956" w:rsidRPr="001941E6">
        <w:rPr>
          <w:bCs/>
        </w:rPr>
        <w:t>RdO</w:t>
      </w:r>
      <w:proofErr w:type="spellEnd"/>
      <w:r w:rsidR="00BF5956" w:rsidRPr="001941E6">
        <w:rPr>
          <w:bCs/>
        </w:rPr>
        <w:t xml:space="preserve"> (Richiesta d’ordine)</w:t>
      </w:r>
      <w:r w:rsidR="00522A89" w:rsidRPr="001941E6">
        <w:rPr>
          <w:bCs/>
        </w:rPr>
        <w:t xml:space="preserve">: </w:t>
      </w:r>
      <w:bookmarkStart w:id="211" w:name="_Hlk109504911"/>
      <w:r w:rsidR="006072C2" w:rsidRPr="001941E6">
        <w:rPr>
          <w:bCs/>
        </w:rPr>
        <w:t>(</w:t>
      </w:r>
      <w:r w:rsidR="009F482D" w:rsidRPr="001941E6">
        <w:rPr>
          <w:bCs/>
        </w:rPr>
        <w:t>i</w:t>
      </w:r>
      <w:r w:rsidR="006072C2" w:rsidRPr="001941E6">
        <w:rPr>
          <w:bCs/>
        </w:rPr>
        <w:t xml:space="preserve">) </w:t>
      </w:r>
      <w:r w:rsidR="00522A89" w:rsidRPr="001941E6">
        <w:rPr>
          <w:bCs/>
        </w:rPr>
        <w:t>Elenco Prezzi Unitari di Regione Lombardia o, ove non presente, Elenco Prezzi del</w:t>
      </w:r>
      <w:r w:rsidR="00347B67" w:rsidRPr="001941E6">
        <w:rPr>
          <w:bCs/>
        </w:rPr>
        <w:t>la Camera di Commercio di Milano</w:t>
      </w:r>
      <w:r w:rsidR="00522A89" w:rsidRPr="001941E6">
        <w:rPr>
          <w:bCs/>
        </w:rPr>
        <w:t xml:space="preserve">, </w:t>
      </w:r>
      <w:r w:rsidR="006072C2" w:rsidRPr="001941E6">
        <w:rPr>
          <w:bCs/>
        </w:rPr>
        <w:t xml:space="preserve">(ii) Prezziario DEI </w:t>
      </w:r>
      <w:r w:rsidR="00F17AA5" w:rsidRPr="001941E6">
        <w:rPr>
          <w:bCs/>
        </w:rPr>
        <w:t>Regione Lombardia</w:t>
      </w:r>
      <w:r w:rsidR="006230C3" w:rsidRPr="001941E6">
        <w:rPr>
          <w:bCs/>
        </w:rPr>
        <w:t>.</w:t>
      </w:r>
      <w:r w:rsidR="00F17AA5" w:rsidRPr="001941E6">
        <w:rPr>
          <w:bCs/>
        </w:rPr>
        <w:t xml:space="preserve"> </w:t>
      </w:r>
      <w:r w:rsidR="006072C2" w:rsidRPr="001941E6">
        <w:rPr>
          <w:bCs/>
        </w:rPr>
        <w:t>.</w:t>
      </w:r>
    </w:p>
    <w:bookmarkEnd w:id="211"/>
    <w:p w14:paraId="6B04BB4A" w14:textId="5078476D" w:rsidR="0004200C" w:rsidRPr="001941E6" w:rsidRDefault="0004200C" w:rsidP="00922E58">
      <w:pPr>
        <w:widowControl w:val="0"/>
        <w:spacing w:after="120"/>
        <w:jc w:val="both"/>
        <w:rPr>
          <w:bCs/>
        </w:rPr>
      </w:pPr>
      <w:r w:rsidRPr="001941E6">
        <w:rPr>
          <w:bCs/>
        </w:rPr>
        <w:t xml:space="preserve">Tali corrispettivi sono e devono intendersi comprensivi della remunerazione per la prestazione dei servizi </w:t>
      </w:r>
      <w:r w:rsidR="00913E6E" w:rsidRPr="001941E6">
        <w:rPr>
          <w:bCs/>
        </w:rPr>
        <w:t>e di esecuzione delle opere</w:t>
      </w:r>
      <w:r w:rsidRPr="001941E6">
        <w:rPr>
          <w:bCs/>
        </w:rPr>
        <w:t>, comunque, di ogni altra attività necessaria per l’esatto e completo adempimento delle condizioni contrattuali secondo quanto specificato nell’Allegato “</w:t>
      </w:r>
      <w:r w:rsidR="00F43C09" w:rsidRPr="001941E6">
        <w:rPr>
          <w:rFonts w:cstheme="minorHAnsi"/>
          <w:sz w:val="22"/>
          <w:szCs w:val="22"/>
        </w:rPr>
        <w:t>Capitolato Tecnico Amministrativo</w:t>
      </w:r>
      <w:r w:rsidRPr="001941E6">
        <w:rPr>
          <w:bCs/>
        </w:rPr>
        <w:t>” e nell’Allegato “Schema di Accordo Quadro”, allegati al presente Disciplinare.</w:t>
      </w:r>
    </w:p>
    <w:p w14:paraId="7151CF02" w14:textId="77777777" w:rsidR="009F3DA6" w:rsidRPr="001941E6" w:rsidRDefault="009F3DA6" w:rsidP="00922E58">
      <w:pPr>
        <w:jc w:val="both"/>
        <w:rPr>
          <w:rFonts w:eastAsia="Verdana" w:cstheme="minorHAnsi"/>
          <w:bCs/>
        </w:rPr>
      </w:pPr>
      <w:r w:rsidRPr="001941E6">
        <w:rPr>
          <w:rFonts w:eastAsia="Verdana" w:cstheme="minorHAnsi"/>
          <w:bCs/>
        </w:rPr>
        <w:t>Le spese sono calcolate in maniera forfettaria in misura percentuale variabile in funzione dei singoli affidamenti e sono omnicomprensive. Esse comprendono tutte le spese per spostamenti per sopralluoghi, rapporti con altri Enti per l’ottenimento di documenti, nulla osta ed autorizzazioni, visite in cantiere, incontri e riunioni presso la sede del RUP, costi di stampe e riproduzione e quant’altro, sino alla completa ed esaustiva conclusione dell’incarico.</w:t>
      </w:r>
    </w:p>
    <w:p w14:paraId="641F184A" w14:textId="77777777" w:rsidR="00913E6E" w:rsidRPr="001941E6" w:rsidRDefault="00913E6E" w:rsidP="00922E58">
      <w:pPr>
        <w:widowControl w:val="0"/>
        <w:spacing w:after="120"/>
        <w:jc w:val="both"/>
        <w:rPr>
          <w:bCs/>
        </w:rPr>
      </w:pPr>
    </w:p>
    <w:p w14:paraId="23F7CA71" w14:textId="651B51D4" w:rsidR="0004200C" w:rsidRPr="001941E6" w:rsidRDefault="0004200C" w:rsidP="00922E58">
      <w:pPr>
        <w:widowControl w:val="0"/>
        <w:spacing w:after="120"/>
        <w:jc w:val="both"/>
        <w:rPr>
          <w:bCs/>
        </w:rPr>
      </w:pPr>
      <w:r w:rsidRPr="001941E6">
        <w:rPr>
          <w:bCs/>
        </w:rPr>
        <w:t xml:space="preserve">Periodicamente sarà effettuata, in contraddittorio con l’Ente firmatario del Contratto </w:t>
      </w:r>
      <w:r w:rsidR="000E0CCF" w:rsidRPr="001941E6">
        <w:rPr>
          <w:bCs/>
        </w:rPr>
        <w:t>Applicativo</w:t>
      </w:r>
      <w:r w:rsidRPr="001941E6">
        <w:rPr>
          <w:bCs/>
        </w:rPr>
        <w:t xml:space="preserve">, una verifica della corrispondenza tra l’importo rendicontato ed il </w:t>
      </w:r>
      <w:r w:rsidR="000E0CCF" w:rsidRPr="001941E6">
        <w:rPr>
          <w:bCs/>
        </w:rPr>
        <w:t>consuntivo</w:t>
      </w:r>
      <w:r w:rsidRPr="001941E6">
        <w:rPr>
          <w:bCs/>
        </w:rPr>
        <w:t>: tale verifica potrà essere svolta secondo modalità e tempistiche definite da ciascun Ente.</w:t>
      </w:r>
    </w:p>
    <w:p w14:paraId="18D4F955" w14:textId="20729235" w:rsidR="00E604BC" w:rsidRPr="001941E6" w:rsidRDefault="00BA7B8D" w:rsidP="00922E58">
      <w:pPr>
        <w:jc w:val="both"/>
        <w:rPr>
          <w:bCs/>
        </w:rPr>
      </w:pPr>
      <w:r w:rsidRPr="001941E6">
        <w:rPr>
          <w:bCs/>
        </w:rPr>
        <w:t xml:space="preserve">Si precisa che agli aggiudicatari dell’Accordo Quadro non verrà corrisposto, in assenza di esecuzioni contrattuali, alcun corrispettivo. </w:t>
      </w:r>
    </w:p>
    <w:p w14:paraId="665FCAC0" w14:textId="77777777" w:rsidR="008108BC" w:rsidRPr="001941E6" w:rsidRDefault="008108BC" w:rsidP="00922E58">
      <w:pPr>
        <w:jc w:val="both"/>
        <w:rPr>
          <w:bCs/>
        </w:rPr>
      </w:pPr>
    </w:p>
    <w:p w14:paraId="668FE6C2" w14:textId="5BD6CFD1" w:rsidR="00F838BA" w:rsidRPr="001941E6" w:rsidRDefault="00D224BE" w:rsidP="00922E58">
      <w:pPr>
        <w:pStyle w:val="Titolo2"/>
        <w:keepLines/>
        <w:numPr>
          <w:ilvl w:val="1"/>
          <w:numId w:val="2"/>
        </w:numPr>
        <w:tabs>
          <w:tab w:val="num" w:pos="718"/>
        </w:tabs>
        <w:spacing w:before="0" w:after="0"/>
        <w:ind w:left="718" w:hanging="576"/>
        <w:jc w:val="both"/>
        <w:rPr>
          <w:b w:val="0"/>
          <w:szCs w:val="24"/>
        </w:rPr>
      </w:pPr>
      <w:bookmarkStart w:id="212" w:name="_Toc517973135"/>
      <w:bookmarkStart w:id="213" w:name="_Toc23754263"/>
      <w:bookmarkStart w:id="214" w:name="_Toc89178533"/>
      <w:r w:rsidRPr="001941E6">
        <w:rPr>
          <w:b w:val="0"/>
          <w:caps w:val="0"/>
          <w:szCs w:val="24"/>
          <w:lang w:val="it-IT"/>
        </w:rPr>
        <w:t xml:space="preserve">Verifiche </w:t>
      </w:r>
      <w:r w:rsidR="00F838BA" w:rsidRPr="001941E6">
        <w:rPr>
          <w:b w:val="0"/>
          <w:caps w:val="0"/>
          <w:szCs w:val="24"/>
        </w:rPr>
        <w:t xml:space="preserve">sulla qualità </w:t>
      </w:r>
      <w:bookmarkEnd w:id="212"/>
      <w:bookmarkEnd w:id="213"/>
      <w:r w:rsidR="000E0CCF" w:rsidRPr="001941E6">
        <w:rPr>
          <w:b w:val="0"/>
          <w:caps w:val="0"/>
          <w:szCs w:val="24"/>
          <w:lang w:val="it-IT"/>
        </w:rPr>
        <w:t>del servizio</w:t>
      </w:r>
      <w:bookmarkEnd w:id="214"/>
    </w:p>
    <w:p w14:paraId="39947CDD" w14:textId="315910D7" w:rsidR="00F838BA" w:rsidRPr="004109DF" w:rsidRDefault="00F838BA" w:rsidP="00922E58">
      <w:pPr>
        <w:pStyle w:val="Paragrafoelenco"/>
        <w:spacing w:before="60" w:after="60"/>
        <w:ind w:left="0"/>
        <w:jc w:val="both"/>
        <w:rPr>
          <w:rFonts w:eastAsiaTheme="minorHAnsi"/>
          <w:bCs/>
          <w:lang w:eastAsia="en-US"/>
        </w:rPr>
      </w:pPr>
      <w:r w:rsidRPr="001941E6">
        <w:rPr>
          <w:bCs/>
        </w:rPr>
        <w:t>Nel corso della durata dell’Accordo Quadro e dei singoli Contratti a</w:t>
      </w:r>
      <w:r w:rsidR="00005E16" w:rsidRPr="001941E6">
        <w:rPr>
          <w:bCs/>
        </w:rPr>
        <w:t>pplicativ</w:t>
      </w:r>
      <w:r w:rsidRPr="001941E6">
        <w:rPr>
          <w:bCs/>
        </w:rPr>
        <w:t xml:space="preserve">i, come meglio descritto </w:t>
      </w:r>
      <w:r w:rsidRPr="004109DF">
        <w:rPr>
          <w:rFonts w:eastAsiaTheme="minorHAnsi"/>
          <w:bCs/>
          <w:lang w:eastAsia="en-US"/>
        </w:rPr>
        <w:t>nell’Allegato “</w:t>
      </w:r>
      <w:r w:rsidR="00F43C09" w:rsidRPr="004109DF">
        <w:rPr>
          <w:rFonts w:eastAsiaTheme="minorHAnsi"/>
          <w:bCs/>
          <w:lang w:eastAsia="en-US"/>
        </w:rPr>
        <w:t>Capitolato Tecnico Amministrativo</w:t>
      </w:r>
      <w:r w:rsidRPr="004109DF">
        <w:rPr>
          <w:rFonts w:eastAsiaTheme="minorHAnsi"/>
          <w:bCs/>
          <w:lang w:eastAsia="en-US"/>
        </w:rPr>
        <w:t>” e nell’Allegato “Schema di Accordo Quadro”, ARIA, anche avvalendosi di terzi da essa incaricati, effettuerà apposite verifiche sul rispetto dei livelli di servizio richiesti ed attesi dal</w:t>
      </w:r>
      <w:r w:rsidR="008B031A" w:rsidRPr="004109DF">
        <w:rPr>
          <w:rFonts w:eastAsiaTheme="minorHAnsi"/>
          <w:bCs/>
          <w:lang w:eastAsia="en-US"/>
        </w:rPr>
        <w:t>l’</w:t>
      </w:r>
      <w:r w:rsidR="000A7362" w:rsidRPr="004109DF">
        <w:rPr>
          <w:rFonts w:eastAsiaTheme="minorHAnsi"/>
          <w:bCs/>
          <w:lang w:eastAsia="en-US"/>
        </w:rPr>
        <w:t>Appaltatore</w:t>
      </w:r>
      <w:r w:rsidRPr="004109DF">
        <w:rPr>
          <w:rFonts w:eastAsiaTheme="minorHAnsi"/>
          <w:bCs/>
          <w:lang w:eastAsia="en-US"/>
        </w:rPr>
        <w:t>.</w:t>
      </w:r>
    </w:p>
    <w:p w14:paraId="108702B4" w14:textId="77777777" w:rsidR="00F838BA" w:rsidRPr="001941E6" w:rsidRDefault="00F838BA" w:rsidP="00922E58">
      <w:pPr>
        <w:widowControl w:val="0"/>
        <w:spacing w:after="120"/>
        <w:jc w:val="both"/>
        <w:rPr>
          <w:bCs/>
        </w:rPr>
      </w:pPr>
      <w:r w:rsidRPr="001941E6">
        <w:rPr>
          <w:bCs/>
        </w:rPr>
        <w:t>I costi delle verifiche suddette saranno a totale carico di ARIA.</w:t>
      </w:r>
    </w:p>
    <w:p w14:paraId="267F73C2" w14:textId="40E7E5B1" w:rsidR="00F838BA" w:rsidRPr="001941E6" w:rsidRDefault="00F838BA" w:rsidP="00922E58">
      <w:pPr>
        <w:widowControl w:val="0"/>
        <w:spacing w:after="120"/>
        <w:jc w:val="both"/>
        <w:rPr>
          <w:bCs/>
        </w:rPr>
      </w:pPr>
      <w:r w:rsidRPr="001941E6">
        <w:rPr>
          <w:bCs/>
        </w:rPr>
        <w:t xml:space="preserve">Le risultanze negative delle </w:t>
      </w:r>
      <w:proofErr w:type="gramStart"/>
      <w:r w:rsidRPr="001941E6">
        <w:rPr>
          <w:bCs/>
        </w:rPr>
        <w:t>predette</w:t>
      </w:r>
      <w:proofErr w:type="gramEnd"/>
      <w:r w:rsidRPr="001941E6">
        <w:rPr>
          <w:bCs/>
        </w:rPr>
        <w:t xml:space="preserve"> verifiche possono comportare, laddove previsto e con le </w:t>
      </w:r>
      <w:r w:rsidRPr="001941E6">
        <w:rPr>
          <w:bCs/>
        </w:rPr>
        <w:lastRenderedPageBreak/>
        <w:t>modalità stabilite nell’Allegato “</w:t>
      </w:r>
      <w:r w:rsidR="00F43C09" w:rsidRPr="004109DF">
        <w:rPr>
          <w:bCs/>
        </w:rPr>
        <w:t>Capitolato Tecnico Amministrativo</w:t>
      </w:r>
      <w:r w:rsidRPr="001941E6">
        <w:rPr>
          <w:bCs/>
        </w:rPr>
        <w:t>” e nell’Allegato “Schema di Accordo Quadro”, l’applicazione di penali ovvero la risoluzione e il recesso, in caso di reiterati inadempimenti, dalla Convenzione.</w:t>
      </w:r>
    </w:p>
    <w:p w14:paraId="1798B210" w14:textId="77777777" w:rsidR="00CA48F8" w:rsidRPr="001941E6" w:rsidRDefault="00CA48F8" w:rsidP="00922E58">
      <w:pPr>
        <w:spacing w:before="60" w:after="60"/>
        <w:jc w:val="both"/>
        <w:rPr>
          <w:rFonts w:cs="Calibri"/>
          <w:bCs/>
          <w:i/>
          <w:sz w:val="22"/>
        </w:rPr>
      </w:pPr>
    </w:p>
    <w:p w14:paraId="20805227" w14:textId="20F3380E" w:rsidR="00174D88" w:rsidRPr="001941E6" w:rsidRDefault="00174D88" w:rsidP="00922E58">
      <w:pPr>
        <w:pStyle w:val="Titolo1"/>
        <w:numPr>
          <w:ilvl w:val="0"/>
          <w:numId w:val="2"/>
        </w:numPr>
        <w:tabs>
          <w:tab w:val="num" w:pos="681"/>
        </w:tabs>
        <w:spacing w:before="0" w:beforeAutospacing="0" w:after="0" w:afterAutospacing="0"/>
        <w:ind w:left="392" w:hanging="378"/>
        <w:jc w:val="both"/>
        <w:rPr>
          <w:rFonts w:eastAsia="Times New Roman" w:cstheme="minorHAnsi"/>
          <w:b w:val="0"/>
          <w:sz w:val="24"/>
          <w:szCs w:val="24"/>
          <w:lang w:val="it-IT" w:eastAsia="en-US"/>
        </w:rPr>
      </w:pPr>
      <w:bookmarkStart w:id="215" w:name="_Toc497831535"/>
      <w:bookmarkStart w:id="216" w:name="_Toc498419727"/>
      <w:bookmarkStart w:id="217" w:name="_Ref499043022"/>
      <w:bookmarkStart w:id="218" w:name="_Toc89178534"/>
      <w:bookmarkEnd w:id="215"/>
      <w:bookmarkEnd w:id="216"/>
      <w:r w:rsidRPr="001941E6">
        <w:rPr>
          <w:rFonts w:eastAsia="Times New Roman" w:cstheme="minorHAnsi"/>
          <w:b w:val="0"/>
          <w:sz w:val="24"/>
          <w:szCs w:val="24"/>
          <w:lang w:val="it-IT" w:eastAsia="en-US"/>
        </w:rPr>
        <w:t xml:space="preserve">SOGGETTI AMMESSI IN FORMA SINGOLA E </w:t>
      </w:r>
      <w:r w:rsidR="00E950B5" w:rsidRPr="001941E6">
        <w:rPr>
          <w:rFonts w:eastAsia="Times New Roman" w:cstheme="minorHAnsi"/>
          <w:b w:val="0"/>
          <w:sz w:val="24"/>
          <w:szCs w:val="24"/>
          <w:lang w:val="it-IT" w:eastAsia="en-US"/>
        </w:rPr>
        <w:t>ASSOCIATA E CONDIZIONI DI PARTECIPAZIONE</w:t>
      </w:r>
      <w:bookmarkEnd w:id="217"/>
      <w:bookmarkEnd w:id="218"/>
    </w:p>
    <w:p w14:paraId="7DF3206B" w14:textId="31F2D8CB" w:rsidR="005019D8" w:rsidRPr="001941E6" w:rsidRDefault="005019D8" w:rsidP="00922E58">
      <w:pPr>
        <w:keepNext/>
        <w:jc w:val="both"/>
        <w:rPr>
          <w:rFonts w:cstheme="minorHAnsi"/>
          <w:bCs/>
        </w:rPr>
      </w:pPr>
      <w:r w:rsidRPr="001941E6">
        <w:rPr>
          <w:rFonts w:cstheme="minorHAnsi"/>
          <w:bCs/>
          <w:lang w:eastAsia="it-IT"/>
        </w:rPr>
        <w:t xml:space="preserve">Gli operatori economici possono partecipare alla presente gara in forma singola o associata, purché in possesso dei requisiti prescritti dai successivi articoli. </w:t>
      </w:r>
    </w:p>
    <w:p w14:paraId="14F2809B" w14:textId="22DA1263" w:rsidR="00C25268" w:rsidRPr="001941E6" w:rsidRDefault="001B745A" w:rsidP="00922E58">
      <w:pPr>
        <w:spacing w:before="60" w:after="60"/>
        <w:jc w:val="both"/>
        <w:rPr>
          <w:rFonts w:cstheme="minorHAnsi"/>
          <w:bCs/>
          <w:lang w:eastAsia="it-IT"/>
        </w:rPr>
      </w:pPr>
      <w:r w:rsidRPr="001941E6">
        <w:rPr>
          <w:rFonts w:cstheme="minorHAnsi"/>
          <w:bCs/>
          <w:lang w:eastAsia="it-IT"/>
        </w:rPr>
        <w:t xml:space="preserve">Ai soggetti costituiti in forma associata </w:t>
      </w:r>
      <w:r w:rsidR="00C708BA" w:rsidRPr="001941E6">
        <w:rPr>
          <w:rFonts w:cstheme="minorHAnsi"/>
          <w:bCs/>
          <w:lang w:eastAsia="it-IT"/>
        </w:rPr>
        <w:t xml:space="preserve">si applicano le </w:t>
      </w:r>
      <w:r w:rsidR="005D007E" w:rsidRPr="001941E6">
        <w:rPr>
          <w:rFonts w:cstheme="minorHAnsi"/>
          <w:bCs/>
          <w:lang w:eastAsia="it-IT"/>
        </w:rPr>
        <w:t xml:space="preserve">disposizioni di cui agli artt. </w:t>
      </w:r>
      <w:r w:rsidR="00C267EA" w:rsidRPr="001941E6">
        <w:rPr>
          <w:rFonts w:cstheme="minorHAnsi"/>
          <w:bCs/>
          <w:lang w:eastAsia="it-IT"/>
        </w:rPr>
        <w:t xml:space="preserve">47 e 48 </w:t>
      </w:r>
      <w:r w:rsidR="00C708BA" w:rsidRPr="001941E6">
        <w:rPr>
          <w:rFonts w:cstheme="minorHAnsi"/>
          <w:bCs/>
          <w:lang w:eastAsia="it-IT"/>
        </w:rPr>
        <w:t xml:space="preserve">del </w:t>
      </w:r>
      <w:r w:rsidRPr="001941E6">
        <w:rPr>
          <w:rFonts w:cstheme="minorHAnsi"/>
          <w:bCs/>
          <w:lang w:eastAsia="it-IT"/>
        </w:rPr>
        <w:t>Codice</w:t>
      </w:r>
      <w:r w:rsidR="00C708BA" w:rsidRPr="001941E6">
        <w:rPr>
          <w:rFonts w:cstheme="minorHAnsi"/>
          <w:bCs/>
          <w:lang w:eastAsia="it-IT"/>
        </w:rPr>
        <w:t>.</w:t>
      </w:r>
      <w:r w:rsidR="006E2E1F" w:rsidRPr="001941E6">
        <w:rPr>
          <w:rFonts w:cstheme="minorHAnsi"/>
          <w:bCs/>
          <w:lang w:eastAsia="it-IT"/>
        </w:rPr>
        <w:t xml:space="preserve"> </w:t>
      </w:r>
    </w:p>
    <w:p w14:paraId="13F817A6" w14:textId="3CE64A6E" w:rsidR="00860CB9" w:rsidRPr="001941E6" w:rsidRDefault="00882025" w:rsidP="00922E58">
      <w:pPr>
        <w:spacing w:before="60" w:after="60"/>
        <w:jc w:val="both"/>
        <w:rPr>
          <w:rFonts w:cstheme="minorHAnsi"/>
          <w:bCs/>
        </w:rPr>
      </w:pPr>
      <w:r w:rsidRPr="001941E6">
        <w:rPr>
          <w:rFonts w:cstheme="minorHAnsi"/>
          <w:bCs/>
        </w:rPr>
        <w:t>È</w:t>
      </w:r>
      <w:r w:rsidR="005367C5" w:rsidRPr="001941E6">
        <w:rPr>
          <w:rFonts w:cstheme="minorHAnsi"/>
          <w:bCs/>
        </w:rPr>
        <w:t xml:space="preserve"> </w:t>
      </w:r>
      <w:r w:rsidR="004B0F7B" w:rsidRPr="001941E6">
        <w:rPr>
          <w:rFonts w:cstheme="minorHAnsi"/>
          <w:bCs/>
        </w:rPr>
        <w:t>vietato</w:t>
      </w:r>
      <w:r w:rsidR="005367C5" w:rsidRPr="001941E6">
        <w:rPr>
          <w:rFonts w:cstheme="minorHAnsi"/>
          <w:bCs/>
        </w:rPr>
        <w:t xml:space="preserve"> ai concorrenti</w:t>
      </w:r>
      <w:r w:rsidR="00D21732" w:rsidRPr="001941E6">
        <w:rPr>
          <w:rFonts w:cstheme="minorHAnsi"/>
          <w:bCs/>
        </w:rPr>
        <w:t xml:space="preserve"> di partecipare alla gara</w:t>
      </w:r>
      <w:r w:rsidR="00AC7046" w:rsidRPr="001941E6">
        <w:rPr>
          <w:rFonts w:cstheme="minorHAnsi"/>
          <w:bCs/>
          <w:i/>
        </w:rPr>
        <w:t xml:space="preserve"> </w:t>
      </w:r>
      <w:r w:rsidR="00D21732" w:rsidRPr="001941E6">
        <w:rPr>
          <w:rFonts w:cstheme="minorHAnsi"/>
          <w:bCs/>
        </w:rPr>
        <w:t>in più</w:t>
      </w:r>
      <w:r w:rsidR="005367C5" w:rsidRPr="001941E6">
        <w:rPr>
          <w:rFonts w:cstheme="minorHAnsi"/>
          <w:bCs/>
        </w:rPr>
        <w:t xml:space="preserve"> di un raggruppamento temporaneo o consorzio ordinario di co</w:t>
      </w:r>
      <w:r w:rsidR="00D21732" w:rsidRPr="001941E6">
        <w:rPr>
          <w:rFonts w:cstheme="minorHAnsi"/>
          <w:bCs/>
        </w:rPr>
        <w:t>ncorrenti o aggregazione di imprese aderenti al contratto di rete (nel prosieguo, aggregazione di imprese di rete)</w:t>
      </w:r>
      <w:r w:rsidRPr="001941E6">
        <w:rPr>
          <w:rFonts w:cstheme="minorHAnsi"/>
          <w:bCs/>
        </w:rPr>
        <w:t>.</w:t>
      </w:r>
    </w:p>
    <w:p w14:paraId="230836B3" w14:textId="5526F0E4" w:rsidR="007B3238" w:rsidRPr="001941E6" w:rsidRDefault="00882025" w:rsidP="00922E58">
      <w:pPr>
        <w:spacing w:before="60" w:after="60"/>
        <w:jc w:val="both"/>
        <w:rPr>
          <w:rFonts w:cstheme="minorHAnsi"/>
          <w:bCs/>
        </w:rPr>
      </w:pPr>
      <w:r w:rsidRPr="001941E6">
        <w:rPr>
          <w:rFonts w:cstheme="minorHAnsi"/>
          <w:bCs/>
        </w:rPr>
        <w:t>È vietato</w:t>
      </w:r>
      <w:r w:rsidR="00AC7046" w:rsidRPr="001941E6">
        <w:rPr>
          <w:rFonts w:cstheme="minorHAnsi"/>
          <w:bCs/>
        </w:rPr>
        <w:t xml:space="preserve"> </w:t>
      </w:r>
      <w:r w:rsidR="004B0F7B" w:rsidRPr="001941E6">
        <w:rPr>
          <w:rFonts w:cstheme="minorHAnsi"/>
          <w:bCs/>
        </w:rPr>
        <w:t>a</w:t>
      </w:r>
      <w:r w:rsidR="00AC7046" w:rsidRPr="001941E6">
        <w:rPr>
          <w:rFonts w:cstheme="minorHAnsi"/>
          <w:bCs/>
        </w:rPr>
        <w:t xml:space="preserve">l concorrente che partecipa alla gara </w:t>
      </w:r>
      <w:r w:rsidR="00D21732" w:rsidRPr="001941E6">
        <w:rPr>
          <w:rFonts w:cstheme="minorHAnsi"/>
          <w:bCs/>
        </w:rPr>
        <w:t>in raggruppamento o</w:t>
      </w:r>
      <w:r w:rsidR="005367C5" w:rsidRPr="001941E6">
        <w:rPr>
          <w:rFonts w:cstheme="minorHAnsi"/>
          <w:bCs/>
        </w:rPr>
        <w:t xml:space="preserve"> consorzio</w:t>
      </w:r>
      <w:r w:rsidR="00D21732" w:rsidRPr="001941E6">
        <w:rPr>
          <w:rFonts w:cstheme="minorHAnsi"/>
          <w:bCs/>
        </w:rPr>
        <w:t xml:space="preserve"> </w:t>
      </w:r>
      <w:r w:rsidR="005367C5" w:rsidRPr="001941E6">
        <w:rPr>
          <w:rFonts w:cstheme="minorHAnsi"/>
          <w:bCs/>
        </w:rPr>
        <w:t>ordinario di concorrenti</w:t>
      </w:r>
      <w:r w:rsidR="007B3238" w:rsidRPr="001941E6">
        <w:rPr>
          <w:rFonts w:cstheme="minorHAnsi"/>
          <w:bCs/>
        </w:rPr>
        <w:t xml:space="preserve">, </w:t>
      </w:r>
      <w:r w:rsidRPr="001941E6">
        <w:rPr>
          <w:rFonts w:cstheme="minorHAnsi"/>
          <w:bCs/>
        </w:rPr>
        <w:t>di</w:t>
      </w:r>
      <w:r w:rsidR="004B0F7B" w:rsidRPr="001941E6">
        <w:rPr>
          <w:rFonts w:cstheme="minorHAnsi"/>
          <w:bCs/>
        </w:rPr>
        <w:t xml:space="preserve"> partecipare </w:t>
      </w:r>
      <w:r w:rsidR="00AC7046" w:rsidRPr="001941E6">
        <w:rPr>
          <w:rFonts w:cstheme="minorHAnsi"/>
          <w:bCs/>
        </w:rPr>
        <w:t>anche in forma individuale</w:t>
      </w:r>
      <w:r w:rsidRPr="001941E6">
        <w:rPr>
          <w:rFonts w:cstheme="minorHAnsi"/>
          <w:bCs/>
        </w:rPr>
        <w:t>.</w:t>
      </w:r>
      <w:r w:rsidR="007B3238" w:rsidRPr="001941E6">
        <w:rPr>
          <w:rFonts w:cstheme="minorHAnsi"/>
          <w:bCs/>
        </w:rPr>
        <w:t xml:space="preserve"> </w:t>
      </w:r>
    </w:p>
    <w:p w14:paraId="3560CDEB" w14:textId="69C2310E" w:rsidR="003050A3" w:rsidRPr="001941E6" w:rsidRDefault="007B3238" w:rsidP="00922E58">
      <w:pPr>
        <w:spacing w:before="60" w:after="60"/>
        <w:jc w:val="both"/>
        <w:rPr>
          <w:rFonts w:cstheme="minorHAnsi"/>
          <w:bCs/>
        </w:rPr>
      </w:pPr>
      <w:r w:rsidRPr="001941E6">
        <w:rPr>
          <w:rFonts w:cstheme="minorHAnsi"/>
          <w:bCs/>
        </w:rPr>
        <w:t>È vietato al concorrente che partecipa alla gara in aggregazione di imprese di rete, di partecipare anche in forma individuale. Le imprese retiste non partecipanti alla gara possono presentare offerta</w:t>
      </w:r>
      <w:r w:rsidR="00221D3B" w:rsidRPr="001941E6">
        <w:rPr>
          <w:rFonts w:cstheme="minorHAnsi"/>
          <w:bCs/>
        </w:rPr>
        <w:t>,</w:t>
      </w:r>
      <w:r w:rsidRPr="001941E6">
        <w:rPr>
          <w:rFonts w:cstheme="minorHAnsi"/>
          <w:bCs/>
        </w:rPr>
        <w:t xml:space="preserve"> </w:t>
      </w:r>
      <w:r w:rsidR="00221D3B" w:rsidRPr="001941E6">
        <w:rPr>
          <w:rFonts w:cstheme="minorHAnsi"/>
          <w:bCs/>
        </w:rPr>
        <w:t xml:space="preserve">per la medesima gara, </w:t>
      </w:r>
      <w:r w:rsidRPr="001941E6">
        <w:rPr>
          <w:rFonts w:cstheme="minorHAnsi"/>
          <w:bCs/>
        </w:rPr>
        <w:t>in forma singola o associata</w:t>
      </w:r>
      <w:r w:rsidR="00221D3B" w:rsidRPr="001941E6">
        <w:rPr>
          <w:rFonts w:cstheme="minorHAnsi"/>
          <w:bCs/>
        </w:rPr>
        <w:t>.</w:t>
      </w:r>
    </w:p>
    <w:p w14:paraId="508D6D0E" w14:textId="4C73AADA" w:rsidR="000F103E" w:rsidRPr="001941E6" w:rsidRDefault="000F103E" w:rsidP="00922E58">
      <w:pPr>
        <w:spacing w:before="240" w:after="120"/>
        <w:jc w:val="both"/>
        <w:rPr>
          <w:rFonts w:cstheme="minorHAnsi"/>
          <w:bCs/>
        </w:rPr>
      </w:pPr>
      <w:r w:rsidRPr="001941E6">
        <w:rPr>
          <w:rFonts w:cstheme="minorHAnsi"/>
          <w:bCs/>
        </w:rPr>
        <w:t xml:space="preserve">I consorzi di cui all’articolo 45, comma 2, lettere b) e c) del Codice sono tenuti ad indicare, in sede di offerta, per quali consorziati il consorzio concorre. Qualora il consorziato designato sia, a sua volta, un consorzio di cui all’art. 45, comma 2, l. b) anch’esso è tenuto ad indicare i consorziati per i quali concorre. In ogni caso a questi ultimi è vietato partecipare, in qualsiasi altra forma, alla presente gara. In caso di violazione sono esclusi dalla gara sia il Consorzio sia il consorziato; in caso di inosservanza di tale divieto si applica l'articolo 353 del </w:t>
      </w:r>
      <w:proofErr w:type="gramStart"/>
      <w:r w:rsidRPr="001941E6">
        <w:rPr>
          <w:rFonts w:cstheme="minorHAnsi"/>
          <w:bCs/>
        </w:rPr>
        <w:t>codice penale</w:t>
      </w:r>
      <w:proofErr w:type="gramEnd"/>
      <w:r w:rsidRPr="001941E6">
        <w:rPr>
          <w:rFonts w:cstheme="minorHAnsi"/>
          <w:bCs/>
        </w:rPr>
        <w:t>. Nel caso di consorzi di cui all’articolo 45, comma 2, lettere b) e c) del Codice, le consorziate designate dal consorzio per l’esecuzione del contratto non possono, a loro volta, a cascata, indicare un altro soggetto per l’esecuzione.</w:t>
      </w:r>
    </w:p>
    <w:p w14:paraId="77095CBE" w14:textId="3A402FAE" w:rsidR="00034A04" w:rsidRPr="001941E6" w:rsidRDefault="0037524D" w:rsidP="00922E58">
      <w:pPr>
        <w:jc w:val="both"/>
        <w:rPr>
          <w:rFonts w:cstheme="minorHAnsi"/>
          <w:bCs/>
        </w:rPr>
      </w:pPr>
      <w:r w:rsidRPr="001941E6">
        <w:rPr>
          <w:rFonts w:cstheme="minorHAnsi"/>
          <w:bCs/>
        </w:rPr>
        <w:t xml:space="preserve">Il concorrente che intende partecipare a più lotti è tenuto a presentarsi sempre nella medesima forma (individuale o associata) </w:t>
      </w:r>
      <w:r w:rsidR="004109DF">
        <w:rPr>
          <w:rFonts w:cstheme="minorHAnsi"/>
          <w:bCs/>
        </w:rPr>
        <w:t xml:space="preserve">per il gruppo di lotti </w:t>
      </w:r>
      <w:r w:rsidR="00BD6F57">
        <w:rPr>
          <w:rFonts w:cstheme="minorHAnsi"/>
          <w:bCs/>
        </w:rPr>
        <w:t>dal 1 al 12</w:t>
      </w:r>
      <w:r w:rsidR="004109DF">
        <w:rPr>
          <w:rFonts w:cstheme="minorHAnsi"/>
          <w:bCs/>
        </w:rPr>
        <w:t xml:space="preserve"> (anche in caso di RTI) ed </w:t>
      </w:r>
      <w:r w:rsidR="004109DF" w:rsidRPr="001941E6">
        <w:rPr>
          <w:rFonts w:cstheme="minorHAnsi"/>
          <w:bCs/>
        </w:rPr>
        <w:t xml:space="preserve">è tenuto a presentarsi sempre nella medesima forma (individuale o </w:t>
      </w:r>
      <w:proofErr w:type="gramStart"/>
      <w:r w:rsidR="004109DF" w:rsidRPr="001941E6">
        <w:rPr>
          <w:rFonts w:cstheme="minorHAnsi"/>
          <w:bCs/>
        </w:rPr>
        <w:t xml:space="preserve">associata)  </w:t>
      </w:r>
      <w:r w:rsidR="004109DF">
        <w:rPr>
          <w:rFonts w:cstheme="minorHAnsi"/>
          <w:bCs/>
        </w:rPr>
        <w:t>per</w:t>
      </w:r>
      <w:proofErr w:type="gramEnd"/>
      <w:r w:rsidR="004109DF">
        <w:rPr>
          <w:rFonts w:cstheme="minorHAnsi"/>
          <w:bCs/>
        </w:rPr>
        <w:t xml:space="preserve"> il gruppo di lotti </w:t>
      </w:r>
      <w:r w:rsidR="006511BE">
        <w:rPr>
          <w:rFonts w:cstheme="minorHAnsi"/>
          <w:bCs/>
        </w:rPr>
        <w:t>dal 13 al 16</w:t>
      </w:r>
      <w:r w:rsidR="004109DF">
        <w:rPr>
          <w:rFonts w:cstheme="minorHAnsi"/>
          <w:bCs/>
        </w:rPr>
        <w:t xml:space="preserve"> anche</w:t>
      </w:r>
      <w:r w:rsidRPr="001941E6">
        <w:rPr>
          <w:rFonts w:cstheme="minorHAnsi"/>
          <w:bCs/>
        </w:rPr>
        <w:t xml:space="preserve"> in caso di RTI, pena l’esclusione del soggetto stesso e del concorrente in forma associata cui il soggetto partecipa. I consorzi possono indicare </w:t>
      </w:r>
      <w:r w:rsidR="004109DF">
        <w:rPr>
          <w:rFonts w:cstheme="minorHAnsi"/>
          <w:bCs/>
        </w:rPr>
        <w:t xml:space="preserve">per il gruppo di lotti </w:t>
      </w:r>
      <w:r w:rsidR="00BD6F57">
        <w:rPr>
          <w:rFonts w:cstheme="minorHAnsi"/>
          <w:bCs/>
        </w:rPr>
        <w:t>dal 1 al 12</w:t>
      </w:r>
      <w:r w:rsidR="004109DF">
        <w:rPr>
          <w:rFonts w:cstheme="minorHAnsi"/>
          <w:bCs/>
        </w:rPr>
        <w:t xml:space="preserve"> </w:t>
      </w:r>
      <w:r w:rsidRPr="001941E6">
        <w:rPr>
          <w:rFonts w:cstheme="minorHAnsi"/>
          <w:bCs/>
        </w:rPr>
        <w:t>consorziati esecutori diversi, ma questi ultimi non possono partecipare in altra forma ad altri lotti</w:t>
      </w:r>
      <w:r w:rsidR="004109DF">
        <w:rPr>
          <w:rFonts w:cstheme="minorHAnsi"/>
          <w:bCs/>
        </w:rPr>
        <w:t xml:space="preserve"> del gruppo e </w:t>
      </w:r>
      <w:r w:rsidR="004109DF" w:rsidRPr="001941E6">
        <w:rPr>
          <w:rFonts w:cstheme="minorHAnsi"/>
          <w:bCs/>
        </w:rPr>
        <w:t xml:space="preserve">I consorzi possono indicare </w:t>
      </w:r>
      <w:r w:rsidR="004109DF">
        <w:rPr>
          <w:rFonts w:cstheme="minorHAnsi"/>
          <w:bCs/>
        </w:rPr>
        <w:t xml:space="preserve">per il gruppo di lotti </w:t>
      </w:r>
      <w:r w:rsidR="006511BE">
        <w:rPr>
          <w:rFonts w:cstheme="minorHAnsi"/>
          <w:bCs/>
        </w:rPr>
        <w:t>dal 13 al 16</w:t>
      </w:r>
      <w:r w:rsidR="004109DF">
        <w:rPr>
          <w:rFonts w:cstheme="minorHAnsi"/>
          <w:bCs/>
        </w:rPr>
        <w:t xml:space="preserve"> </w:t>
      </w:r>
      <w:r w:rsidR="004109DF" w:rsidRPr="001941E6">
        <w:rPr>
          <w:rFonts w:cstheme="minorHAnsi"/>
          <w:bCs/>
        </w:rPr>
        <w:t>consorziati esecutori diversi, ma questi ultimi non possono partecipare in altra forma ad altri lotti</w:t>
      </w:r>
      <w:r w:rsidR="004109DF">
        <w:rPr>
          <w:rFonts w:cstheme="minorHAnsi"/>
          <w:bCs/>
        </w:rPr>
        <w:t xml:space="preserve"> del gruppo, </w:t>
      </w:r>
      <w:r w:rsidRPr="001941E6">
        <w:rPr>
          <w:rFonts w:cstheme="minorHAnsi"/>
          <w:bCs/>
        </w:rPr>
        <w:t>pena la loro esclusione e quella del consorzio da tutti i lotti.</w:t>
      </w:r>
    </w:p>
    <w:p w14:paraId="45D5E9FB" w14:textId="77777777" w:rsidR="009A240C" w:rsidRPr="001941E6" w:rsidRDefault="009A240C" w:rsidP="00922E58">
      <w:pPr>
        <w:jc w:val="both"/>
        <w:rPr>
          <w:rFonts w:cstheme="minorHAnsi"/>
          <w:bCs/>
        </w:rPr>
      </w:pPr>
    </w:p>
    <w:p w14:paraId="56D1F1E7" w14:textId="3DBF82CA" w:rsidR="005019D8" w:rsidRPr="001941E6" w:rsidRDefault="005019D8" w:rsidP="00922E58">
      <w:pPr>
        <w:jc w:val="both"/>
        <w:rPr>
          <w:rFonts w:cstheme="minorHAnsi"/>
          <w:bCs/>
        </w:rPr>
      </w:pPr>
      <w:r w:rsidRPr="001941E6">
        <w:rPr>
          <w:rFonts w:cstheme="minorHAnsi"/>
          <w:bCs/>
        </w:rPr>
        <w:t>Le aggregazioni di rete (rete di imprese, rete di professionisti o rete mista) rispettano la disciplina prevista per i raggruppamenti temporanei in quanto compatibile. In particolare:</w:t>
      </w:r>
    </w:p>
    <w:p w14:paraId="4F39FE50" w14:textId="77777777" w:rsidR="005019D8" w:rsidRPr="001941E6" w:rsidRDefault="005019D8" w:rsidP="00922E58">
      <w:pPr>
        <w:pStyle w:val="Paragrafoelenco"/>
        <w:numPr>
          <w:ilvl w:val="3"/>
          <w:numId w:val="1"/>
        </w:numPr>
        <w:ind w:left="567" w:hanging="284"/>
        <w:jc w:val="both"/>
        <w:rPr>
          <w:rFonts w:cstheme="minorHAnsi"/>
          <w:bCs/>
        </w:rPr>
      </w:pPr>
      <w:r w:rsidRPr="001941E6">
        <w:rPr>
          <w:rFonts w:cstheme="minorHAnsi"/>
          <w:bCs/>
        </w:rPr>
        <w:lastRenderedPageBreak/>
        <w:t xml:space="preserve">nel caso in cui la rete sia dotata di organo comune con potere di rappresentanza e soggettività giuridica (cd. rete - soggetto), ai sensi dell’art. 3, comma 4-quater, del </w:t>
      </w:r>
      <w:proofErr w:type="spellStart"/>
      <w:r w:rsidRPr="001941E6">
        <w:rPr>
          <w:rFonts w:cstheme="minorHAnsi"/>
          <w:bCs/>
        </w:rPr>
        <w:t>d.l.</w:t>
      </w:r>
      <w:proofErr w:type="spellEnd"/>
      <w:r w:rsidRPr="001941E6">
        <w:rPr>
          <w:rFonts w:cstheme="minorHAnsi"/>
          <w:bCs/>
        </w:rPr>
        <w:t xml:space="preserve"> 10 febbraio 2009, n. 5, l’aggregazione partecipa a mezzo dell’organo comune, che assumerà il ruolo della mandataria, qualora in possesso dei relativi requisiti. L’organo comune potrà indicare anche solo alcuni operatori economici tra i retisti per la partecipazione alla gara ma dovrà obbligatoriamente far parte di questi;</w:t>
      </w:r>
    </w:p>
    <w:p w14:paraId="7EDE2344" w14:textId="77777777" w:rsidR="005019D8" w:rsidRPr="001941E6" w:rsidRDefault="005019D8" w:rsidP="00922E58">
      <w:pPr>
        <w:pStyle w:val="Paragrafoelenco"/>
        <w:numPr>
          <w:ilvl w:val="3"/>
          <w:numId w:val="1"/>
        </w:numPr>
        <w:ind w:left="567" w:hanging="284"/>
        <w:jc w:val="both"/>
        <w:rPr>
          <w:rFonts w:cstheme="minorHAnsi"/>
          <w:bCs/>
        </w:rPr>
      </w:pPr>
      <w:r w:rsidRPr="001941E6">
        <w:rPr>
          <w:rFonts w:cstheme="minorHAnsi"/>
          <w:bCs/>
        </w:rPr>
        <w:t xml:space="preserve">nel caso in cui la rete sia dotata di organo comune con potere di rappresentanza ma priva di soggettività giuridica (cd. rete-contratto), ai sensi dell’art. 3, comma 4-ter, del </w:t>
      </w:r>
      <w:proofErr w:type="spellStart"/>
      <w:r w:rsidRPr="001941E6">
        <w:rPr>
          <w:rFonts w:cstheme="minorHAnsi"/>
          <w:bCs/>
        </w:rPr>
        <w:t>d.l.</w:t>
      </w:r>
      <w:proofErr w:type="spellEnd"/>
      <w:r w:rsidRPr="001941E6">
        <w:rPr>
          <w:rFonts w:cstheme="minorHAnsi"/>
          <w:bCs/>
        </w:rPr>
        <w:t xml:space="preserve"> 10 febbraio 2009, n. 5, l’aggregazione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alcuni operatori economici tra i retisti per la partecipazione alla gara ma dovrà obbligatoriamente far parte di questi; </w:t>
      </w:r>
    </w:p>
    <w:p w14:paraId="2AFBF099" w14:textId="77777777" w:rsidR="005019D8" w:rsidRPr="001941E6" w:rsidRDefault="005019D8" w:rsidP="00922E58">
      <w:pPr>
        <w:pStyle w:val="Paragrafoelenco"/>
        <w:numPr>
          <w:ilvl w:val="3"/>
          <w:numId w:val="1"/>
        </w:numPr>
        <w:ind w:left="567" w:hanging="284"/>
        <w:jc w:val="both"/>
        <w:rPr>
          <w:rFonts w:cstheme="minorHAnsi"/>
          <w:bCs/>
        </w:rPr>
      </w:pPr>
      <w:r w:rsidRPr="001941E6">
        <w:rPr>
          <w:rFonts w:cstheme="minorHAnsi"/>
          <w:bCs/>
        </w:rPr>
        <w:t xml:space="preserve">nel caso in cui la rete sia dotata di organo comune privo di potere di rappresentanza ovvero sia sprovvista di organo comune, oppure se l’organo comune è privo dei requisiti di qualificazione, ai sensi dell’art. 3, comma 4-ter, del </w:t>
      </w:r>
      <w:proofErr w:type="spellStart"/>
      <w:r w:rsidRPr="001941E6">
        <w:rPr>
          <w:rFonts w:cstheme="minorHAnsi"/>
          <w:bCs/>
        </w:rPr>
        <w:t>d.l.</w:t>
      </w:r>
      <w:proofErr w:type="spellEnd"/>
      <w:r w:rsidRPr="001941E6">
        <w:rPr>
          <w:rFonts w:cstheme="minorHAnsi"/>
          <w:bCs/>
        </w:rPr>
        <w:t xml:space="preserve"> 10 febbraio 2009, n. 5, l’aggregazione partecipa nella forma del raggruppamento costituito o costituendo, con applicazione integrale delle relative regole (cfr. determinazione ANAC n. 3 del 23 aprile 2013).</w:t>
      </w:r>
    </w:p>
    <w:p w14:paraId="1E49F207" w14:textId="77777777" w:rsidR="005019D8" w:rsidRPr="001941E6" w:rsidRDefault="005019D8" w:rsidP="00922E58">
      <w:pPr>
        <w:jc w:val="both"/>
        <w:rPr>
          <w:rFonts w:cstheme="minorHAnsi"/>
          <w:bCs/>
        </w:rPr>
      </w:pPr>
      <w:r w:rsidRPr="001941E6">
        <w:rPr>
          <w:rFonts w:cstheme="minorHAnsi"/>
          <w:bCs/>
        </w:rPr>
        <w:t>Per tutte le tipologie di rete,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w:t>
      </w:r>
    </w:p>
    <w:p w14:paraId="15D6C538" w14:textId="77777777" w:rsidR="005019D8" w:rsidRPr="001941E6" w:rsidRDefault="005019D8" w:rsidP="00922E58">
      <w:pPr>
        <w:jc w:val="both"/>
        <w:rPr>
          <w:rFonts w:cstheme="minorHAnsi"/>
          <w:bCs/>
        </w:rPr>
      </w:pPr>
      <w:r w:rsidRPr="001941E6">
        <w:rPr>
          <w:rFonts w:cstheme="minorHAnsi"/>
          <w:bCs/>
        </w:rPr>
        <w:t xml:space="preserve">Il ruolo di mandante/mandataria di un raggruppamento temporaneo di imprese può essere assunto anche da un consorzio di cui all’art. 45, comma 1, lett. b), c) ovvero da una sub-associazione, nelle forme di un RTI o consorzio ordinario costituito oppure di un’aggregazioni di imprese di rete. </w:t>
      </w:r>
    </w:p>
    <w:p w14:paraId="6B58C48A" w14:textId="77777777" w:rsidR="005019D8" w:rsidRPr="001941E6" w:rsidRDefault="005019D8" w:rsidP="00922E58">
      <w:pPr>
        <w:jc w:val="both"/>
        <w:rPr>
          <w:rFonts w:cstheme="minorHAnsi"/>
          <w:bCs/>
        </w:rPr>
      </w:pPr>
      <w:r w:rsidRPr="001941E6">
        <w:rPr>
          <w:rFonts w:cstheme="minorHAnsi"/>
          <w:bCs/>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dalle imprese retiste partecipanti alla gara, mediante mandato ai sensi dell’art. 48 comma 12 del Codice, dando evidenza della ripartizione delle quote di partecipazione.</w:t>
      </w:r>
    </w:p>
    <w:p w14:paraId="23211796" w14:textId="77777777" w:rsidR="00C2749A" w:rsidRPr="001941E6" w:rsidRDefault="005019D8" w:rsidP="00922E58">
      <w:pPr>
        <w:jc w:val="both"/>
        <w:rPr>
          <w:rFonts w:cstheme="minorHAnsi"/>
          <w:bCs/>
        </w:rPr>
      </w:pPr>
      <w:r w:rsidRPr="001941E6">
        <w:rPr>
          <w:rFonts w:cstheme="minorHAnsi"/>
          <w:bCs/>
        </w:rPr>
        <w:t>Ai sensi dell’art. 186-bis, comma 6 del R.D. 16 marzo 1942, n. 267, l’impresa in concordato preventivo con continuità aziendale può concorrere anche riunita in raggruppamento temporaneo purché non rivesta la qualità di mandataria e sempre che le altre imprese aderenti al raggruppamento temporaneo non siano assoggettate ad una procedura concorsuale.</w:t>
      </w:r>
      <w:r w:rsidR="00C2749A" w:rsidRPr="001941E6">
        <w:rPr>
          <w:rFonts w:cstheme="minorHAnsi"/>
          <w:bCs/>
        </w:rPr>
        <w:t xml:space="preserve"> </w:t>
      </w:r>
    </w:p>
    <w:p w14:paraId="7F15142A" w14:textId="26473914" w:rsidR="00C04A78" w:rsidRPr="001941E6" w:rsidRDefault="00C04A78" w:rsidP="00922E58">
      <w:pPr>
        <w:spacing w:before="60" w:after="60"/>
        <w:jc w:val="both"/>
        <w:rPr>
          <w:rFonts w:cstheme="minorHAnsi"/>
          <w:bCs/>
        </w:rPr>
      </w:pPr>
    </w:p>
    <w:p w14:paraId="3759DC02" w14:textId="77777777" w:rsidR="001D7462" w:rsidRPr="001941E6" w:rsidRDefault="001D7462" w:rsidP="001D7462">
      <w:pPr>
        <w:spacing w:before="60" w:after="60"/>
        <w:rPr>
          <w:rFonts w:cstheme="minorHAnsi"/>
          <w:bCs/>
        </w:rPr>
      </w:pPr>
      <w:r w:rsidRPr="001941E6">
        <w:rPr>
          <w:rFonts w:cstheme="minorHAnsi"/>
          <w:bCs/>
        </w:rPr>
        <w:t xml:space="preserve">Ai sensi dell’articolo 100, co. 1, del Codice dei Contratti: </w:t>
      </w:r>
    </w:p>
    <w:p w14:paraId="15658E1C" w14:textId="27A57EAC" w:rsidR="001D7462" w:rsidRPr="001941E6" w:rsidRDefault="001D7462" w:rsidP="00B76597">
      <w:pPr>
        <w:spacing w:before="60" w:after="60"/>
        <w:jc w:val="both"/>
        <w:rPr>
          <w:rFonts w:cstheme="minorHAnsi"/>
          <w:bCs/>
        </w:rPr>
      </w:pPr>
      <w:r w:rsidRPr="001941E6">
        <w:rPr>
          <w:rFonts w:cstheme="minorHAnsi"/>
          <w:bCs/>
        </w:rPr>
        <w:lastRenderedPageBreak/>
        <w:t>a) le prestazioni relative agli impianti oggetto dell’appalto dovranno essere eseguite da un soggetto in possesso dell’abilitazione di cui al Decreto del Ministero dello Sviluppo economico 22 gennaio 2008, n. 37 recante “Regolamento concernente l'attuazione dell'articolo 11-quaterdecies, comma 13, lettera a) della legge n. 248 del 2 dicembre 2005, recante riordino delle disposizioni in materia di attività di installazione degli impianti all'interno degli edifici”;</w:t>
      </w:r>
    </w:p>
    <w:p w14:paraId="1A282D8D" w14:textId="057C9912" w:rsidR="001D7462" w:rsidRPr="001941E6" w:rsidRDefault="001D7462" w:rsidP="001D7462">
      <w:pPr>
        <w:spacing w:before="60" w:after="60"/>
        <w:jc w:val="both"/>
        <w:rPr>
          <w:rFonts w:cstheme="minorHAnsi"/>
          <w:bCs/>
        </w:rPr>
      </w:pPr>
    </w:p>
    <w:p w14:paraId="71D3669A" w14:textId="77777777" w:rsidR="001D7462" w:rsidRPr="001941E6" w:rsidRDefault="001D7462" w:rsidP="006230C3">
      <w:pPr>
        <w:spacing w:before="60" w:after="60"/>
        <w:jc w:val="both"/>
        <w:rPr>
          <w:rFonts w:cstheme="minorHAnsi"/>
          <w:bCs/>
        </w:rPr>
      </w:pPr>
      <w:r w:rsidRPr="001941E6">
        <w:rPr>
          <w:rFonts w:cstheme="minorHAnsi"/>
          <w:bCs/>
        </w:rPr>
        <w:t xml:space="preserve">b) per l’espletamento di eventuali attività di prove di laboratorio che fossero richieste dal Soggetto </w:t>
      </w:r>
    </w:p>
    <w:p w14:paraId="00D05AA9" w14:textId="57C77D42" w:rsidR="001D7462" w:rsidRPr="001941E6" w:rsidRDefault="001D7462" w:rsidP="006230C3">
      <w:pPr>
        <w:spacing w:before="60" w:after="60"/>
        <w:jc w:val="both"/>
        <w:rPr>
          <w:rFonts w:cstheme="minorHAnsi"/>
          <w:bCs/>
        </w:rPr>
      </w:pPr>
      <w:r w:rsidRPr="001941E6">
        <w:rPr>
          <w:rFonts w:cstheme="minorHAnsi"/>
          <w:bCs/>
        </w:rPr>
        <w:t>Attuatore Esterno, in quanto propedeutiche alla progettazione, è previsto quale requisito di esecuzione il possesso dell’autorizzazione rilasciata con Decreto del Ministro delle infrastrutture e dei trasporti ai sensi e per gli effetti dell’articolo 59, commi 1 e 2, del d.P.R. 6 giugno 2001, n. 380 per i settori di cui alle seguenti circolari:</w:t>
      </w:r>
    </w:p>
    <w:p w14:paraId="3B215B35" w14:textId="350501F3" w:rsidR="001D7462" w:rsidRPr="001941E6" w:rsidRDefault="001D7462" w:rsidP="001D7462">
      <w:pPr>
        <w:spacing w:before="60" w:after="60"/>
        <w:jc w:val="both"/>
        <w:rPr>
          <w:rFonts w:cstheme="minorHAnsi"/>
          <w:bCs/>
        </w:rPr>
      </w:pPr>
      <w:r w:rsidRPr="001941E6">
        <w:rPr>
          <w:rFonts w:cstheme="minorHAnsi"/>
          <w:bCs/>
        </w:rPr>
        <w:t xml:space="preserve">- circolare C.S.LL.PP. n. 7617/2010, per quanto ancora in vigore, per l’esecuzione e certificazione di prove sui materiali; </w:t>
      </w:r>
    </w:p>
    <w:p w14:paraId="7AD7941C" w14:textId="174BE322" w:rsidR="001D7462" w:rsidRPr="001941E6" w:rsidRDefault="001D7462" w:rsidP="001D7462">
      <w:pPr>
        <w:spacing w:before="60" w:after="60"/>
        <w:jc w:val="both"/>
        <w:rPr>
          <w:rFonts w:cstheme="minorHAnsi"/>
          <w:bCs/>
        </w:rPr>
      </w:pPr>
      <w:r w:rsidRPr="001941E6">
        <w:rPr>
          <w:rFonts w:cstheme="minorHAnsi"/>
          <w:bCs/>
        </w:rPr>
        <w:t xml:space="preserve">- circolare C.S.LL.PP. n. 7618/2010, per quanto ancora in vigore, per l’esecuzione e certificazione di prove su terre e rocce; </w:t>
      </w:r>
    </w:p>
    <w:p w14:paraId="1808FAB8" w14:textId="0C8CCA96" w:rsidR="001D7462" w:rsidRPr="001941E6" w:rsidRDefault="001D7462" w:rsidP="001D7462">
      <w:pPr>
        <w:spacing w:before="60" w:after="60"/>
        <w:jc w:val="both"/>
        <w:rPr>
          <w:rFonts w:cstheme="minorHAnsi"/>
          <w:bCs/>
        </w:rPr>
      </w:pPr>
      <w:r w:rsidRPr="001941E6">
        <w:rPr>
          <w:rFonts w:cstheme="minorHAnsi"/>
          <w:bCs/>
        </w:rPr>
        <w:t>- circolare 3/12/2019 n. 633/STC del C.S.LL.PP. per prove e controlli sui materiali da costruzione su strutture e costruzioni esistenti</w:t>
      </w:r>
    </w:p>
    <w:p w14:paraId="3EA3BA63" w14:textId="37FE092E" w:rsidR="001D7462" w:rsidRPr="001941E6" w:rsidRDefault="001D7462" w:rsidP="001D7462">
      <w:pPr>
        <w:spacing w:before="60" w:after="60"/>
        <w:jc w:val="both"/>
        <w:rPr>
          <w:rFonts w:cstheme="minorHAnsi"/>
          <w:bCs/>
        </w:rPr>
      </w:pPr>
    </w:p>
    <w:p w14:paraId="0CE979B9" w14:textId="7AA15189" w:rsidR="001D7462" w:rsidRPr="001941E6" w:rsidRDefault="001D7462" w:rsidP="00B76597">
      <w:pPr>
        <w:spacing w:before="60" w:after="60"/>
        <w:jc w:val="both"/>
        <w:rPr>
          <w:rFonts w:cstheme="minorHAnsi"/>
          <w:bCs/>
        </w:rPr>
      </w:pPr>
      <w:r w:rsidRPr="001941E6">
        <w:rPr>
          <w:rFonts w:cstheme="minorHAnsi"/>
          <w:bCs/>
        </w:rPr>
        <w:t xml:space="preserve">c) le eventuali attività di indagine geognostiche ed esplorazioni del sottosuolo con mezzi speciali, compreso il prelievo di campioni di terreno o di roccia e l’esecuzione di prove geotecniche in situ, che fossero richieste dal Soggetto Attuatore Esterno, in quanto propedeutiche alla progettazione, dovranno essere eseguite da un soggetto qualificato e nel rispetto dell’articolo 59 del decreto del </w:t>
      </w:r>
    </w:p>
    <w:p w14:paraId="0823DEC0" w14:textId="6A46D81C" w:rsidR="001D7462" w:rsidRPr="001941E6" w:rsidRDefault="001D7462" w:rsidP="00B76597">
      <w:pPr>
        <w:spacing w:before="60" w:after="60"/>
        <w:jc w:val="both"/>
        <w:rPr>
          <w:rFonts w:cstheme="minorHAnsi"/>
          <w:bCs/>
        </w:rPr>
      </w:pPr>
      <w:r w:rsidRPr="001941E6">
        <w:rPr>
          <w:rFonts w:cstheme="minorHAnsi"/>
          <w:bCs/>
        </w:rPr>
        <w:t>Presidente della Repubblica 6 giugno 2001, n. 380 e della Circolare del Consiglio Superiore dei Lavori Pubblici 8 settembre 2010, n. 7618/STC, così come le prove di laboratorio su terre e rocce (cd. geotecniche), che fossero richieste dall’Ente sanitario (Soggetto Attuatore Esterno), dovranno essere affidate ad un laboratorio autorizzato dal Ministero delle Infrastrutture e dei Trasporti.</w:t>
      </w:r>
    </w:p>
    <w:p w14:paraId="27B30B32" w14:textId="39746BEE" w:rsidR="001D7462" w:rsidRPr="001941E6" w:rsidRDefault="001D7462" w:rsidP="00B76597">
      <w:pPr>
        <w:spacing w:before="60" w:after="60"/>
        <w:jc w:val="both"/>
        <w:rPr>
          <w:rFonts w:cstheme="minorHAnsi"/>
          <w:bCs/>
        </w:rPr>
      </w:pPr>
      <w:r w:rsidRPr="001941E6">
        <w:rPr>
          <w:rFonts w:cstheme="minorHAnsi"/>
          <w:bCs/>
        </w:rPr>
        <w:t>Le suelencate condizioni di esecuzione, relative ai servizi accessori, non costituiscono requisiti</w:t>
      </w:r>
      <w:r w:rsidR="001D3AD8">
        <w:rPr>
          <w:rFonts w:cstheme="minorHAnsi"/>
          <w:bCs/>
        </w:rPr>
        <w:t xml:space="preserve"> </w:t>
      </w:r>
      <w:proofErr w:type="gramStart"/>
      <w:r w:rsidRPr="001941E6">
        <w:rPr>
          <w:rFonts w:cstheme="minorHAnsi"/>
          <w:bCs/>
        </w:rPr>
        <w:t>di  partecipazione</w:t>
      </w:r>
      <w:proofErr w:type="gramEnd"/>
      <w:r w:rsidRPr="001941E6">
        <w:rPr>
          <w:rFonts w:cstheme="minorHAnsi"/>
          <w:bCs/>
        </w:rPr>
        <w:t>, pertanto, per soddisfare le predette condizioni l’operatore economico potrà ricorrere all’affidamento delle suddette attività a terzi.</w:t>
      </w:r>
    </w:p>
    <w:p w14:paraId="594001FD" w14:textId="253DA4DA" w:rsidR="001D7462" w:rsidRPr="00DF0307" w:rsidRDefault="00DF0307" w:rsidP="00DF0307">
      <w:pPr>
        <w:pStyle w:val="Paragrafoelenco"/>
        <w:spacing w:before="60" w:after="60"/>
        <w:ind w:left="0"/>
        <w:jc w:val="center"/>
        <w:rPr>
          <w:rFonts w:cstheme="minorHAnsi"/>
          <w:bCs/>
        </w:rPr>
      </w:pPr>
      <w:r>
        <w:rPr>
          <w:rFonts w:cstheme="minorHAnsi"/>
          <w:bCs/>
        </w:rPr>
        <w:t>*  *  *</w:t>
      </w:r>
    </w:p>
    <w:p w14:paraId="5EBE734D" w14:textId="77777777" w:rsidR="001D7462" w:rsidRPr="001941E6" w:rsidRDefault="001D7462" w:rsidP="00922E58">
      <w:pPr>
        <w:spacing w:before="60" w:after="60"/>
        <w:jc w:val="both"/>
        <w:rPr>
          <w:rFonts w:cstheme="minorHAnsi"/>
          <w:bCs/>
        </w:rPr>
      </w:pPr>
    </w:p>
    <w:p w14:paraId="7AE12F32" w14:textId="24BED6F9" w:rsidR="00475C26" w:rsidRPr="004109DF" w:rsidRDefault="00475C26" w:rsidP="00DF0307">
      <w:pPr>
        <w:pStyle w:val="Titolo1"/>
        <w:spacing w:before="0" w:beforeAutospacing="0" w:after="0" w:afterAutospacing="0"/>
        <w:jc w:val="both"/>
        <w:rPr>
          <w:rFonts w:eastAsia="Times New Roman" w:cstheme="minorHAnsi"/>
          <w:b w:val="0"/>
          <w:sz w:val="24"/>
          <w:szCs w:val="24"/>
          <w:lang w:val="it-IT" w:eastAsia="en-US"/>
        </w:rPr>
      </w:pPr>
      <w:bookmarkStart w:id="219" w:name="_Toc482025712"/>
      <w:bookmarkStart w:id="220" w:name="_Toc482097535"/>
      <w:bookmarkStart w:id="221" w:name="_Toc482097624"/>
      <w:bookmarkStart w:id="222" w:name="_Toc482097713"/>
      <w:bookmarkStart w:id="223" w:name="_Toc482097905"/>
      <w:bookmarkStart w:id="224" w:name="_Toc482099003"/>
      <w:bookmarkStart w:id="225" w:name="_Toc482100720"/>
      <w:bookmarkStart w:id="226" w:name="_Toc482100877"/>
      <w:bookmarkStart w:id="227" w:name="_Toc482101303"/>
      <w:bookmarkStart w:id="228" w:name="_Toc482101440"/>
      <w:bookmarkStart w:id="229" w:name="_Toc482101555"/>
      <w:bookmarkStart w:id="230" w:name="_Toc482101730"/>
      <w:bookmarkStart w:id="231" w:name="_Toc482101823"/>
      <w:bookmarkStart w:id="232" w:name="_Toc482101918"/>
      <w:bookmarkStart w:id="233" w:name="_Toc482102013"/>
      <w:bookmarkStart w:id="234" w:name="_Toc482102107"/>
      <w:bookmarkStart w:id="235" w:name="_Toc482351971"/>
      <w:bookmarkStart w:id="236" w:name="_Toc482352061"/>
      <w:bookmarkStart w:id="237" w:name="_Toc482352151"/>
      <w:bookmarkStart w:id="238" w:name="_Toc482352241"/>
      <w:bookmarkStart w:id="239" w:name="_Toc482633081"/>
      <w:bookmarkStart w:id="240" w:name="_Toc482641258"/>
      <w:bookmarkStart w:id="241" w:name="_Toc482712704"/>
      <w:bookmarkStart w:id="242" w:name="_Toc482959474"/>
      <w:bookmarkStart w:id="243" w:name="_Toc482959584"/>
      <w:bookmarkStart w:id="244" w:name="_Toc482959694"/>
      <w:bookmarkStart w:id="245" w:name="_Toc482978813"/>
      <w:bookmarkStart w:id="246" w:name="_Toc482978922"/>
      <w:bookmarkStart w:id="247" w:name="_Toc482979030"/>
      <w:bookmarkStart w:id="248" w:name="_Toc482979141"/>
      <w:bookmarkStart w:id="249" w:name="_Toc482979250"/>
      <w:bookmarkStart w:id="250" w:name="_Toc482979359"/>
      <w:bookmarkStart w:id="251" w:name="_Toc482979467"/>
      <w:bookmarkStart w:id="252" w:name="_Toc482979576"/>
      <w:bookmarkStart w:id="253" w:name="_Toc482979674"/>
      <w:bookmarkStart w:id="254" w:name="_Toc483233635"/>
      <w:bookmarkStart w:id="255" w:name="_Toc483302335"/>
      <w:bookmarkStart w:id="256" w:name="_Toc483315885"/>
      <w:bookmarkStart w:id="257" w:name="_Toc483316090"/>
      <w:bookmarkStart w:id="258" w:name="_Toc483316293"/>
      <w:bookmarkStart w:id="259" w:name="_Toc483316424"/>
      <w:bookmarkStart w:id="260" w:name="_Toc483325727"/>
      <w:bookmarkStart w:id="261" w:name="_Toc483401206"/>
      <w:bookmarkStart w:id="262" w:name="_Toc483474003"/>
      <w:bookmarkStart w:id="263" w:name="_Toc483571432"/>
      <w:bookmarkStart w:id="264" w:name="_Toc483571553"/>
      <w:bookmarkStart w:id="265" w:name="_Toc483906930"/>
      <w:bookmarkStart w:id="266" w:name="_Toc484010680"/>
      <w:bookmarkStart w:id="267" w:name="_Toc484010802"/>
      <w:bookmarkStart w:id="268" w:name="_Toc484010926"/>
      <w:bookmarkStart w:id="269" w:name="_Toc484011048"/>
      <w:bookmarkStart w:id="270" w:name="_Toc484011170"/>
      <w:bookmarkStart w:id="271" w:name="_Toc484011645"/>
      <w:bookmarkStart w:id="272" w:name="_Toc484097719"/>
      <w:bookmarkStart w:id="273" w:name="_Toc484428891"/>
      <w:bookmarkStart w:id="274" w:name="_Toc484429061"/>
      <w:bookmarkStart w:id="275" w:name="_Toc484438636"/>
      <w:bookmarkStart w:id="276" w:name="_Toc484438760"/>
      <w:bookmarkStart w:id="277" w:name="_Toc484438884"/>
      <w:bookmarkStart w:id="278" w:name="_Toc484439804"/>
      <w:bookmarkStart w:id="279" w:name="_Toc484439927"/>
      <w:bookmarkStart w:id="280" w:name="_Toc484440051"/>
      <w:bookmarkStart w:id="281" w:name="_Toc484440411"/>
      <w:bookmarkStart w:id="282" w:name="_Toc484448070"/>
      <w:bookmarkStart w:id="283" w:name="_Toc484448195"/>
      <w:bookmarkStart w:id="284" w:name="_Toc484448319"/>
      <w:bookmarkStart w:id="285" w:name="_Toc484448443"/>
      <w:bookmarkStart w:id="286" w:name="_Toc484448567"/>
      <w:bookmarkStart w:id="287" w:name="_Toc484448691"/>
      <w:bookmarkStart w:id="288" w:name="_Toc484448814"/>
      <w:bookmarkStart w:id="289" w:name="_Toc484448938"/>
      <w:bookmarkStart w:id="290" w:name="_Toc484449062"/>
      <w:bookmarkStart w:id="291" w:name="_Toc484526557"/>
      <w:bookmarkStart w:id="292" w:name="_Toc484605277"/>
      <w:bookmarkStart w:id="293" w:name="_Toc484605401"/>
      <w:bookmarkStart w:id="294" w:name="_Toc484688270"/>
      <w:bookmarkStart w:id="295" w:name="_Toc484688825"/>
      <w:bookmarkStart w:id="296" w:name="_Toc485218261"/>
      <w:bookmarkStart w:id="297" w:name="_Toc482025713"/>
      <w:bookmarkStart w:id="298" w:name="_Toc482097536"/>
      <w:bookmarkStart w:id="299" w:name="_Toc482097625"/>
      <w:bookmarkStart w:id="300" w:name="_Toc482097714"/>
      <w:bookmarkStart w:id="301" w:name="_Toc482097906"/>
      <w:bookmarkStart w:id="302" w:name="_Toc482099004"/>
      <w:bookmarkStart w:id="303" w:name="_Toc482100721"/>
      <w:bookmarkStart w:id="304" w:name="_Toc482100878"/>
      <w:bookmarkStart w:id="305" w:name="_Toc482101304"/>
      <w:bookmarkStart w:id="306" w:name="_Toc482101441"/>
      <w:bookmarkStart w:id="307" w:name="_Toc482101556"/>
      <w:bookmarkStart w:id="308" w:name="_Toc482101731"/>
      <w:bookmarkStart w:id="309" w:name="_Toc482101824"/>
      <w:bookmarkStart w:id="310" w:name="_Toc482101919"/>
      <w:bookmarkStart w:id="311" w:name="_Toc482102014"/>
      <w:bookmarkStart w:id="312" w:name="_Toc482102108"/>
      <w:bookmarkStart w:id="313" w:name="_Toc482351972"/>
      <w:bookmarkStart w:id="314" w:name="_Toc482352062"/>
      <w:bookmarkStart w:id="315" w:name="_Toc482352152"/>
      <w:bookmarkStart w:id="316" w:name="_Toc482352242"/>
      <w:bookmarkStart w:id="317" w:name="_Toc482633082"/>
      <w:bookmarkStart w:id="318" w:name="_Toc482641259"/>
      <w:bookmarkStart w:id="319" w:name="_Toc482712705"/>
      <w:bookmarkStart w:id="320" w:name="_Toc482959475"/>
      <w:bookmarkStart w:id="321" w:name="_Toc482959585"/>
      <w:bookmarkStart w:id="322" w:name="_Toc482959695"/>
      <w:bookmarkStart w:id="323" w:name="_Toc482978814"/>
      <w:bookmarkStart w:id="324" w:name="_Toc482978923"/>
      <w:bookmarkStart w:id="325" w:name="_Toc482979031"/>
      <w:bookmarkStart w:id="326" w:name="_Toc482979142"/>
      <w:bookmarkStart w:id="327" w:name="_Toc482979251"/>
      <w:bookmarkStart w:id="328" w:name="_Toc482979360"/>
      <w:bookmarkStart w:id="329" w:name="_Toc482979468"/>
      <w:bookmarkStart w:id="330" w:name="_Toc482979577"/>
      <w:bookmarkStart w:id="331" w:name="_Toc482979675"/>
      <w:bookmarkStart w:id="332" w:name="_Toc483233636"/>
      <w:bookmarkStart w:id="333" w:name="_Toc483302336"/>
      <w:bookmarkStart w:id="334" w:name="_Toc483315886"/>
      <w:bookmarkStart w:id="335" w:name="_Toc483316091"/>
      <w:bookmarkStart w:id="336" w:name="_Toc483316294"/>
      <w:bookmarkStart w:id="337" w:name="_Toc483316425"/>
      <w:bookmarkStart w:id="338" w:name="_Toc483325728"/>
      <w:bookmarkStart w:id="339" w:name="_Toc483401207"/>
      <w:bookmarkStart w:id="340" w:name="_Toc483474004"/>
      <w:bookmarkStart w:id="341" w:name="_Toc483571433"/>
      <w:bookmarkStart w:id="342" w:name="_Toc483571554"/>
      <w:bookmarkStart w:id="343" w:name="_Toc483906931"/>
      <w:bookmarkStart w:id="344" w:name="_Toc484010681"/>
      <w:bookmarkStart w:id="345" w:name="_Toc484010803"/>
      <w:bookmarkStart w:id="346" w:name="_Toc484010927"/>
      <w:bookmarkStart w:id="347" w:name="_Toc484011049"/>
      <w:bookmarkStart w:id="348" w:name="_Toc484011171"/>
      <w:bookmarkStart w:id="349" w:name="_Toc484011646"/>
      <w:bookmarkStart w:id="350" w:name="_Toc484097720"/>
      <w:bookmarkStart w:id="351" w:name="_Toc484428892"/>
      <w:bookmarkStart w:id="352" w:name="_Toc484429062"/>
      <w:bookmarkStart w:id="353" w:name="_Toc484438637"/>
      <w:bookmarkStart w:id="354" w:name="_Toc484438761"/>
      <w:bookmarkStart w:id="355" w:name="_Toc484438885"/>
      <w:bookmarkStart w:id="356" w:name="_Toc484439805"/>
      <w:bookmarkStart w:id="357" w:name="_Toc484439928"/>
      <w:bookmarkStart w:id="358" w:name="_Toc484440052"/>
      <w:bookmarkStart w:id="359" w:name="_Toc484440412"/>
      <w:bookmarkStart w:id="360" w:name="_Toc484448071"/>
      <w:bookmarkStart w:id="361" w:name="_Toc484448196"/>
      <w:bookmarkStart w:id="362" w:name="_Toc484448320"/>
      <w:bookmarkStart w:id="363" w:name="_Toc484448444"/>
      <w:bookmarkStart w:id="364" w:name="_Toc484448568"/>
      <w:bookmarkStart w:id="365" w:name="_Toc484448692"/>
      <w:bookmarkStart w:id="366" w:name="_Toc484448815"/>
      <w:bookmarkStart w:id="367" w:name="_Toc484448939"/>
      <w:bookmarkStart w:id="368" w:name="_Toc484449063"/>
      <w:bookmarkStart w:id="369" w:name="_Toc484526558"/>
      <w:bookmarkStart w:id="370" w:name="_Toc484605278"/>
      <w:bookmarkStart w:id="371" w:name="_Toc484605402"/>
      <w:bookmarkStart w:id="372" w:name="_Toc484688271"/>
      <w:bookmarkStart w:id="373" w:name="_Toc484688826"/>
      <w:bookmarkStart w:id="374" w:name="_Toc485218262"/>
      <w:bookmarkStart w:id="375" w:name="_Toc482025714"/>
      <w:bookmarkStart w:id="376" w:name="_Toc482097537"/>
      <w:bookmarkStart w:id="377" w:name="_Toc482097626"/>
      <w:bookmarkStart w:id="378" w:name="_Toc482097715"/>
      <w:bookmarkStart w:id="379" w:name="_Toc482097907"/>
      <w:bookmarkStart w:id="380" w:name="_Toc482099005"/>
      <w:bookmarkStart w:id="381" w:name="_Toc482100722"/>
      <w:bookmarkStart w:id="382" w:name="_Toc482100879"/>
      <w:bookmarkStart w:id="383" w:name="_Toc482101305"/>
      <w:bookmarkStart w:id="384" w:name="_Toc482101442"/>
      <w:bookmarkStart w:id="385" w:name="_Toc482101557"/>
      <w:bookmarkStart w:id="386" w:name="_Toc482101732"/>
      <w:bookmarkStart w:id="387" w:name="_Toc482101825"/>
      <w:bookmarkStart w:id="388" w:name="_Toc482101920"/>
      <w:bookmarkStart w:id="389" w:name="_Toc482102015"/>
      <w:bookmarkStart w:id="390" w:name="_Toc482102109"/>
      <w:bookmarkStart w:id="391" w:name="_Toc482351973"/>
      <w:bookmarkStart w:id="392" w:name="_Toc482352063"/>
      <w:bookmarkStart w:id="393" w:name="_Toc482352153"/>
      <w:bookmarkStart w:id="394" w:name="_Toc482352243"/>
      <w:bookmarkStart w:id="395" w:name="_Toc482633083"/>
      <w:bookmarkStart w:id="396" w:name="_Toc482641260"/>
      <w:bookmarkStart w:id="397" w:name="_Toc482712706"/>
      <w:bookmarkStart w:id="398" w:name="_Toc482959476"/>
      <w:bookmarkStart w:id="399" w:name="_Toc482959586"/>
      <w:bookmarkStart w:id="400" w:name="_Toc482959696"/>
      <w:bookmarkStart w:id="401" w:name="_Toc482978815"/>
      <w:bookmarkStart w:id="402" w:name="_Toc482978924"/>
      <w:bookmarkStart w:id="403" w:name="_Toc482979032"/>
      <w:bookmarkStart w:id="404" w:name="_Toc482979143"/>
      <w:bookmarkStart w:id="405" w:name="_Toc482979252"/>
      <w:bookmarkStart w:id="406" w:name="_Toc482979361"/>
      <w:bookmarkStart w:id="407" w:name="_Toc482979469"/>
      <w:bookmarkStart w:id="408" w:name="_Toc482979578"/>
      <w:bookmarkStart w:id="409" w:name="_Toc482979676"/>
      <w:bookmarkStart w:id="410" w:name="_Toc483233637"/>
      <w:bookmarkStart w:id="411" w:name="_Toc483302337"/>
      <w:bookmarkStart w:id="412" w:name="_Toc483315887"/>
      <w:bookmarkStart w:id="413" w:name="_Toc483316092"/>
      <w:bookmarkStart w:id="414" w:name="_Toc483316295"/>
      <w:bookmarkStart w:id="415" w:name="_Toc483316426"/>
      <w:bookmarkStart w:id="416" w:name="_Toc483325729"/>
      <w:bookmarkStart w:id="417" w:name="_Toc483401208"/>
      <w:bookmarkStart w:id="418" w:name="_Toc483474005"/>
      <w:bookmarkStart w:id="419" w:name="_Toc483571434"/>
      <w:bookmarkStart w:id="420" w:name="_Toc483571555"/>
      <w:bookmarkStart w:id="421" w:name="_Toc483906932"/>
      <w:bookmarkStart w:id="422" w:name="_Toc484010682"/>
      <w:bookmarkStart w:id="423" w:name="_Toc484010804"/>
      <w:bookmarkStart w:id="424" w:name="_Toc484010928"/>
      <w:bookmarkStart w:id="425" w:name="_Toc484011050"/>
      <w:bookmarkStart w:id="426" w:name="_Toc484011172"/>
      <w:bookmarkStart w:id="427" w:name="_Toc484011647"/>
      <w:bookmarkStart w:id="428" w:name="_Toc484097721"/>
      <w:bookmarkStart w:id="429" w:name="_Toc484428893"/>
      <w:bookmarkStart w:id="430" w:name="_Toc484429063"/>
      <w:bookmarkStart w:id="431" w:name="_Toc484438638"/>
      <w:bookmarkStart w:id="432" w:name="_Toc484438762"/>
      <w:bookmarkStart w:id="433" w:name="_Toc484438886"/>
      <w:bookmarkStart w:id="434" w:name="_Toc484439806"/>
      <w:bookmarkStart w:id="435" w:name="_Toc484439929"/>
      <w:bookmarkStart w:id="436" w:name="_Toc484440053"/>
      <w:bookmarkStart w:id="437" w:name="_Toc484440413"/>
      <w:bookmarkStart w:id="438" w:name="_Toc484448072"/>
      <w:bookmarkStart w:id="439" w:name="_Toc484448197"/>
      <w:bookmarkStart w:id="440" w:name="_Toc484448321"/>
      <w:bookmarkStart w:id="441" w:name="_Toc484448445"/>
      <w:bookmarkStart w:id="442" w:name="_Toc484448569"/>
      <w:bookmarkStart w:id="443" w:name="_Toc484448693"/>
      <w:bookmarkStart w:id="444" w:name="_Toc484448816"/>
      <w:bookmarkStart w:id="445" w:name="_Toc484448940"/>
      <w:bookmarkStart w:id="446" w:name="_Toc484449064"/>
      <w:bookmarkStart w:id="447" w:name="_Toc484526559"/>
      <w:bookmarkStart w:id="448" w:name="_Toc484605279"/>
      <w:bookmarkStart w:id="449" w:name="_Toc484605403"/>
      <w:bookmarkStart w:id="450" w:name="_Toc484688272"/>
      <w:bookmarkStart w:id="451" w:name="_Toc484688827"/>
      <w:bookmarkStart w:id="452" w:name="_Toc485218263"/>
      <w:bookmarkStart w:id="453" w:name="_Toc482025715"/>
      <w:bookmarkStart w:id="454" w:name="_Toc482097538"/>
      <w:bookmarkStart w:id="455" w:name="_Toc482097627"/>
      <w:bookmarkStart w:id="456" w:name="_Toc482097716"/>
      <w:bookmarkStart w:id="457" w:name="_Toc482097908"/>
      <w:bookmarkStart w:id="458" w:name="_Toc482099006"/>
      <w:bookmarkStart w:id="459" w:name="_Toc482100723"/>
      <w:bookmarkStart w:id="460" w:name="_Toc482100880"/>
      <w:bookmarkStart w:id="461" w:name="_Toc482101306"/>
      <w:bookmarkStart w:id="462" w:name="_Toc482101443"/>
      <w:bookmarkStart w:id="463" w:name="_Toc482101558"/>
      <w:bookmarkStart w:id="464" w:name="_Toc482101733"/>
      <w:bookmarkStart w:id="465" w:name="_Toc482101826"/>
      <w:bookmarkStart w:id="466" w:name="_Toc482101921"/>
      <w:bookmarkStart w:id="467" w:name="_Toc482102016"/>
      <w:bookmarkStart w:id="468" w:name="_Toc482102110"/>
      <w:bookmarkStart w:id="469" w:name="_Toc482351974"/>
      <w:bookmarkStart w:id="470" w:name="_Toc482352064"/>
      <w:bookmarkStart w:id="471" w:name="_Toc482352154"/>
      <w:bookmarkStart w:id="472" w:name="_Toc482352244"/>
      <w:bookmarkStart w:id="473" w:name="_Toc482633084"/>
      <w:bookmarkStart w:id="474" w:name="_Toc482641261"/>
      <w:bookmarkStart w:id="475" w:name="_Toc482712707"/>
      <w:bookmarkStart w:id="476" w:name="_Toc482959477"/>
      <w:bookmarkStart w:id="477" w:name="_Toc482959587"/>
      <w:bookmarkStart w:id="478" w:name="_Toc482959697"/>
      <w:bookmarkStart w:id="479" w:name="_Toc482978816"/>
      <w:bookmarkStart w:id="480" w:name="_Toc482978925"/>
      <w:bookmarkStart w:id="481" w:name="_Toc482979033"/>
      <w:bookmarkStart w:id="482" w:name="_Toc482979144"/>
      <w:bookmarkStart w:id="483" w:name="_Toc482979253"/>
      <w:bookmarkStart w:id="484" w:name="_Toc482979362"/>
      <w:bookmarkStart w:id="485" w:name="_Toc482979470"/>
      <w:bookmarkStart w:id="486" w:name="_Toc482979579"/>
      <w:bookmarkStart w:id="487" w:name="_Toc482979677"/>
      <w:bookmarkStart w:id="488" w:name="_Toc483233638"/>
      <w:bookmarkStart w:id="489" w:name="_Toc483302338"/>
      <w:bookmarkStart w:id="490" w:name="_Toc483315888"/>
      <w:bookmarkStart w:id="491" w:name="_Toc483316093"/>
      <w:bookmarkStart w:id="492" w:name="_Toc483316296"/>
      <w:bookmarkStart w:id="493" w:name="_Toc483316427"/>
      <w:bookmarkStart w:id="494" w:name="_Toc483325730"/>
      <w:bookmarkStart w:id="495" w:name="_Toc483401209"/>
      <w:bookmarkStart w:id="496" w:name="_Toc483474006"/>
      <w:bookmarkStart w:id="497" w:name="_Toc483571435"/>
      <w:bookmarkStart w:id="498" w:name="_Toc483571556"/>
      <w:bookmarkStart w:id="499" w:name="_Toc483906933"/>
      <w:bookmarkStart w:id="500" w:name="_Toc484010683"/>
      <w:bookmarkStart w:id="501" w:name="_Toc484010805"/>
      <w:bookmarkStart w:id="502" w:name="_Toc484010929"/>
      <w:bookmarkStart w:id="503" w:name="_Toc484011051"/>
      <w:bookmarkStart w:id="504" w:name="_Toc484011173"/>
      <w:bookmarkStart w:id="505" w:name="_Toc484011648"/>
      <w:bookmarkStart w:id="506" w:name="_Toc484097722"/>
      <w:bookmarkStart w:id="507" w:name="_Toc484428894"/>
      <w:bookmarkStart w:id="508" w:name="_Toc484429064"/>
      <w:bookmarkStart w:id="509" w:name="_Toc484438639"/>
      <w:bookmarkStart w:id="510" w:name="_Toc484438763"/>
      <w:bookmarkStart w:id="511" w:name="_Toc484438887"/>
      <w:bookmarkStart w:id="512" w:name="_Toc484439807"/>
      <w:bookmarkStart w:id="513" w:name="_Toc484439930"/>
      <w:bookmarkStart w:id="514" w:name="_Toc484440054"/>
      <w:bookmarkStart w:id="515" w:name="_Toc484440414"/>
      <w:bookmarkStart w:id="516" w:name="_Toc484448073"/>
      <w:bookmarkStart w:id="517" w:name="_Toc484448198"/>
      <w:bookmarkStart w:id="518" w:name="_Toc484448322"/>
      <w:bookmarkStart w:id="519" w:name="_Toc484448446"/>
      <w:bookmarkStart w:id="520" w:name="_Toc484448570"/>
      <w:bookmarkStart w:id="521" w:name="_Toc484448694"/>
      <w:bookmarkStart w:id="522" w:name="_Toc484448817"/>
      <w:bookmarkStart w:id="523" w:name="_Toc484448941"/>
      <w:bookmarkStart w:id="524" w:name="_Toc484449065"/>
      <w:bookmarkStart w:id="525" w:name="_Toc484526560"/>
      <w:bookmarkStart w:id="526" w:name="_Toc484605280"/>
      <w:bookmarkStart w:id="527" w:name="_Toc484605404"/>
      <w:bookmarkStart w:id="528" w:name="_Toc484688273"/>
      <w:bookmarkStart w:id="529" w:name="_Toc484688828"/>
      <w:bookmarkStart w:id="530" w:name="_Toc485218264"/>
      <w:bookmarkStart w:id="531" w:name="_Toc482025716"/>
      <w:bookmarkStart w:id="532" w:name="_Toc482097539"/>
      <w:bookmarkStart w:id="533" w:name="_Toc482097628"/>
      <w:bookmarkStart w:id="534" w:name="_Toc482097717"/>
      <w:bookmarkStart w:id="535" w:name="_Toc482097909"/>
      <w:bookmarkStart w:id="536" w:name="_Toc482099007"/>
      <w:bookmarkStart w:id="537" w:name="_Toc482100724"/>
      <w:bookmarkStart w:id="538" w:name="_Toc482100881"/>
      <w:bookmarkStart w:id="539" w:name="_Toc482101307"/>
      <w:bookmarkStart w:id="540" w:name="_Toc482101444"/>
      <w:bookmarkStart w:id="541" w:name="_Toc482101559"/>
      <w:bookmarkStart w:id="542" w:name="_Toc482101734"/>
      <w:bookmarkStart w:id="543" w:name="_Toc482101827"/>
      <w:bookmarkStart w:id="544" w:name="_Toc482101922"/>
      <w:bookmarkStart w:id="545" w:name="_Toc482102017"/>
      <w:bookmarkStart w:id="546" w:name="_Toc482102111"/>
      <w:bookmarkStart w:id="547" w:name="_Toc482351975"/>
      <w:bookmarkStart w:id="548" w:name="_Toc482352065"/>
      <w:bookmarkStart w:id="549" w:name="_Toc482352155"/>
      <w:bookmarkStart w:id="550" w:name="_Toc482352245"/>
      <w:bookmarkStart w:id="551" w:name="_Toc482633085"/>
      <w:bookmarkStart w:id="552" w:name="_Toc482641262"/>
      <w:bookmarkStart w:id="553" w:name="_Toc482712708"/>
      <w:bookmarkStart w:id="554" w:name="_Toc482959478"/>
      <w:bookmarkStart w:id="555" w:name="_Toc482959588"/>
      <w:bookmarkStart w:id="556" w:name="_Toc482959698"/>
      <w:bookmarkStart w:id="557" w:name="_Toc482978817"/>
      <w:bookmarkStart w:id="558" w:name="_Toc482978926"/>
      <w:bookmarkStart w:id="559" w:name="_Toc482979034"/>
      <w:bookmarkStart w:id="560" w:name="_Toc482979145"/>
      <w:bookmarkStart w:id="561" w:name="_Toc482979254"/>
      <w:bookmarkStart w:id="562" w:name="_Toc482979363"/>
      <w:bookmarkStart w:id="563" w:name="_Toc482979471"/>
      <w:bookmarkStart w:id="564" w:name="_Toc482979580"/>
      <w:bookmarkStart w:id="565" w:name="_Toc482979678"/>
      <w:bookmarkStart w:id="566" w:name="_Toc483233639"/>
      <w:bookmarkStart w:id="567" w:name="_Toc483302339"/>
      <w:bookmarkStart w:id="568" w:name="_Toc483315889"/>
      <w:bookmarkStart w:id="569" w:name="_Toc483316094"/>
      <w:bookmarkStart w:id="570" w:name="_Toc483316297"/>
      <w:bookmarkStart w:id="571" w:name="_Toc483316428"/>
      <w:bookmarkStart w:id="572" w:name="_Toc483325731"/>
      <w:bookmarkStart w:id="573" w:name="_Toc483401210"/>
      <w:bookmarkStart w:id="574" w:name="_Toc483474007"/>
      <w:bookmarkStart w:id="575" w:name="_Toc483571436"/>
      <w:bookmarkStart w:id="576" w:name="_Toc483571557"/>
      <w:bookmarkStart w:id="577" w:name="_Toc483906934"/>
      <w:bookmarkStart w:id="578" w:name="_Toc484010684"/>
      <w:bookmarkStart w:id="579" w:name="_Toc484010806"/>
      <w:bookmarkStart w:id="580" w:name="_Toc484010930"/>
      <w:bookmarkStart w:id="581" w:name="_Toc484011052"/>
      <w:bookmarkStart w:id="582" w:name="_Toc484011174"/>
      <w:bookmarkStart w:id="583" w:name="_Toc484011649"/>
      <w:bookmarkStart w:id="584" w:name="_Toc484097723"/>
      <w:bookmarkStart w:id="585" w:name="_Toc484428895"/>
      <w:bookmarkStart w:id="586" w:name="_Toc484429065"/>
      <w:bookmarkStart w:id="587" w:name="_Toc484438640"/>
      <w:bookmarkStart w:id="588" w:name="_Toc484438764"/>
      <w:bookmarkStart w:id="589" w:name="_Toc484438888"/>
      <w:bookmarkStart w:id="590" w:name="_Toc484439808"/>
      <w:bookmarkStart w:id="591" w:name="_Toc484439931"/>
      <w:bookmarkStart w:id="592" w:name="_Toc484440055"/>
      <w:bookmarkStart w:id="593" w:name="_Toc484440415"/>
      <w:bookmarkStart w:id="594" w:name="_Toc484448074"/>
      <w:bookmarkStart w:id="595" w:name="_Toc484448199"/>
      <w:bookmarkStart w:id="596" w:name="_Toc484448323"/>
      <w:bookmarkStart w:id="597" w:name="_Toc484448447"/>
      <w:bookmarkStart w:id="598" w:name="_Toc484448571"/>
      <w:bookmarkStart w:id="599" w:name="_Toc484448695"/>
      <w:bookmarkStart w:id="600" w:name="_Toc484448818"/>
      <w:bookmarkStart w:id="601" w:name="_Toc484448942"/>
      <w:bookmarkStart w:id="602" w:name="_Toc484449066"/>
      <w:bookmarkStart w:id="603" w:name="_Toc484526561"/>
      <w:bookmarkStart w:id="604" w:name="_Toc484605281"/>
      <w:bookmarkStart w:id="605" w:name="_Toc484605405"/>
      <w:bookmarkStart w:id="606" w:name="_Toc484688274"/>
      <w:bookmarkStart w:id="607" w:name="_Toc484688829"/>
      <w:bookmarkStart w:id="608" w:name="_Toc485218265"/>
      <w:bookmarkStart w:id="609" w:name="_Toc482025717"/>
      <w:bookmarkStart w:id="610" w:name="_Toc482097540"/>
      <w:bookmarkStart w:id="611" w:name="_Toc482097629"/>
      <w:bookmarkStart w:id="612" w:name="_Toc482097718"/>
      <w:bookmarkStart w:id="613" w:name="_Toc482097910"/>
      <w:bookmarkStart w:id="614" w:name="_Toc482099008"/>
      <w:bookmarkStart w:id="615" w:name="_Toc482100725"/>
      <w:bookmarkStart w:id="616" w:name="_Toc482100882"/>
      <w:bookmarkStart w:id="617" w:name="_Toc482101308"/>
      <w:bookmarkStart w:id="618" w:name="_Toc482101445"/>
      <w:bookmarkStart w:id="619" w:name="_Toc482101560"/>
      <w:bookmarkStart w:id="620" w:name="_Toc482101735"/>
      <w:bookmarkStart w:id="621" w:name="_Toc482101828"/>
      <w:bookmarkStart w:id="622" w:name="_Toc482101923"/>
      <w:bookmarkStart w:id="623" w:name="_Toc482102018"/>
      <w:bookmarkStart w:id="624" w:name="_Toc482102112"/>
      <w:bookmarkStart w:id="625" w:name="_Toc482351976"/>
      <w:bookmarkStart w:id="626" w:name="_Toc482352066"/>
      <w:bookmarkStart w:id="627" w:name="_Toc482352156"/>
      <w:bookmarkStart w:id="628" w:name="_Toc482352246"/>
      <w:bookmarkStart w:id="629" w:name="_Toc482633086"/>
      <w:bookmarkStart w:id="630" w:name="_Toc482641263"/>
      <w:bookmarkStart w:id="631" w:name="_Toc482712709"/>
      <w:bookmarkStart w:id="632" w:name="_Toc482959479"/>
      <w:bookmarkStart w:id="633" w:name="_Toc482959589"/>
      <w:bookmarkStart w:id="634" w:name="_Toc482959699"/>
      <w:bookmarkStart w:id="635" w:name="_Toc482978818"/>
      <w:bookmarkStart w:id="636" w:name="_Toc482978927"/>
      <w:bookmarkStart w:id="637" w:name="_Toc482979035"/>
      <w:bookmarkStart w:id="638" w:name="_Toc482979146"/>
      <w:bookmarkStart w:id="639" w:name="_Toc482979255"/>
      <w:bookmarkStart w:id="640" w:name="_Toc482979364"/>
      <w:bookmarkStart w:id="641" w:name="_Toc482979472"/>
      <w:bookmarkStart w:id="642" w:name="_Toc482979581"/>
      <w:bookmarkStart w:id="643" w:name="_Toc482979679"/>
      <w:bookmarkStart w:id="644" w:name="_Toc483233640"/>
      <w:bookmarkStart w:id="645" w:name="_Toc483302340"/>
      <w:bookmarkStart w:id="646" w:name="_Toc483315890"/>
      <w:bookmarkStart w:id="647" w:name="_Toc483316095"/>
      <w:bookmarkStart w:id="648" w:name="_Toc483316298"/>
      <w:bookmarkStart w:id="649" w:name="_Toc483316429"/>
      <w:bookmarkStart w:id="650" w:name="_Toc483325732"/>
      <w:bookmarkStart w:id="651" w:name="_Toc483401211"/>
      <w:bookmarkStart w:id="652" w:name="_Toc483474008"/>
      <w:bookmarkStart w:id="653" w:name="_Toc483571437"/>
      <w:bookmarkStart w:id="654" w:name="_Toc483571558"/>
      <w:bookmarkStart w:id="655" w:name="_Toc483906935"/>
      <w:bookmarkStart w:id="656" w:name="_Toc484010685"/>
      <w:bookmarkStart w:id="657" w:name="_Toc484010807"/>
      <w:bookmarkStart w:id="658" w:name="_Toc484010931"/>
      <w:bookmarkStart w:id="659" w:name="_Toc484011053"/>
      <w:bookmarkStart w:id="660" w:name="_Toc484011175"/>
      <w:bookmarkStart w:id="661" w:name="_Toc484011650"/>
      <w:bookmarkStart w:id="662" w:name="_Toc484097724"/>
      <w:bookmarkStart w:id="663" w:name="_Toc484428896"/>
      <w:bookmarkStart w:id="664" w:name="_Toc484429066"/>
      <w:bookmarkStart w:id="665" w:name="_Toc484438641"/>
      <w:bookmarkStart w:id="666" w:name="_Toc484438765"/>
      <w:bookmarkStart w:id="667" w:name="_Toc484438889"/>
      <w:bookmarkStart w:id="668" w:name="_Toc484439809"/>
      <w:bookmarkStart w:id="669" w:name="_Toc484439932"/>
      <w:bookmarkStart w:id="670" w:name="_Toc484440056"/>
      <w:bookmarkStart w:id="671" w:name="_Toc484440416"/>
      <w:bookmarkStart w:id="672" w:name="_Toc484448075"/>
      <w:bookmarkStart w:id="673" w:name="_Toc484448200"/>
      <w:bookmarkStart w:id="674" w:name="_Toc484448324"/>
      <w:bookmarkStart w:id="675" w:name="_Toc484448448"/>
      <w:bookmarkStart w:id="676" w:name="_Toc484448572"/>
      <w:bookmarkStart w:id="677" w:name="_Toc484448696"/>
      <w:bookmarkStart w:id="678" w:name="_Toc484448819"/>
      <w:bookmarkStart w:id="679" w:name="_Toc484448943"/>
      <w:bookmarkStart w:id="680" w:name="_Toc484449067"/>
      <w:bookmarkStart w:id="681" w:name="_Toc484526562"/>
      <w:bookmarkStart w:id="682" w:name="_Toc484605282"/>
      <w:bookmarkStart w:id="683" w:name="_Toc484605406"/>
      <w:bookmarkStart w:id="684" w:name="_Toc484688275"/>
      <w:bookmarkStart w:id="685" w:name="_Toc484688830"/>
      <w:bookmarkStart w:id="686" w:name="_Toc485218266"/>
      <w:bookmarkStart w:id="687" w:name="_Toc482025718"/>
      <w:bookmarkStart w:id="688" w:name="_Toc482097541"/>
      <w:bookmarkStart w:id="689" w:name="_Toc482097630"/>
      <w:bookmarkStart w:id="690" w:name="_Toc482097719"/>
      <w:bookmarkStart w:id="691" w:name="_Toc482097911"/>
      <w:bookmarkStart w:id="692" w:name="_Toc482099009"/>
      <w:bookmarkStart w:id="693" w:name="_Toc482100726"/>
      <w:bookmarkStart w:id="694" w:name="_Toc482100883"/>
      <w:bookmarkStart w:id="695" w:name="_Toc482101309"/>
      <w:bookmarkStart w:id="696" w:name="_Toc482101446"/>
      <w:bookmarkStart w:id="697" w:name="_Toc482101561"/>
      <w:bookmarkStart w:id="698" w:name="_Toc482101736"/>
      <w:bookmarkStart w:id="699" w:name="_Toc482101829"/>
      <w:bookmarkStart w:id="700" w:name="_Toc482101924"/>
      <w:bookmarkStart w:id="701" w:name="_Toc482102019"/>
      <w:bookmarkStart w:id="702" w:name="_Toc482102113"/>
      <w:bookmarkStart w:id="703" w:name="_Toc482351977"/>
      <w:bookmarkStart w:id="704" w:name="_Toc482352067"/>
      <w:bookmarkStart w:id="705" w:name="_Toc482352157"/>
      <w:bookmarkStart w:id="706" w:name="_Toc482352247"/>
      <w:bookmarkStart w:id="707" w:name="_Toc482633087"/>
      <w:bookmarkStart w:id="708" w:name="_Toc482641264"/>
      <w:bookmarkStart w:id="709" w:name="_Toc482712710"/>
      <w:bookmarkStart w:id="710" w:name="_Toc482959480"/>
      <w:bookmarkStart w:id="711" w:name="_Toc482959590"/>
      <w:bookmarkStart w:id="712" w:name="_Toc482959700"/>
      <w:bookmarkStart w:id="713" w:name="_Toc482978819"/>
      <w:bookmarkStart w:id="714" w:name="_Toc482978928"/>
      <w:bookmarkStart w:id="715" w:name="_Toc482979036"/>
      <w:bookmarkStart w:id="716" w:name="_Toc482979147"/>
      <w:bookmarkStart w:id="717" w:name="_Toc482979256"/>
      <w:bookmarkStart w:id="718" w:name="_Toc482979365"/>
      <w:bookmarkStart w:id="719" w:name="_Toc482979473"/>
      <w:bookmarkStart w:id="720" w:name="_Toc482979582"/>
      <w:bookmarkStart w:id="721" w:name="_Toc482979680"/>
      <w:bookmarkStart w:id="722" w:name="_Toc483233641"/>
      <w:bookmarkStart w:id="723" w:name="_Toc483302341"/>
      <w:bookmarkStart w:id="724" w:name="_Toc483315891"/>
      <w:bookmarkStart w:id="725" w:name="_Toc483316096"/>
      <w:bookmarkStart w:id="726" w:name="_Toc483316299"/>
      <w:bookmarkStart w:id="727" w:name="_Toc483316430"/>
      <w:bookmarkStart w:id="728" w:name="_Toc483325733"/>
      <w:bookmarkStart w:id="729" w:name="_Toc483401212"/>
      <w:bookmarkStart w:id="730" w:name="_Toc483474009"/>
      <w:bookmarkStart w:id="731" w:name="_Toc483571438"/>
      <w:bookmarkStart w:id="732" w:name="_Toc483571559"/>
      <w:bookmarkStart w:id="733" w:name="_Toc483906936"/>
      <w:bookmarkStart w:id="734" w:name="_Toc484010686"/>
      <w:bookmarkStart w:id="735" w:name="_Toc484010808"/>
      <w:bookmarkStart w:id="736" w:name="_Toc484010932"/>
      <w:bookmarkStart w:id="737" w:name="_Toc484011054"/>
      <w:bookmarkStart w:id="738" w:name="_Toc484011176"/>
      <w:bookmarkStart w:id="739" w:name="_Toc484011651"/>
      <w:bookmarkStart w:id="740" w:name="_Toc484097725"/>
      <w:bookmarkStart w:id="741" w:name="_Toc484428897"/>
      <w:bookmarkStart w:id="742" w:name="_Toc484429067"/>
      <w:bookmarkStart w:id="743" w:name="_Toc484438642"/>
      <w:bookmarkStart w:id="744" w:name="_Toc484438766"/>
      <w:bookmarkStart w:id="745" w:name="_Toc484438890"/>
      <w:bookmarkStart w:id="746" w:name="_Toc484439810"/>
      <w:bookmarkStart w:id="747" w:name="_Toc484439933"/>
      <w:bookmarkStart w:id="748" w:name="_Toc484440057"/>
      <w:bookmarkStart w:id="749" w:name="_Toc484440417"/>
      <w:bookmarkStart w:id="750" w:name="_Toc484448076"/>
      <w:bookmarkStart w:id="751" w:name="_Toc484448201"/>
      <w:bookmarkStart w:id="752" w:name="_Toc484448325"/>
      <w:bookmarkStart w:id="753" w:name="_Toc484448449"/>
      <w:bookmarkStart w:id="754" w:name="_Toc484448573"/>
      <w:bookmarkStart w:id="755" w:name="_Toc484448697"/>
      <w:bookmarkStart w:id="756" w:name="_Toc484448820"/>
      <w:bookmarkStart w:id="757" w:name="_Toc484448944"/>
      <w:bookmarkStart w:id="758" w:name="_Toc484449068"/>
      <w:bookmarkStart w:id="759" w:name="_Toc484526563"/>
      <w:bookmarkStart w:id="760" w:name="_Toc484605283"/>
      <w:bookmarkStart w:id="761" w:name="_Toc484605407"/>
      <w:bookmarkStart w:id="762" w:name="_Toc484688276"/>
      <w:bookmarkStart w:id="763" w:name="_Toc484688831"/>
      <w:bookmarkStart w:id="764" w:name="_Toc485218267"/>
      <w:bookmarkStart w:id="765" w:name="_Toc482025719"/>
      <w:bookmarkStart w:id="766" w:name="_Toc482097542"/>
      <w:bookmarkStart w:id="767" w:name="_Toc482097631"/>
      <w:bookmarkStart w:id="768" w:name="_Toc482097720"/>
      <w:bookmarkStart w:id="769" w:name="_Toc482097912"/>
      <w:bookmarkStart w:id="770" w:name="_Toc482099010"/>
      <w:bookmarkStart w:id="771" w:name="_Toc482100727"/>
      <w:bookmarkStart w:id="772" w:name="_Toc482100884"/>
      <w:bookmarkStart w:id="773" w:name="_Toc482101310"/>
      <w:bookmarkStart w:id="774" w:name="_Toc482101447"/>
      <w:bookmarkStart w:id="775" w:name="_Toc482101562"/>
      <w:bookmarkStart w:id="776" w:name="_Toc482101737"/>
      <w:bookmarkStart w:id="777" w:name="_Toc482101830"/>
      <w:bookmarkStart w:id="778" w:name="_Toc482101925"/>
      <w:bookmarkStart w:id="779" w:name="_Toc482102020"/>
      <w:bookmarkStart w:id="780" w:name="_Toc482102114"/>
      <w:bookmarkStart w:id="781" w:name="_Toc482351978"/>
      <w:bookmarkStart w:id="782" w:name="_Toc482352068"/>
      <w:bookmarkStart w:id="783" w:name="_Toc482352158"/>
      <w:bookmarkStart w:id="784" w:name="_Toc482352248"/>
      <w:bookmarkStart w:id="785" w:name="_Toc482633088"/>
      <w:bookmarkStart w:id="786" w:name="_Toc482641265"/>
      <w:bookmarkStart w:id="787" w:name="_Toc482712711"/>
      <w:bookmarkStart w:id="788" w:name="_Toc482959481"/>
      <w:bookmarkStart w:id="789" w:name="_Toc482959591"/>
      <w:bookmarkStart w:id="790" w:name="_Toc482959701"/>
      <w:bookmarkStart w:id="791" w:name="_Toc482978820"/>
      <w:bookmarkStart w:id="792" w:name="_Toc482978929"/>
      <w:bookmarkStart w:id="793" w:name="_Toc482979037"/>
      <w:bookmarkStart w:id="794" w:name="_Toc482979148"/>
      <w:bookmarkStart w:id="795" w:name="_Toc482979257"/>
      <w:bookmarkStart w:id="796" w:name="_Toc482979366"/>
      <w:bookmarkStart w:id="797" w:name="_Toc482979474"/>
      <w:bookmarkStart w:id="798" w:name="_Toc482979583"/>
      <w:bookmarkStart w:id="799" w:name="_Toc482979681"/>
      <w:bookmarkStart w:id="800" w:name="_Toc483233642"/>
      <w:bookmarkStart w:id="801" w:name="_Toc483302342"/>
      <w:bookmarkStart w:id="802" w:name="_Toc483315892"/>
      <w:bookmarkStart w:id="803" w:name="_Toc483316097"/>
      <w:bookmarkStart w:id="804" w:name="_Toc483316300"/>
      <w:bookmarkStart w:id="805" w:name="_Toc483316431"/>
      <w:bookmarkStart w:id="806" w:name="_Toc483325734"/>
      <w:bookmarkStart w:id="807" w:name="_Toc483401213"/>
      <w:bookmarkStart w:id="808" w:name="_Toc483474010"/>
      <w:bookmarkStart w:id="809" w:name="_Toc483571439"/>
      <w:bookmarkStart w:id="810" w:name="_Toc483571560"/>
      <w:bookmarkStart w:id="811" w:name="_Toc483906937"/>
      <w:bookmarkStart w:id="812" w:name="_Toc484010687"/>
      <w:bookmarkStart w:id="813" w:name="_Toc484010809"/>
      <w:bookmarkStart w:id="814" w:name="_Toc484010933"/>
      <w:bookmarkStart w:id="815" w:name="_Toc484011055"/>
      <w:bookmarkStart w:id="816" w:name="_Toc484011177"/>
      <w:bookmarkStart w:id="817" w:name="_Toc484011652"/>
      <w:bookmarkStart w:id="818" w:name="_Toc484097726"/>
      <w:bookmarkStart w:id="819" w:name="_Toc484428898"/>
      <w:bookmarkStart w:id="820" w:name="_Toc484429068"/>
      <w:bookmarkStart w:id="821" w:name="_Toc484438643"/>
      <w:bookmarkStart w:id="822" w:name="_Toc484438767"/>
      <w:bookmarkStart w:id="823" w:name="_Toc484438891"/>
      <w:bookmarkStart w:id="824" w:name="_Toc484439811"/>
      <w:bookmarkStart w:id="825" w:name="_Toc484439934"/>
      <w:bookmarkStart w:id="826" w:name="_Toc484440058"/>
      <w:bookmarkStart w:id="827" w:name="_Toc484440418"/>
      <w:bookmarkStart w:id="828" w:name="_Toc484448077"/>
      <w:bookmarkStart w:id="829" w:name="_Toc484448202"/>
      <w:bookmarkStart w:id="830" w:name="_Toc484448326"/>
      <w:bookmarkStart w:id="831" w:name="_Toc484448450"/>
      <w:bookmarkStart w:id="832" w:name="_Toc484448574"/>
      <w:bookmarkStart w:id="833" w:name="_Toc484448698"/>
      <w:bookmarkStart w:id="834" w:name="_Toc484448821"/>
      <w:bookmarkStart w:id="835" w:name="_Toc484448945"/>
      <w:bookmarkStart w:id="836" w:name="_Toc484449069"/>
      <w:bookmarkStart w:id="837" w:name="_Toc484526564"/>
      <w:bookmarkStart w:id="838" w:name="_Toc484605284"/>
      <w:bookmarkStart w:id="839" w:name="_Toc484605408"/>
      <w:bookmarkStart w:id="840" w:name="_Toc484688277"/>
      <w:bookmarkStart w:id="841" w:name="_Toc484688832"/>
      <w:bookmarkStart w:id="842" w:name="_Toc485218268"/>
      <w:bookmarkStart w:id="843" w:name="_Toc482025720"/>
      <w:bookmarkStart w:id="844" w:name="_Toc482097543"/>
      <w:bookmarkStart w:id="845" w:name="_Toc482097632"/>
      <w:bookmarkStart w:id="846" w:name="_Toc482097721"/>
      <w:bookmarkStart w:id="847" w:name="_Toc482097913"/>
      <w:bookmarkStart w:id="848" w:name="_Toc482099011"/>
      <w:bookmarkStart w:id="849" w:name="_Toc482100728"/>
      <w:bookmarkStart w:id="850" w:name="_Toc482100885"/>
      <w:bookmarkStart w:id="851" w:name="_Toc482101311"/>
      <w:bookmarkStart w:id="852" w:name="_Toc482101448"/>
      <w:bookmarkStart w:id="853" w:name="_Toc482101563"/>
      <w:bookmarkStart w:id="854" w:name="_Toc482101738"/>
      <w:bookmarkStart w:id="855" w:name="_Toc482101831"/>
      <w:bookmarkStart w:id="856" w:name="_Toc482101926"/>
      <w:bookmarkStart w:id="857" w:name="_Toc482102021"/>
      <w:bookmarkStart w:id="858" w:name="_Toc482102115"/>
      <w:bookmarkStart w:id="859" w:name="_Toc482351979"/>
      <w:bookmarkStart w:id="860" w:name="_Toc482352069"/>
      <w:bookmarkStart w:id="861" w:name="_Toc482352159"/>
      <w:bookmarkStart w:id="862" w:name="_Toc482352249"/>
      <w:bookmarkStart w:id="863" w:name="_Toc482633089"/>
      <w:bookmarkStart w:id="864" w:name="_Toc482641266"/>
      <w:bookmarkStart w:id="865" w:name="_Toc482712712"/>
      <w:bookmarkStart w:id="866" w:name="_Toc482959482"/>
      <w:bookmarkStart w:id="867" w:name="_Toc482959592"/>
      <w:bookmarkStart w:id="868" w:name="_Toc482959702"/>
      <w:bookmarkStart w:id="869" w:name="_Toc482978821"/>
      <w:bookmarkStart w:id="870" w:name="_Toc482978930"/>
      <w:bookmarkStart w:id="871" w:name="_Toc482979038"/>
      <w:bookmarkStart w:id="872" w:name="_Toc482979149"/>
      <w:bookmarkStart w:id="873" w:name="_Toc482979258"/>
      <w:bookmarkStart w:id="874" w:name="_Toc482979367"/>
      <w:bookmarkStart w:id="875" w:name="_Toc482979475"/>
      <w:bookmarkStart w:id="876" w:name="_Toc482979584"/>
      <w:bookmarkStart w:id="877" w:name="_Toc482979682"/>
      <w:bookmarkStart w:id="878" w:name="_Toc483233643"/>
      <w:bookmarkStart w:id="879" w:name="_Toc483302343"/>
      <w:bookmarkStart w:id="880" w:name="_Toc483315893"/>
      <w:bookmarkStart w:id="881" w:name="_Toc483316098"/>
      <w:bookmarkStart w:id="882" w:name="_Toc483316301"/>
      <w:bookmarkStart w:id="883" w:name="_Toc483316432"/>
      <w:bookmarkStart w:id="884" w:name="_Toc483325735"/>
      <w:bookmarkStart w:id="885" w:name="_Toc483401214"/>
      <w:bookmarkStart w:id="886" w:name="_Toc483474011"/>
      <w:bookmarkStart w:id="887" w:name="_Toc483571440"/>
      <w:bookmarkStart w:id="888" w:name="_Toc483571561"/>
      <w:bookmarkStart w:id="889" w:name="_Toc483906938"/>
      <w:bookmarkStart w:id="890" w:name="_Toc484010688"/>
      <w:bookmarkStart w:id="891" w:name="_Toc484010810"/>
      <w:bookmarkStart w:id="892" w:name="_Toc484010934"/>
      <w:bookmarkStart w:id="893" w:name="_Toc484011056"/>
      <w:bookmarkStart w:id="894" w:name="_Toc484011178"/>
      <w:bookmarkStart w:id="895" w:name="_Toc484011653"/>
      <w:bookmarkStart w:id="896" w:name="_Toc484097727"/>
      <w:bookmarkStart w:id="897" w:name="_Toc484428899"/>
      <w:bookmarkStart w:id="898" w:name="_Toc484429069"/>
      <w:bookmarkStart w:id="899" w:name="_Toc484438644"/>
      <w:bookmarkStart w:id="900" w:name="_Toc484438768"/>
      <w:bookmarkStart w:id="901" w:name="_Toc484438892"/>
      <w:bookmarkStart w:id="902" w:name="_Toc484439812"/>
      <w:bookmarkStart w:id="903" w:name="_Toc484439935"/>
      <w:bookmarkStart w:id="904" w:name="_Toc484440059"/>
      <w:bookmarkStart w:id="905" w:name="_Toc484440419"/>
      <w:bookmarkStart w:id="906" w:name="_Toc484448078"/>
      <w:bookmarkStart w:id="907" w:name="_Toc484448203"/>
      <w:bookmarkStart w:id="908" w:name="_Toc484448327"/>
      <w:bookmarkStart w:id="909" w:name="_Toc484448451"/>
      <w:bookmarkStart w:id="910" w:name="_Toc484448575"/>
      <w:bookmarkStart w:id="911" w:name="_Toc484448699"/>
      <w:bookmarkStart w:id="912" w:name="_Toc484448822"/>
      <w:bookmarkStart w:id="913" w:name="_Toc484448946"/>
      <w:bookmarkStart w:id="914" w:name="_Toc484449070"/>
      <w:bookmarkStart w:id="915" w:name="_Toc484526565"/>
      <w:bookmarkStart w:id="916" w:name="_Toc484605285"/>
      <w:bookmarkStart w:id="917" w:name="_Toc484605409"/>
      <w:bookmarkStart w:id="918" w:name="_Toc484688278"/>
      <w:bookmarkStart w:id="919" w:name="_Toc484688833"/>
      <w:bookmarkStart w:id="920" w:name="_Toc485218269"/>
      <w:bookmarkStart w:id="921" w:name="_Toc482025721"/>
      <w:bookmarkStart w:id="922" w:name="_Toc482097544"/>
      <w:bookmarkStart w:id="923" w:name="_Toc482097633"/>
      <w:bookmarkStart w:id="924" w:name="_Toc482097722"/>
      <w:bookmarkStart w:id="925" w:name="_Toc482097914"/>
      <w:bookmarkStart w:id="926" w:name="_Toc482099012"/>
      <w:bookmarkStart w:id="927" w:name="_Toc482100729"/>
      <w:bookmarkStart w:id="928" w:name="_Toc482100886"/>
      <w:bookmarkStart w:id="929" w:name="_Toc482101312"/>
      <w:bookmarkStart w:id="930" w:name="_Toc482101449"/>
      <w:bookmarkStart w:id="931" w:name="_Toc482101564"/>
      <w:bookmarkStart w:id="932" w:name="_Toc482101739"/>
      <w:bookmarkStart w:id="933" w:name="_Toc482101832"/>
      <w:bookmarkStart w:id="934" w:name="_Toc482101927"/>
      <w:bookmarkStart w:id="935" w:name="_Toc482102022"/>
      <w:bookmarkStart w:id="936" w:name="_Toc482102116"/>
      <w:bookmarkStart w:id="937" w:name="_Toc482351980"/>
      <w:bookmarkStart w:id="938" w:name="_Toc482352070"/>
      <w:bookmarkStart w:id="939" w:name="_Toc482352160"/>
      <w:bookmarkStart w:id="940" w:name="_Toc482352250"/>
      <w:bookmarkStart w:id="941" w:name="_Toc482633090"/>
      <w:bookmarkStart w:id="942" w:name="_Toc482641267"/>
      <w:bookmarkStart w:id="943" w:name="_Toc482712713"/>
      <w:bookmarkStart w:id="944" w:name="_Toc482959483"/>
      <w:bookmarkStart w:id="945" w:name="_Toc482959593"/>
      <w:bookmarkStart w:id="946" w:name="_Toc482959703"/>
      <w:bookmarkStart w:id="947" w:name="_Toc482978822"/>
      <w:bookmarkStart w:id="948" w:name="_Toc482978931"/>
      <w:bookmarkStart w:id="949" w:name="_Toc482979039"/>
      <w:bookmarkStart w:id="950" w:name="_Toc482979150"/>
      <w:bookmarkStart w:id="951" w:name="_Toc482979259"/>
      <w:bookmarkStart w:id="952" w:name="_Toc482979368"/>
      <w:bookmarkStart w:id="953" w:name="_Toc482979476"/>
      <w:bookmarkStart w:id="954" w:name="_Toc482979585"/>
      <w:bookmarkStart w:id="955" w:name="_Toc482979683"/>
      <w:bookmarkStart w:id="956" w:name="_Toc483233644"/>
      <w:bookmarkStart w:id="957" w:name="_Toc483302344"/>
      <w:bookmarkStart w:id="958" w:name="_Toc483315894"/>
      <w:bookmarkStart w:id="959" w:name="_Toc483316099"/>
      <w:bookmarkStart w:id="960" w:name="_Toc483316302"/>
      <w:bookmarkStart w:id="961" w:name="_Toc483316433"/>
      <w:bookmarkStart w:id="962" w:name="_Toc483325736"/>
      <w:bookmarkStart w:id="963" w:name="_Toc483401215"/>
      <w:bookmarkStart w:id="964" w:name="_Toc483474012"/>
      <w:bookmarkStart w:id="965" w:name="_Toc483571441"/>
      <w:bookmarkStart w:id="966" w:name="_Toc483571562"/>
      <w:bookmarkStart w:id="967" w:name="_Toc483906939"/>
      <w:bookmarkStart w:id="968" w:name="_Toc484010689"/>
      <w:bookmarkStart w:id="969" w:name="_Toc484010811"/>
      <w:bookmarkStart w:id="970" w:name="_Toc484010935"/>
      <w:bookmarkStart w:id="971" w:name="_Toc484011057"/>
      <w:bookmarkStart w:id="972" w:name="_Toc484011179"/>
      <w:bookmarkStart w:id="973" w:name="_Toc484011654"/>
      <w:bookmarkStart w:id="974" w:name="_Toc484097728"/>
      <w:bookmarkStart w:id="975" w:name="_Toc484428900"/>
      <w:bookmarkStart w:id="976" w:name="_Toc484429070"/>
      <w:bookmarkStart w:id="977" w:name="_Toc484438645"/>
      <w:bookmarkStart w:id="978" w:name="_Toc484438769"/>
      <w:bookmarkStart w:id="979" w:name="_Toc484438893"/>
      <w:bookmarkStart w:id="980" w:name="_Toc484439813"/>
      <w:bookmarkStart w:id="981" w:name="_Toc484439936"/>
      <w:bookmarkStart w:id="982" w:name="_Toc484440060"/>
      <w:bookmarkStart w:id="983" w:name="_Toc484440420"/>
      <w:bookmarkStart w:id="984" w:name="_Toc484448079"/>
      <w:bookmarkStart w:id="985" w:name="_Toc484448204"/>
      <w:bookmarkStart w:id="986" w:name="_Toc484448328"/>
      <w:bookmarkStart w:id="987" w:name="_Toc484448452"/>
      <w:bookmarkStart w:id="988" w:name="_Toc484448576"/>
      <w:bookmarkStart w:id="989" w:name="_Toc484448700"/>
      <w:bookmarkStart w:id="990" w:name="_Toc484448823"/>
      <w:bookmarkStart w:id="991" w:name="_Toc484448947"/>
      <w:bookmarkStart w:id="992" w:name="_Toc484449071"/>
      <w:bookmarkStart w:id="993" w:name="_Toc484526566"/>
      <w:bookmarkStart w:id="994" w:name="_Toc484605286"/>
      <w:bookmarkStart w:id="995" w:name="_Toc484605410"/>
      <w:bookmarkStart w:id="996" w:name="_Toc484688279"/>
      <w:bookmarkStart w:id="997" w:name="_Toc484688834"/>
      <w:bookmarkStart w:id="998" w:name="_Toc485218270"/>
      <w:bookmarkStart w:id="999" w:name="_Toc482025722"/>
      <w:bookmarkStart w:id="1000" w:name="_Toc482097545"/>
      <w:bookmarkStart w:id="1001" w:name="_Toc482097634"/>
      <w:bookmarkStart w:id="1002" w:name="_Toc482097723"/>
      <w:bookmarkStart w:id="1003" w:name="_Toc482097915"/>
      <w:bookmarkStart w:id="1004" w:name="_Toc482099013"/>
      <w:bookmarkStart w:id="1005" w:name="_Toc482100730"/>
      <w:bookmarkStart w:id="1006" w:name="_Toc482100887"/>
      <w:bookmarkStart w:id="1007" w:name="_Toc482101313"/>
      <w:bookmarkStart w:id="1008" w:name="_Toc482101450"/>
      <w:bookmarkStart w:id="1009" w:name="_Toc482101565"/>
      <w:bookmarkStart w:id="1010" w:name="_Toc482101740"/>
      <w:bookmarkStart w:id="1011" w:name="_Toc482101833"/>
      <w:bookmarkStart w:id="1012" w:name="_Toc482101928"/>
      <w:bookmarkStart w:id="1013" w:name="_Toc482102023"/>
      <w:bookmarkStart w:id="1014" w:name="_Toc482102117"/>
      <w:bookmarkStart w:id="1015" w:name="_Toc482351981"/>
      <w:bookmarkStart w:id="1016" w:name="_Toc482352071"/>
      <w:bookmarkStart w:id="1017" w:name="_Toc482352161"/>
      <w:bookmarkStart w:id="1018" w:name="_Toc482352251"/>
      <w:bookmarkStart w:id="1019" w:name="_Toc482633091"/>
      <w:bookmarkStart w:id="1020" w:name="_Toc482641268"/>
      <w:bookmarkStart w:id="1021" w:name="_Toc482712714"/>
      <w:bookmarkStart w:id="1022" w:name="_Toc482959484"/>
      <w:bookmarkStart w:id="1023" w:name="_Toc482959594"/>
      <w:bookmarkStart w:id="1024" w:name="_Toc482959704"/>
      <w:bookmarkStart w:id="1025" w:name="_Toc482978823"/>
      <w:bookmarkStart w:id="1026" w:name="_Toc482978932"/>
      <w:bookmarkStart w:id="1027" w:name="_Toc482979040"/>
      <w:bookmarkStart w:id="1028" w:name="_Toc482979151"/>
      <w:bookmarkStart w:id="1029" w:name="_Toc482979260"/>
      <w:bookmarkStart w:id="1030" w:name="_Toc482979369"/>
      <w:bookmarkStart w:id="1031" w:name="_Toc482979477"/>
      <w:bookmarkStart w:id="1032" w:name="_Toc482979586"/>
      <w:bookmarkStart w:id="1033" w:name="_Toc482979684"/>
      <w:bookmarkStart w:id="1034" w:name="_Toc483233645"/>
      <w:bookmarkStart w:id="1035" w:name="_Toc483302345"/>
      <w:bookmarkStart w:id="1036" w:name="_Toc483315895"/>
      <w:bookmarkStart w:id="1037" w:name="_Toc483316100"/>
      <w:bookmarkStart w:id="1038" w:name="_Toc483316303"/>
      <w:bookmarkStart w:id="1039" w:name="_Toc483316434"/>
      <w:bookmarkStart w:id="1040" w:name="_Toc483325737"/>
      <w:bookmarkStart w:id="1041" w:name="_Toc483401216"/>
      <w:bookmarkStart w:id="1042" w:name="_Toc483474013"/>
      <w:bookmarkStart w:id="1043" w:name="_Toc483571442"/>
      <w:bookmarkStart w:id="1044" w:name="_Toc483571563"/>
      <w:bookmarkStart w:id="1045" w:name="_Toc483906940"/>
      <w:bookmarkStart w:id="1046" w:name="_Toc484010690"/>
      <w:bookmarkStart w:id="1047" w:name="_Toc484010812"/>
      <w:bookmarkStart w:id="1048" w:name="_Toc484010936"/>
      <w:bookmarkStart w:id="1049" w:name="_Toc484011058"/>
      <w:bookmarkStart w:id="1050" w:name="_Toc484011180"/>
      <w:bookmarkStart w:id="1051" w:name="_Toc484011655"/>
      <w:bookmarkStart w:id="1052" w:name="_Toc484097729"/>
      <w:bookmarkStart w:id="1053" w:name="_Toc484428901"/>
      <w:bookmarkStart w:id="1054" w:name="_Toc484429071"/>
      <w:bookmarkStart w:id="1055" w:name="_Toc484438646"/>
      <w:bookmarkStart w:id="1056" w:name="_Toc484438770"/>
      <w:bookmarkStart w:id="1057" w:name="_Toc484438894"/>
      <w:bookmarkStart w:id="1058" w:name="_Toc484439814"/>
      <w:bookmarkStart w:id="1059" w:name="_Toc484439937"/>
      <w:bookmarkStart w:id="1060" w:name="_Toc484440061"/>
      <w:bookmarkStart w:id="1061" w:name="_Toc484440421"/>
      <w:bookmarkStart w:id="1062" w:name="_Toc484448080"/>
      <w:bookmarkStart w:id="1063" w:name="_Toc484448205"/>
      <w:bookmarkStart w:id="1064" w:name="_Toc484448329"/>
      <w:bookmarkStart w:id="1065" w:name="_Toc484448453"/>
      <w:bookmarkStart w:id="1066" w:name="_Toc484448577"/>
      <w:bookmarkStart w:id="1067" w:name="_Toc484448701"/>
      <w:bookmarkStart w:id="1068" w:name="_Toc484448824"/>
      <w:bookmarkStart w:id="1069" w:name="_Toc484448948"/>
      <w:bookmarkStart w:id="1070" w:name="_Toc484449072"/>
      <w:bookmarkStart w:id="1071" w:name="_Toc484526567"/>
      <w:bookmarkStart w:id="1072" w:name="_Toc484605287"/>
      <w:bookmarkStart w:id="1073" w:name="_Toc484605411"/>
      <w:bookmarkStart w:id="1074" w:name="_Toc484688280"/>
      <w:bookmarkStart w:id="1075" w:name="_Toc484688835"/>
      <w:bookmarkStart w:id="1076" w:name="_Toc485218271"/>
      <w:bookmarkStart w:id="1077" w:name="_Toc482025723"/>
      <w:bookmarkStart w:id="1078" w:name="_Toc482097546"/>
      <w:bookmarkStart w:id="1079" w:name="_Toc482097635"/>
      <w:bookmarkStart w:id="1080" w:name="_Toc482097724"/>
      <w:bookmarkStart w:id="1081" w:name="_Toc482097916"/>
      <w:bookmarkStart w:id="1082" w:name="_Toc482099014"/>
      <w:bookmarkStart w:id="1083" w:name="_Toc482100731"/>
      <w:bookmarkStart w:id="1084" w:name="_Toc482100888"/>
      <w:bookmarkStart w:id="1085" w:name="_Toc482101314"/>
      <w:bookmarkStart w:id="1086" w:name="_Toc482101451"/>
      <w:bookmarkStart w:id="1087" w:name="_Toc482101566"/>
      <w:bookmarkStart w:id="1088" w:name="_Toc482101741"/>
      <w:bookmarkStart w:id="1089" w:name="_Toc482101834"/>
      <w:bookmarkStart w:id="1090" w:name="_Toc482101929"/>
      <w:bookmarkStart w:id="1091" w:name="_Toc482102024"/>
      <w:bookmarkStart w:id="1092" w:name="_Toc482102118"/>
      <w:bookmarkStart w:id="1093" w:name="_Toc482351982"/>
      <w:bookmarkStart w:id="1094" w:name="_Toc482352072"/>
      <w:bookmarkStart w:id="1095" w:name="_Toc482352162"/>
      <w:bookmarkStart w:id="1096" w:name="_Toc482352252"/>
      <w:bookmarkStart w:id="1097" w:name="_Toc482633092"/>
      <w:bookmarkStart w:id="1098" w:name="_Toc482641269"/>
      <w:bookmarkStart w:id="1099" w:name="_Toc482712715"/>
      <w:bookmarkStart w:id="1100" w:name="_Toc482959485"/>
      <w:bookmarkStart w:id="1101" w:name="_Toc482959595"/>
      <w:bookmarkStart w:id="1102" w:name="_Toc482959705"/>
      <w:bookmarkStart w:id="1103" w:name="_Toc482978824"/>
      <w:bookmarkStart w:id="1104" w:name="_Toc482978933"/>
      <w:bookmarkStart w:id="1105" w:name="_Toc482979041"/>
      <w:bookmarkStart w:id="1106" w:name="_Toc482979152"/>
      <w:bookmarkStart w:id="1107" w:name="_Toc482979261"/>
      <w:bookmarkStart w:id="1108" w:name="_Toc482979370"/>
      <w:bookmarkStart w:id="1109" w:name="_Toc482979478"/>
      <w:bookmarkStart w:id="1110" w:name="_Toc482979587"/>
      <w:bookmarkStart w:id="1111" w:name="_Toc482979685"/>
      <w:bookmarkStart w:id="1112" w:name="_Toc483233646"/>
      <w:bookmarkStart w:id="1113" w:name="_Toc483302346"/>
      <w:bookmarkStart w:id="1114" w:name="_Toc483315896"/>
      <w:bookmarkStart w:id="1115" w:name="_Toc483316101"/>
      <w:bookmarkStart w:id="1116" w:name="_Toc483316304"/>
      <w:bookmarkStart w:id="1117" w:name="_Toc483316435"/>
      <w:bookmarkStart w:id="1118" w:name="_Toc483325738"/>
      <w:bookmarkStart w:id="1119" w:name="_Toc483401217"/>
      <w:bookmarkStart w:id="1120" w:name="_Toc483474014"/>
      <w:bookmarkStart w:id="1121" w:name="_Toc483571443"/>
      <w:bookmarkStart w:id="1122" w:name="_Toc483571564"/>
      <w:bookmarkStart w:id="1123" w:name="_Toc483906941"/>
      <w:bookmarkStart w:id="1124" w:name="_Toc484010691"/>
      <w:bookmarkStart w:id="1125" w:name="_Toc484010813"/>
      <w:bookmarkStart w:id="1126" w:name="_Toc484010937"/>
      <w:bookmarkStart w:id="1127" w:name="_Toc484011059"/>
      <w:bookmarkStart w:id="1128" w:name="_Toc484011181"/>
      <w:bookmarkStart w:id="1129" w:name="_Toc484011656"/>
      <w:bookmarkStart w:id="1130" w:name="_Toc484097730"/>
      <w:bookmarkStart w:id="1131" w:name="_Toc484428902"/>
      <w:bookmarkStart w:id="1132" w:name="_Toc484429072"/>
      <w:bookmarkStart w:id="1133" w:name="_Toc484438647"/>
      <w:bookmarkStart w:id="1134" w:name="_Toc484438771"/>
      <w:bookmarkStart w:id="1135" w:name="_Toc484438895"/>
      <w:bookmarkStart w:id="1136" w:name="_Toc484439815"/>
      <w:bookmarkStart w:id="1137" w:name="_Toc484439938"/>
      <w:bookmarkStart w:id="1138" w:name="_Toc484440062"/>
      <w:bookmarkStart w:id="1139" w:name="_Toc484440422"/>
      <w:bookmarkStart w:id="1140" w:name="_Toc484448081"/>
      <w:bookmarkStart w:id="1141" w:name="_Toc484448206"/>
      <w:bookmarkStart w:id="1142" w:name="_Toc484448330"/>
      <w:bookmarkStart w:id="1143" w:name="_Toc484448454"/>
      <w:bookmarkStart w:id="1144" w:name="_Toc484448578"/>
      <w:bookmarkStart w:id="1145" w:name="_Toc484448702"/>
      <w:bookmarkStart w:id="1146" w:name="_Toc484448825"/>
      <w:bookmarkStart w:id="1147" w:name="_Toc484448949"/>
      <w:bookmarkStart w:id="1148" w:name="_Toc484449073"/>
      <w:bookmarkStart w:id="1149" w:name="_Toc484526568"/>
      <w:bookmarkStart w:id="1150" w:name="_Toc484605288"/>
      <w:bookmarkStart w:id="1151" w:name="_Toc484605412"/>
      <w:bookmarkStart w:id="1152" w:name="_Toc484688281"/>
      <w:bookmarkStart w:id="1153" w:name="_Toc484688836"/>
      <w:bookmarkStart w:id="1154" w:name="_Toc485218272"/>
      <w:bookmarkStart w:id="1155" w:name="_Toc482025724"/>
      <w:bookmarkStart w:id="1156" w:name="_Toc482097547"/>
      <w:bookmarkStart w:id="1157" w:name="_Toc482097636"/>
      <w:bookmarkStart w:id="1158" w:name="_Toc482097725"/>
      <w:bookmarkStart w:id="1159" w:name="_Toc482097917"/>
      <w:bookmarkStart w:id="1160" w:name="_Toc482099015"/>
      <w:bookmarkStart w:id="1161" w:name="_Toc482100732"/>
      <w:bookmarkStart w:id="1162" w:name="_Toc482100889"/>
      <w:bookmarkStart w:id="1163" w:name="_Toc482101315"/>
      <w:bookmarkStart w:id="1164" w:name="_Toc482101452"/>
      <w:bookmarkStart w:id="1165" w:name="_Toc482101567"/>
      <w:bookmarkStart w:id="1166" w:name="_Toc482101742"/>
      <w:bookmarkStart w:id="1167" w:name="_Toc482101835"/>
      <w:bookmarkStart w:id="1168" w:name="_Toc482101930"/>
      <w:bookmarkStart w:id="1169" w:name="_Toc482102025"/>
      <w:bookmarkStart w:id="1170" w:name="_Toc482102119"/>
      <w:bookmarkStart w:id="1171" w:name="_Toc482351983"/>
      <w:bookmarkStart w:id="1172" w:name="_Toc482352073"/>
      <w:bookmarkStart w:id="1173" w:name="_Toc482352163"/>
      <w:bookmarkStart w:id="1174" w:name="_Toc482352253"/>
      <w:bookmarkStart w:id="1175" w:name="_Toc482633093"/>
      <w:bookmarkStart w:id="1176" w:name="_Toc482641270"/>
      <w:bookmarkStart w:id="1177" w:name="_Toc482712716"/>
      <w:bookmarkStart w:id="1178" w:name="_Toc482959486"/>
      <w:bookmarkStart w:id="1179" w:name="_Toc482959596"/>
      <w:bookmarkStart w:id="1180" w:name="_Toc482959706"/>
      <w:bookmarkStart w:id="1181" w:name="_Toc482978825"/>
      <w:bookmarkStart w:id="1182" w:name="_Toc482978934"/>
      <w:bookmarkStart w:id="1183" w:name="_Toc482979042"/>
      <w:bookmarkStart w:id="1184" w:name="_Toc482979153"/>
      <w:bookmarkStart w:id="1185" w:name="_Toc482979262"/>
      <w:bookmarkStart w:id="1186" w:name="_Toc482979371"/>
      <w:bookmarkStart w:id="1187" w:name="_Toc482979479"/>
      <w:bookmarkStart w:id="1188" w:name="_Toc482979588"/>
      <w:bookmarkStart w:id="1189" w:name="_Toc482979686"/>
      <w:bookmarkStart w:id="1190" w:name="_Toc483233647"/>
      <w:bookmarkStart w:id="1191" w:name="_Toc483302347"/>
      <w:bookmarkStart w:id="1192" w:name="_Toc483315897"/>
      <w:bookmarkStart w:id="1193" w:name="_Toc483316102"/>
      <w:bookmarkStart w:id="1194" w:name="_Toc483316305"/>
      <w:bookmarkStart w:id="1195" w:name="_Toc483316436"/>
      <w:bookmarkStart w:id="1196" w:name="_Toc483325739"/>
      <w:bookmarkStart w:id="1197" w:name="_Toc483401218"/>
      <w:bookmarkStart w:id="1198" w:name="_Toc483474015"/>
      <w:bookmarkStart w:id="1199" w:name="_Toc483571444"/>
      <w:bookmarkStart w:id="1200" w:name="_Toc483571565"/>
      <w:bookmarkStart w:id="1201" w:name="_Toc483906942"/>
      <w:bookmarkStart w:id="1202" w:name="_Toc484010692"/>
      <w:bookmarkStart w:id="1203" w:name="_Toc484010814"/>
      <w:bookmarkStart w:id="1204" w:name="_Toc484010938"/>
      <w:bookmarkStart w:id="1205" w:name="_Toc484011060"/>
      <w:bookmarkStart w:id="1206" w:name="_Toc484011182"/>
      <w:bookmarkStart w:id="1207" w:name="_Toc484011657"/>
      <w:bookmarkStart w:id="1208" w:name="_Toc484097731"/>
      <w:bookmarkStart w:id="1209" w:name="_Toc484428903"/>
      <w:bookmarkStart w:id="1210" w:name="_Toc484429073"/>
      <w:bookmarkStart w:id="1211" w:name="_Toc484438648"/>
      <w:bookmarkStart w:id="1212" w:name="_Toc484438772"/>
      <w:bookmarkStart w:id="1213" w:name="_Toc484438896"/>
      <w:bookmarkStart w:id="1214" w:name="_Toc484439816"/>
      <w:bookmarkStart w:id="1215" w:name="_Toc484439939"/>
      <w:bookmarkStart w:id="1216" w:name="_Toc484440063"/>
      <w:bookmarkStart w:id="1217" w:name="_Toc484440423"/>
      <w:bookmarkStart w:id="1218" w:name="_Toc484448082"/>
      <w:bookmarkStart w:id="1219" w:name="_Toc484448207"/>
      <w:bookmarkStart w:id="1220" w:name="_Toc484448331"/>
      <w:bookmarkStart w:id="1221" w:name="_Toc484448455"/>
      <w:bookmarkStart w:id="1222" w:name="_Toc484448579"/>
      <w:bookmarkStart w:id="1223" w:name="_Toc484448703"/>
      <w:bookmarkStart w:id="1224" w:name="_Toc484448826"/>
      <w:bookmarkStart w:id="1225" w:name="_Toc484448950"/>
      <w:bookmarkStart w:id="1226" w:name="_Toc484449074"/>
      <w:bookmarkStart w:id="1227" w:name="_Toc484526569"/>
      <w:bookmarkStart w:id="1228" w:name="_Toc484605289"/>
      <w:bookmarkStart w:id="1229" w:name="_Toc484605413"/>
      <w:bookmarkStart w:id="1230" w:name="_Toc484688282"/>
      <w:bookmarkStart w:id="1231" w:name="_Toc484688837"/>
      <w:bookmarkStart w:id="1232" w:name="_Toc485218273"/>
      <w:bookmarkStart w:id="1233" w:name="_Toc482025725"/>
      <w:bookmarkStart w:id="1234" w:name="_Toc482097548"/>
      <w:bookmarkStart w:id="1235" w:name="_Toc482097637"/>
      <w:bookmarkStart w:id="1236" w:name="_Toc482097726"/>
      <w:bookmarkStart w:id="1237" w:name="_Toc482097918"/>
      <w:bookmarkStart w:id="1238" w:name="_Toc482099016"/>
      <w:bookmarkStart w:id="1239" w:name="_Toc482100733"/>
      <w:bookmarkStart w:id="1240" w:name="_Toc482100890"/>
      <w:bookmarkStart w:id="1241" w:name="_Toc482101316"/>
      <w:bookmarkStart w:id="1242" w:name="_Toc482101453"/>
      <w:bookmarkStart w:id="1243" w:name="_Toc482101568"/>
      <w:bookmarkStart w:id="1244" w:name="_Toc482101743"/>
      <w:bookmarkStart w:id="1245" w:name="_Toc482101836"/>
      <w:bookmarkStart w:id="1246" w:name="_Toc482101931"/>
      <w:bookmarkStart w:id="1247" w:name="_Toc482102026"/>
      <w:bookmarkStart w:id="1248" w:name="_Toc482102120"/>
      <w:bookmarkStart w:id="1249" w:name="_Toc482351984"/>
      <w:bookmarkStart w:id="1250" w:name="_Toc482352074"/>
      <w:bookmarkStart w:id="1251" w:name="_Toc482352164"/>
      <w:bookmarkStart w:id="1252" w:name="_Toc482352254"/>
      <w:bookmarkStart w:id="1253" w:name="_Toc482633094"/>
      <w:bookmarkStart w:id="1254" w:name="_Toc482641271"/>
      <w:bookmarkStart w:id="1255" w:name="_Toc482712717"/>
      <w:bookmarkStart w:id="1256" w:name="_Toc482959487"/>
      <w:bookmarkStart w:id="1257" w:name="_Toc482959597"/>
      <w:bookmarkStart w:id="1258" w:name="_Toc482959707"/>
      <w:bookmarkStart w:id="1259" w:name="_Toc482978826"/>
      <w:bookmarkStart w:id="1260" w:name="_Toc482978935"/>
      <w:bookmarkStart w:id="1261" w:name="_Toc482979043"/>
      <w:bookmarkStart w:id="1262" w:name="_Toc482979154"/>
      <w:bookmarkStart w:id="1263" w:name="_Toc482979263"/>
      <w:bookmarkStart w:id="1264" w:name="_Toc482979372"/>
      <w:bookmarkStart w:id="1265" w:name="_Toc482979480"/>
      <w:bookmarkStart w:id="1266" w:name="_Toc482979589"/>
      <w:bookmarkStart w:id="1267" w:name="_Toc482979687"/>
      <w:bookmarkStart w:id="1268" w:name="_Toc483233648"/>
      <w:bookmarkStart w:id="1269" w:name="_Toc483302348"/>
      <w:bookmarkStart w:id="1270" w:name="_Toc483315898"/>
      <w:bookmarkStart w:id="1271" w:name="_Toc483316103"/>
      <w:bookmarkStart w:id="1272" w:name="_Toc483316306"/>
      <w:bookmarkStart w:id="1273" w:name="_Toc483316437"/>
      <w:bookmarkStart w:id="1274" w:name="_Toc483325740"/>
      <w:bookmarkStart w:id="1275" w:name="_Toc483401219"/>
      <w:bookmarkStart w:id="1276" w:name="_Toc483474016"/>
      <w:bookmarkStart w:id="1277" w:name="_Toc483571445"/>
      <w:bookmarkStart w:id="1278" w:name="_Toc483571566"/>
      <w:bookmarkStart w:id="1279" w:name="_Toc483906943"/>
      <w:bookmarkStart w:id="1280" w:name="_Toc484010693"/>
      <w:bookmarkStart w:id="1281" w:name="_Toc484010815"/>
      <w:bookmarkStart w:id="1282" w:name="_Toc484010939"/>
      <w:bookmarkStart w:id="1283" w:name="_Toc484011061"/>
      <w:bookmarkStart w:id="1284" w:name="_Toc484011183"/>
      <w:bookmarkStart w:id="1285" w:name="_Toc484011658"/>
      <w:bookmarkStart w:id="1286" w:name="_Toc484097732"/>
      <w:bookmarkStart w:id="1287" w:name="_Toc484428904"/>
      <w:bookmarkStart w:id="1288" w:name="_Toc484429074"/>
      <w:bookmarkStart w:id="1289" w:name="_Toc484438649"/>
      <w:bookmarkStart w:id="1290" w:name="_Toc484438773"/>
      <w:bookmarkStart w:id="1291" w:name="_Toc484438897"/>
      <w:bookmarkStart w:id="1292" w:name="_Toc484439817"/>
      <w:bookmarkStart w:id="1293" w:name="_Toc484439940"/>
      <w:bookmarkStart w:id="1294" w:name="_Toc484440064"/>
      <w:bookmarkStart w:id="1295" w:name="_Toc484440424"/>
      <w:bookmarkStart w:id="1296" w:name="_Toc484448083"/>
      <w:bookmarkStart w:id="1297" w:name="_Toc484448208"/>
      <w:bookmarkStart w:id="1298" w:name="_Toc484448332"/>
      <w:bookmarkStart w:id="1299" w:name="_Toc484448456"/>
      <w:bookmarkStart w:id="1300" w:name="_Toc484448580"/>
      <w:bookmarkStart w:id="1301" w:name="_Toc484448704"/>
      <w:bookmarkStart w:id="1302" w:name="_Toc484448827"/>
      <w:bookmarkStart w:id="1303" w:name="_Toc484448951"/>
      <w:bookmarkStart w:id="1304" w:name="_Toc484449075"/>
      <w:bookmarkStart w:id="1305" w:name="_Toc484526570"/>
      <w:bookmarkStart w:id="1306" w:name="_Toc484605290"/>
      <w:bookmarkStart w:id="1307" w:name="_Toc484605414"/>
      <w:bookmarkStart w:id="1308" w:name="_Toc484688283"/>
      <w:bookmarkStart w:id="1309" w:name="_Toc484688838"/>
      <w:bookmarkStart w:id="1310" w:name="_Toc485218274"/>
      <w:bookmarkStart w:id="1311" w:name="_Toc391035976"/>
      <w:bookmarkStart w:id="1312" w:name="_Toc391036049"/>
      <w:bookmarkStart w:id="1313" w:name="_Toc89178535"/>
      <w:bookmarkStart w:id="1314" w:name="_Toc380501865"/>
      <w:bookmarkStart w:id="1315" w:name="_Toc391035978"/>
      <w:bookmarkStart w:id="1316" w:name="_Toc391036051"/>
      <w:bookmarkStart w:id="1317" w:name="_Toc392577492"/>
      <w:bookmarkStart w:id="1318" w:name="_Toc393110559"/>
      <w:bookmarkStart w:id="1319" w:name="_Toc393112123"/>
      <w:bookmarkStart w:id="1320" w:name="_Toc393187840"/>
      <w:bookmarkStart w:id="1321" w:name="_Toc393272596"/>
      <w:bookmarkStart w:id="1322" w:name="_Toc393272654"/>
      <w:bookmarkStart w:id="1323" w:name="_Toc393283170"/>
      <w:bookmarkStart w:id="1324" w:name="_Toc393700829"/>
      <w:bookmarkStart w:id="1325" w:name="_Toc393706902"/>
      <w:bookmarkStart w:id="1326" w:name="_Toc397346817"/>
      <w:bookmarkStart w:id="1327" w:name="_Toc397422858"/>
      <w:bookmarkStart w:id="1328" w:name="_Toc403471265"/>
      <w:bookmarkStart w:id="1329" w:name="_Toc406058371"/>
      <w:bookmarkStart w:id="1330" w:name="_Toc406754172"/>
      <w:bookmarkStart w:id="1331" w:name="_Toc416423357"/>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r w:rsidRPr="004109DF">
        <w:rPr>
          <w:rFonts w:eastAsia="Times New Roman" w:cstheme="minorHAnsi"/>
          <w:b w:val="0"/>
          <w:sz w:val="24"/>
          <w:szCs w:val="24"/>
          <w:lang w:val="it-IT" w:eastAsia="en-US"/>
        </w:rPr>
        <w:t>REQUISITI DI PARTECIPAZIONE</w:t>
      </w:r>
      <w:r w:rsidR="00DF0307" w:rsidRPr="004109DF">
        <w:rPr>
          <w:rFonts w:eastAsia="Times New Roman" w:cstheme="minorHAnsi"/>
          <w:b w:val="0"/>
          <w:sz w:val="24"/>
          <w:szCs w:val="24"/>
          <w:lang w:val="it-IT" w:eastAsia="en-US"/>
        </w:rPr>
        <w:t xml:space="preserve"> </w:t>
      </w:r>
    </w:p>
    <w:p w14:paraId="20004942" w14:textId="50D8585F" w:rsidR="00681D81" w:rsidRPr="004109DF" w:rsidRDefault="00681D81" w:rsidP="00681D81">
      <w:pPr>
        <w:spacing w:before="60" w:after="60"/>
        <w:jc w:val="both"/>
        <w:rPr>
          <w:rFonts w:cstheme="minorHAnsi"/>
          <w:bCs/>
        </w:rPr>
      </w:pPr>
      <w:r w:rsidRPr="004109DF">
        <w:rPr>
          <w:rFonts w:cstheme="minorHAnsi"/>
          <w:bCs/>
        </w:rPr>
        <w:t>L’operatore economico dovrà</w:t>
      </w:r>
      <w:r w:rsidR="00A75063" w:rsidRPr="004109DF">
        <w:rPr>
          <w:rFonts w:cstheme="minorHAnsi"/>
          <w:bCs/>
        </w:rPr>
        <w:t xml:space="preserve"> possedere, a pena di esclusione dalla procedura, i seguenti requisiti</w:t>
      </w:r>
      <w:r w:rsidRPr="004109DF">
        <w:rPr>
          <w:rFonts w:cstheme="minorHAnsi"/>
          <w:bCs/>
        </w:rPr>
        <w:t>:</w:t>
      </w:r>
    </w:p>
    <w:p w14:paraId="46071AD7" w14:textId="28CA7430" w:rsidR="00681D81" w:rsidRPr="004109DF" w:rsidRDefault="00681D81" w:rsidP="00A75063">
      <w:pPr>
        <w:spacing w:before="60" w:after="60"/>
        <w:ind w:left="426" w:hanging="284"/>
        <w:jc w:val="both"/>
        <w:rPr>
          <w:rFonts w:cstheme="minorHAnsi"/>
          <w:bCs/>
        </w:rPr>
      </w:pPr>
      <w:r w:rsidRPr="004109DF">
        <w:rPr>
          <w:rFonts w:cstheme="minorHAnsi"/>
          <w:bCs/>
        </w:rPr>
        <w:t xml:space="preserve">i. </w:t>
      </w:r>
      <w:r w:rsidR="00A75063" w:rsidRPr="004109DF">
        <w:rPr>
          <w:rFonts w:cstheme="minorHAnsi"/>
          <w:bCs/>
        </w:rPr>
        <w:tab/>
      </w:r>
      <w:r w:rsidRPr="004109DF">
        <w:rPr>
          <w:rFonts w:cstheme="minorHAnsi"/>
          <w:bCs/>
        </w:rPr>
        <w:t xml:space="preserve">essere in possesso dei requisiti di partecipazione di ordine generale, di cui al successivo articolo </w:t>
      </w:r>
      <w:r w:rsidR="00A75063" w:rsidRPr="004109DF">
        <w:rPr>
          <w:rFonts w:cstheme="minorHAnsi"/>
          <w:bCs/>
        </w:rPr>
        <w:t>5</w:t>
      </w:r>
      <w:r w:rsidRPr="004109DF">
        <w:rPr>
          <w:rFonts w:cstheme="minorHAnsi"/>
          <w:bCs/>
        </w:rPr>
        <w:t>;</w:t>
      </w:r>
    </w:p>
    <w:p w14:paraId="2316605D" w14:textId="14ACBBB5" w:rsidR="00A75063" w:rsidRPr="004109DF" w:rsidRDefault="00A75063" w:rsidP="00A75063">
      <w:pPr>
        <w:spacing w:before="60" w:after="60"/>
        <w:ind w:left="426" w:hanging="284"/>
        <w:jc w:val="both"/>
        <w:rPr>
          <w:rFonts w:cstheme="minorHAnsi"/>
          <w:bCs/>
        </w:rPr>
      </w:pPr>
      <w:r w:rsidRPr="004109DF">
        <w:rPr>
          <w:rFonts w:cstheme="minorHAnsi"/>
          <w:bCs/>
        </w:rPr>
        <w:lastRenderedPageBreak/>
        <w:t>ii.</w:t>
      </w:r>
      <w:r w:rsidRPr="004109DF">
        <w:rPr>
          <w:rFonts w:cstheme="minorHAnsi"/>
          <w:bCs/>
        </w:rPr>
        <w:tab/>
        <w:t xml:space="preserve">essere in possesso dei requisiti specifici del PNRR relativi al rispetto degli obblighi sulle pari opportunità, di cui al successivo articolo 6; </w:t>
      </w:r>
    </w:p>
    <w:p w14:paraId="4D0DA357" w14:textId="0C4111F2" w:rsidR="00681D81" w:rsidRPr="004109DF" w:rsidRDefault="00681D81" w:rsidP="00A75063">
      <w:pPr>
        <w:spacing w:before="60" w:after="60"/>
        <w:ind w:left="426" w:hanging="284"/>
        <w:jc w:val="both"/>
        <w:rPr>
          <w:rFonts w:cstheme="minorHAnsi"/>
          <w:bCs/>
        </w:rPr>
      </w:pPr>
      <w:r w:rsidRPr="004109DF">
        <w:rPr>
          <w:rFonts w:cstheme="minorHAnsi"/>
          <w:bCs/>
        </w:rPr>
        <w:t>i</w:t>
      </w:r>
      <w:r w:rsidR="00A75063" w:rsidRPr="004109DF">
        <w:rPr>
          <w:rFonts w:cstheme="minorHAnsi"/>
          <w:bCs/>
        </w:rPr>
        <w:t>i</w:t>
      </w:r>
      <w:r w:rsidRPr="004109DF">
        <w:rPr>
          <w:rFonts w:cstheme="minorHAnsi"/>
          <w:bCs/>
        </w:rPr>
        <w:t xml:space="preserve">i. </w:t>
      </w:r>
      <w:r w:rsidR="00A75063" w:rsidRPr="004109DF">
        <w:rPr>
          <w:rFonts w:cstheme="minorHAnsi"/>
          <w:bCs/>
        </w:rPr>
        <w:tab/>
      </w:r>
      <w:r w:rsidRPr="004109DF">
        <w:rPr>
          <w:rFonts w:cstheme="minorHAnsi"/>
          <w:bCs/>
        </w:rPr>
        <w:t xml:space="preserve">essere in possesso dei requisiti di idoneità professionale, di capacità economica e finanziaria e di capacità tecnica e professionale, di cui </w:t>
      </w:r>
      <w:r w:rsidR="007302A4" w:rsidRPr="004109DF">
        <w:rPr>
          <w:rFonts w:cstheme="minorHAnsi"/>
          <w:bCs/>
        </w:rPr>
        <w:t>a</w:t>
      </w:r>
      <w:r w:rsidR="007302A4">
        <w:rPr>
          <w:rFonts w:cstheme="minorHAnsi"/>
          <w:bCs/>
        </w:rPr>
        <w:t xml:space="preserve">l </w:t>
      </w:r>
      <w:r w:rsidRPr="004109DF">
        <w:rPr>
          <w:rFonts w:cstheme="minorHAnsi"/>
          <w:bCs/>
        </w:rPr>
        <w:t>successiv</w:t>
      </w:r>
      <w:r w:rsidR="00A75063" w:rsidRPr="004109DF">
        <w:rPr>
          <w:rFonts w:cstheme="minorHAnsi"/>
          <w:bCs/>
        </w:rPr>
        <w:t>o</w:t>
      </w:r>
      <w:r w:rsidRPr="004109DF">
        <w:rPr>
          <w:rFonts w:cstheme="minorHAnsi"/>
          <w:bCs/>
        </w:rPr>
        <w:t xml:space="preserve"> articol</w:t>
      </w:r>
      <w:r w:rsidR="00A75063" w:rsidRPr="004109DF">
        <w:rPr>
          <w:rFonts w:cstheme="minorHAnsi"/>
          <w:bCs/>
        </w:rPr>
        <w:t>o 7.</w:t>
      </w:r>
    </w:p>
    <w:p w14:paraId="434A6440" w14:textId="77777777" w:rsidR="00DF0307" w:rsidRPr="00A24634" w:rsidRDefault="00DF0307" w:rsidP="0089451A">
      <w:pPr>
        <w:pStyle w:val="Titolo1"/>
        <w:spacing w:before="0" w:beforeAutospacing="0" w:after="0" w:afterAutospacing="0"/>
        <w:jc w:val="both"/>
      </w:pPr>
    </w:p>
    <w:p w14:paraId="5E2D4D3D" w14:textId="3A009469" w:rsidR="00AF684F" w:rsidRPr="001941E6" w:rsidRDefault="005D2982" w:rsidP="00DF0307">
      <w:pPr>
        <w:pStyle w:val="Titolo1"/>
        <w:numPr>
          <w:ilvl w:val="0"/>
          <w:numId w:val="2"/>
        </w:numPr>
        <w:tabs>
          <w:tab w:val="num" w:pos="681"/>
        </w:tabs>
        <w:spacing w:before="0" w:beforeAutospacing="0" w:after="0" w:afterAutospacing="0"/>
        <w:ind w:left="392" w:hanging="378"/>
        <w:jc w:val="both"/>
        <w:rPr>
          <w:rFonts w:eastAsia="Times New Roman" w:cstheme="minorHAnsi"/>
          <w:b w:val="0"/>
          <w:sz w:val="24"/>
          <w:szCs w:val="24"/>
          <w:lang w:val="it-IT" w:eastAsia="en-US"/>
        </w:rPr>
      </w:pPr>
      <w:r w:rsidRPr="001941E6">
        <w:rPr>
          <w:rFonts w:eastAsia="Times New Roman" w:cstheme="minorHAnsi"/>
          <w:b w:val="0"/>
          <w:sz w:val="24"/>
          <w:szCs w:val="24"/>
          <w:lang w:val="it-IT" w:eastAsia="en-US"/>
        </w:rPr>
        <w:t>REQUISITI GENERALI</w:t>
      </w:r>
      <w:bookmarkEnd w:id="1313"/>
      <w:r w:rsidRPr="001941E6">
        <w:rPr>
          <w:rFonts w:eastAsia="Times New Roman" w:cstheme="minorHAnsi"/>
          <w:b w:val="0"/>
          <w:sz w:val="24"/>
          <w:szCs w:val="24"/>
          <w:lang w:val="it-IT" w:eastAsia="en-US"/>
        </w:rPr>
        <w:t xml:space="preserve"> </w:t>
      </w:r>
    </w:p>
    <w:p w14:paraId="486FA5BF" w14:textId="7B35727A" w:rsidR="00CB7C13" w:rsidRPr="001941E6" w:rsidRDefault="0063032A" w:rsidP="007717B7">
      <w:pPr>
        <w:spacing w:before="60" w:after="60"/>
        <w:jc w:val="both"/>
        <w:rPr>
          <w:rFonts w:cstheme="minorHAnsi"/>
          <w:bCs/>
        </w:rPr>
      </w:pPr>
      <w:r w:rsidRPr="001941E6">
        <w:rPr>
          <w:rFonts w:cstheme="minorHAnsi"/>
          <w:bCs/>
          <w:lang w:eastAsia="it-IT"/>
        </w:rPr>
        <w:t xml:space="preserve">Sono esclusi dalla gara gli operatori economici </w:t>
      </w:r>
      <w:r w:rsidR="00CB7C13" w:rsidRPr="001941E6">
        <w:rPr>
          <w:rFonts w:cstheme="minorHAnsi"/>
          <w:bCs/>
          <w:lang w:eastAsia="it-IT"/>
        </w:rPr>
        <w:t>per i quali sussist</w:t>
      </w:r>
      <w:r w:rsidR="00B45AED" w:rsidRPr="001941E6">
        <w:rPr>
          <w:rFonts w:cstheme="minorHAnsi"/>
          <w:bCs/>
          <w:lang w:eastAsia="it-IT"/>
        </w:rPr>
        <w:t>o</w:t>
      </w:r>
      <w:r w:rsidR="00CB7C13" w:rsidRPr="001941E6">
        <w:rPr>
          <w:rFonts w:cstheme="minorHAnsi"/>
          <w:bCs/>
          <w:lang w:eastAsia="it-IT"/>
        </w:rPr>
        <w:t>no</w:t>
      </w:r>
      <w:r w:rsidR="00621202" w:rsidRPr="001941E6">
        <w:rPr>
          <w:rFonts w:cstheme="minorHAnsi"/>
          <w:bCs/>
          <w:lang w:eastAsia="it-IT"/>
        </w:rPr>
        <w:t xml:space="preserve"> </w:t>
      </w:r>
      <w:r w:rsidR="00CB7C13" w:rsidRPr="001941E6">
        <w:rPr>
          <w:rFonts w:cstheme="minorHAnsi"/>
          <w:bCs/>
        </w:rPr>
        <w:t>cause di esclusione di cui all’art. 80 del</w:t>
      </w:r>
      <w:r w:rsidR="00894752" w:rsidRPr="001941E6">
        <w:rPr>
          <w:rFonts w:cstheme="minorHAnsi"/>
          <w:bCs/>
        </w:rPr>
        <w:t xml:space="preserve"> Codice</w:t>
      </w:r>
      <w:r w:rsidR="00621202" w:rsidRPr="001941E6">
        <w:rPr>
          <w:rFonts w:cstheme="minorHAnsi"/>
          <w:bCs/>
        </w:rPr>
        <w:t>.</w:t>
      </w:r>
    </w:p>
    <w:p w14:paraId="30D16930" w14:textId="77777777" w:rsidR="00B064C2" w:rsidRPr="001941E6" w:rsidRDefault="00B064C2" w:rsidP="0089451A">
      <w:pPr>
        <w:spacing w:before="60" w:after="60"/>
        <w:jc w:val="both"/>
      </w:pPr>
      <w:r w:rsidRPr="001941E6">
        <w:t xml:space="preserve">Con riferimento alla parte III, sezione B del DGUE, si precisa che ciascun operatore tenuto a rendere la dichiarazione dovrà indicare, ai sensi dell’art. 80, comma 4, del Codice, come novellato dal D.L. 76/2020, convertito con modifiche dalla L. 120/2020 e dalla L. 238/2021, tutti i provvedimenti ivi inclusi quelli non definitivi. Si precisa che, ai sensi di quanto disposto dall’art. 10, comma 1, lett. c della L. 17 gennaio 2021, n. 238, gli operatori economici, limitatamente alle violazioni non definitivamente accertate in materia fiscale, saranno tenuti a dichiarare le violazioni non definitivamente accertate il cui importo, con esclusione di sanzioni e interessi, sia pari o superiore a Euro 35.000. Saranno comunque valutate da ARIA unicamente le violazioni non definitivamente accertate riconducibili al campo di applicazione del Decreto Ministero dell’Economia e delle Finanze del 28 settembre 2022. Dovrà pertanto risultare indicato: </w:t>
      </w:r>
      <w:r w:rsidRPr="001941E6">
        <w:rPr>
          <w:i/>
          <w:iCs/>
        </w:rPr>
        <w:t xml:space="preserve">i) </w:t>
      </w:r>
      <w:r w:rsidRPr="001941E6">
        <w:t xml:space="preserve">l’importo della violazione (con evidenza separata di sanzioni e interessi), </w:t>
      </w:r>
      <w:r w:rsidRPr="001941E6">
        <w:rPr>
          <w:i/>
          <w:iCs/>
        </w:rPr>
        <w:t>ii)</w:t>
      </w:r>
      <w:r w:rsidRPr="001941E6">
        <w:t xml:space="preserve"> la data di notifica dell’accertamento, </w:t>
      </w:r>
      <w:r w:rsidRPr="001941E6">
        <w:rPr>
          <w:i/>
          <w:iCs/>
        </w:rPr>
        <w:t xml:space="preserve">iii) </w:t>
      </w:r>
      <w:r w:rsidRPr="001941E6">
        <w:t>eventualmente, lo stato del giudizio.</w:t>
      </w:r>
    </w:p>
    <w:p w14:paraId="4A68004D" w14:textId="0F227306" w:rsidR="00024E23" w:rsidRPr="001941E6" w:rsidRDefault="00024E23" w:rsidP="00922E58">
      <w:pPr>
        <w:jc w:val="both"/>
        <w:rPr>
          <w:rFonts w:eastAsia="Calibri" w:cstheme="minorHAnsi"/>
          <w:bCs/>
          <w:sz w:val="20"/>
          <w:szCs w:val="20"/>
          <w:lang w:eastAsia="it-IT"/>
        </w:rPr>
      </w:pPr>
      <w:r w:rsidRPr="001941E6">
        <w:rPr>
          <w:rFonts w:cstheme="minorHAnsi"/>
          <w:bCs/>
          <w:i/>
        </w:rPr>
        <w:t xml:space="preserve">In caso di attività elencate tra quelle a maggior rischio di infiltrazione mafiosa di cui al comma 53, dell’articolo 1, della legge 6 novembre 2012, n. 190, </w:t>
      </w:r>
      <w:r w:rsidRPr="001941E6">
        <w:rPr>
          <w:rFonts w:cstheme="minorHAnsi"/>
          <w:bCs/>
        </w:rPr>
        <w:t xml:space="preserve">gli operatori economici devono possedere, l’iscrizione nell’elenco dei fornitori, prestatori di servizi ed esecutori di lavori non soggetti a tentativo di infiltrazione mafiosa (cosiddetta </w:t>
      </w:r>
      <w:r w:rsidRPr="001941E6">
        <w:rPr>
          <w:rFonts w:cstheme="minorHAnsi"/>
          <w:bCs/>
          <w:i/>
        </w:rPr>
        <w:t>white list</w:t>
      </w:r>
      <w:r w:rsidRPr="001941E6">
        <w:rPr>
          <w:rFonts w:cstheme="minorHAnsi"/>
          <w:bCs/>
        </w:rPr>
        <w:t>) istituito presso la Prefettura della provincia in cui l’operatore economico ha la propria sede oppure devono aver presentato domanda di iscrizione al predetto elenco.</w:t>
      </w:r>
    </w:p>
    <w:p w14:paraId="7E2ED88D" w14:textId="77777777" w:rsidR="00D1242C" w:rsidRPr="001941E6" w:rsidRDefault="00D1242C" w:rsidP="00D1242C">
      <w:pPr>
        <w:spacing w:before="120" w:after="60"/>
        <w:jc w:val="both"/>
        <w:rPr>
          <w:rFonts w:cstheme="minorHAnsi"/>
          <w:bCs/>
          <w:lang w:eastAsia="it-IT"/>
        </w:rPr>
      </w:pPr>
      <w:r w:rsidRPr="001941E6">
        <w:rPr>
          <w:rFonts w:cstheme="minorHAnsi"/>
          <w:bCs/>
          <w:lang w:eastAsia="it-IT"/>
        </w:rPr>
        <w:t>La mancata accettazione delle clausole contenute nel protocollo di legalità/patto di integrità costituisce causa di esclusione dalla gara, ai sensi dell’art. 1, comma 17 della l. 190/2012.</w:t>
      </w:r>
    </w:p>
    <w:p w14:paraId="64A85ADC" w14:textId="77777777" w:rsidR="00024E23" w:rsidRPr="0089451A" w:rsidRDefault="00024E23" w:rsidP="00DF0307">
      <w:pPr>
        <w:jc w:val="both"/>
      </w:pPr>
      <w:r w:rsidRPr="001941E6">
        <w:rPr>
          <w:rFonts w:cstheme="minorHAnsi"/>
          <w:bCs/>
          <w:i/>
        </w:rPr>
        <w:t xml:space="preserve">In caso di attività elencate tra quelle a maggior rischio di infiltrazione mafiosa di cui al comma 53, dell’articolo 1, della legge 6 novembre 2012, n. 190, ,  </w:t>
      </w:r>
      <w:r w:rsidRPr="001941E6">
        <w:rPr>
          <w:rFonts w:cstheme="minorHAnsi"/>
          <w:bCs/>
        </w:rPr>
        <w:t xml:space="preserve">gli operatori economici devono possedere, l’iscrizione nell’elenco dei fornitori, prestatori di servizi ed esecutori di lavori non soggetti a tentativo di infiltrazione mafiosa (cosiddetta </w:t>
      </w:r>
      <w:r w:rsidRPr="001941E6">
        <w:rPr>
          <w:rFonts w:cstheme="minorHAnsi"/>
          <w:bCs/>
          <w:i/>
        </w:rPr>
        <w:t>white list</w:t>
      </w:r>
      <w:r w:rsidRPr="001941E6">
        <w:rPr>
          <w:rFonts w:cstheme="minorHAnsi"/>
          <w:bCs/>
        </w:rPr>
        <w:t xml:space="preserve">) istituito presso la Prefettura della provincia in cui l’operatore economico ha la propria sede oppure devono aver presentato domanda di iscrizione al </w:t>
      </w:r>
      <w:r w:rsidRPr="00DF0307">
        <w:rPr>
          <w:rFonts w:cstheme="minorHAnsi"/>
          <w:bCs/>
        </w:rPr>
        <w:t>predetto elenco.</w:t>
      </w:r>
    </w:p>
    <w:p w14:paraId="5F3627C0" w14:textId="0DF9AB9A" w:rsidR="0063032A" w:rsidRPr="00DF0307" w:rsidRDefault="002939EE" w:rsidP="0089451A">
      <w:pPr>
        <w:jc w:val="both"/>
        <w:rPr>
          <w:rFonts w:cstheme="minorHAnsi"/>
          <w:bCs/>
          <w:lang w:eastAsia="it-IT"/>
        </w:rPr>
      </w:pPr>
      <w:r w:rsidRPr="00DF0307">
        <w:rPr>
          <w:rFonts w:cstheme="minorHAnsi"/>
          <w:bCs/>
          <w:lang w:eastAsia="it-IT"/>
        </w:rPr>
        <w:t>Sono comunque esclusi gli</w:t>
      </w:r>
      <w:r w:rsidR="00894752" w:rsidRPr="00DF0307">
        <w:rPr>
          <w:rFonts w:cstheme="minorHAnsi"/>
          <w:bCs/>
          <w:lang w:eastAsia="it-IT"/>
        </w:rPr>
        <w:t xml:space="preserve"> </w:t>
      </w:r>
      <w:r w:rsidRPr="00DF0307">
        <w:rPr>
          <w:rFonts w:cstheme="minorHAnsi"/>
          <w:bCs/>
          <w:lang w:eastAsia="it-IT"/>
        </w:rPr>
        <w:t xml:space="preserve">operatori economici </w:t>
      </w:r>
      <w:r w:rsidR="00894752" w:rsidRPr="00DF0307">
        <w:rPr>
          <w:rFonts w:cstheme="minorHAnsi"/>
          <w:bCs/>
          <w:lang w:eastAsia="it-IT"/>
        </w:rPr>
        <w:t>che abbiano affidato incarichi in violazione dell</w:t>
      </w:r>
      <w:r w:rsidR="00AF684F" w:rsidRPr="00DF0307">
        <w:rPr>
          <w:rFonts w:cstheme="minorHAnsi"/>
          <w:bCs/>
          <w:lang w:eastAsia="it-IT"/>
        </w:rPr>
        <w:t>’art. 53, comma 16-</w:t>
      </w:r>
      <w:r w:rsidR="00AF684F" w:rsidRPr="00DF0307">
        <w:rPr>
          <w:rFonts w:cstheme="minorHAnsi"/>
          <w:bCs/>
          <w:i/>
          <w:lang w:eastAsia="it-IT"/>
        </w:rPr>
        <w:t>ter</w:t>
      </w:r>
      <w:r w:rsidR="00AF684F" w:rsidRPr="00DF0307">
        <w:rPr>
          <w:rFonts w:cstheme="minorHAnsi"/>
          <w:bCs/>
          <w:lang w:eastAsia="it-IT"/>
        </w:rPr>
        <w:t>, del d.lgs. del 2001 n. 165</w:t>
      </w:r>
      <w:r w:rsidR="00287A7B" w:rsidRPr="00DF0307">
        <w:rPr>
          <w:rFonts w:cstheme="minorHAnsi"/>
          <w:bCs/>
          <w:lang w:eastAsia="it-IT"/>
        </w:rPr>
        <w:t>.</w:t>
      </w:r>
    </w:p>
    <w:p w14:paraId="70235D1F" w14:textId="11752212" w:rsidR="00DF0307" w:rsidRPr="00DF0307" w:rsidRDefault="00DF0307" w:rsidP="00DF0307">
      <w:pPr>
        <w:jc w:val="both"/>
        <w:rPr>
          <w:rFonts w:cstheme="minorHAnsi"/>
          <w:bCs/>
          <w:lang w:eastAsia="it-IT"/>
        </w:rPr>
      </w:pPr>
    </w:p>
    <w:p w14:paraId="04A1EE2D" w14:textId="55A8B79F" w:rsidR="00DF0307" w:rsidRPr="004109DF" w:rsidRDefault="00DF0307" w:rsidP="00DF0307">
      <w:pPr>
        <w:pStyle w:val="Titolo1"/>
        <w:numPr>
          <w:ilvl w:val="0"/>
          <w:numId w:val="2"/>
        </w:numPr>
        <w:tabs>
          <w:tab w:val="num" w:pos="681"/>
        </w:tabs>
        <w:spacing w:before="0" w:beforeAutospacing="0" w:after="0" w:afterAutospacing="0"/>
        <w:ind w:left="392" w:hanging="378"/>
        <w:jc w:val="both"/>
        <w:rPr>
          <w:rFonts w:eastAsia="Times New Roman" w:cstheme="minorHAnsi"/>
          <w:b w:val="0"/>
          <w:sz w:val="24"/>
          <w:szCs w:val="24"/>
          <w:lang w:val="it-IT" w:eastAsia="en-US"/>
        </w:rPr>
      </w:pPr>
      <w:r w:rsidRPr="004109DF">
        <w:rPr>
          <w:rFonts w:eastAsia="Times New Roman" w:cstheme="minorHAnsi"/>
          <w:b w:val="0"/>
          <w:sz w:val="24"/>
          <w:szCs w:val="24"/>
          <w:lang w:val="it-IT" w:eastAsia="en-US"/>
        </w:rPr>
        <w:lastRenderedPageBreak/>
        <w:t>REQUISITI SPECIFICI DEL</w:t>
      </w:r>
      <w:r w:rsidRPr="0089451A">
        <w:rPr>
          <w:b w:val="0"/>
          <w:sz w:val="24"/>
          <w:lang w:val="it-IT"/>
        </w:rPr>
        <w:t xml:space="preserve"> PNRR</w:t>
      </w:r>
      <w:r w:rsidRPr="004109DF">
        <w:rPr>
          <w:rFonts w:eastAsia="Times New Roman" w:cstheme="minorHAnsi"/>
          <w:b w:val="0"/>
          <w:sz w:val="24"/>
          <w:szCs w:val="24"/>
          <w:lang w:val="it-IT" w:eastAsia="en-US"/>
        </w:rPr>
        <w:t xml:space="preserve"> RELATIVI AL RISPETTO DEGLI OBBLIGHI SULLE PARI OPPORTUNITA’</w:t>
      </w:r>
    </w:p>
    <w:p w14:paraId="533ADA09" w14:textId="4499399C" w:rsidR="00DF0307" w:rsidRPr="004109DF" w:rsidRDefault="00DF0307" w:rsidP="00DF0307">
      <w:pPr>
        <w:pStyle w:val="Testocommento"/>
        <w:jc w:val="both"/>
        <w:rPr>
          <w:sz w:val="24"/>
          <w:szCs w:val="24"/>
          <w:lang w:val="it-IT"/>
        </w:rPr>
      </w:pPr>
      <w:r w:rsidRPr="004109DF">
        <w:rPr>
          <w:sz w:val="24"/>
          <w:szCs w:val="24"/>
          <w:lang w:val="it-IT"/>
        </w:rPr>
        <w:t xml:space="preserve">L’operatore </w:t>
      </w:r>
      <w:r w:rsidR="0044266F" w:rsidRPr="004109DF">
        <w:rPr>
          <w:sz w:val="24"/>
          <w:szCs w:val="24"/>
          <w:lang w:val="it-IT"/>
        </w:rPr>
        <w:t xml:space="preserve">economico (e, in caso di partecipazione in forma aggregata, ciascun componente l’aggregazione) </w:t>
      </w:r>
      <w:r w:rsidRPr="004109DF">
        <w:rPr>
          <w:sz w:val="24"/>
          <w:szCs w:val="24"/>
          <w:lang w:val="it-IT"/>
        </w:rPr>
        <w:t>dovrà essere in possesso dei requisiti</w:t>
      </w:r>
      <w:r w:rsidRPr="0089451A">
        <w:rPr>
          <w:sz w:val="24"/>
          <w:lang w:val="it-IT"/>
        </w:rPr>
        <w:t xml:space="preserve"> di </w:t>
      </w:r>
      <w:r w:rsidRPr="004109DF">
        <w:rPr>
          <w:sz w:val="24"/>
          <w:szCs w:val="24"/>
          <w:lang w:val="it-IT"/>
        </w:rPr>
        <w:t xml:space="preserve">seguito specificati. </w:t>
      </w:r>
    </w:p>
    <w:p w14:paraId="5F9BC18B" w14:textId="77777777" w:rsidR="00450CCC" w:rsidRPr="004109DF" w:rsidRDefault="00450CCC" w:rsidP="00DF0307">
      <w:pPr>
        <w:pStyle w:val="Testocommento"/>
        <w:jc w:val="both"/>
        <w:rPr>
          <w:sz w:val="24"/>
          <w:szCs w:val="24"/>
          <w:lang w:val="it-IT"/>
        </w:rPr>
      </w:pPr>
    </w:p>
    <w:p w14:paraId="1D8B27D0" w14:textId="14C1886F" w:rsidR="00A75063" w:rsidRPr="004109DF" w:rsidRDefault="003F1D33" w:rsidP="00DF0307">
      <w:pPr>
        <w:pStyle w:val="Testocommento"/>
        <w:jc w:val="both"/>
        <w:rPr>
          <w:sz w:val="24"/>
          <w:szCs w:val="24"/>
          <w:lang w:val="it-IT"/>
        </w:rPr>
      </w:pPr>
      <w:r w:rsidRPr="004109DF">
        <w:rPr>
          <w:sz w:val="24"/>
          <w:szCs w:val="24"/>
          <w:lang w:val="it-IT"/>
        </w:rPr>
        <w:t xml:space="preserve">6.1 </w:t>
      </w:r>
      <w:r w:rsidR="00DF0307" w:rsidRPr="004109DF">
        <w:rPr>
          <w:sz w:val="24"/>
          <w:szCs w:val="24"/>
          <w:lang w:val="it-IT"/>
        </w:rPr>
        <w:t>[</w:t>
      </w:r>
      <w:r w:rsidR="00DF0307" w:rsidRPr="004109DF">
        <w:rPr>
          <w:i/>
          <w:iCs/>
          <w:sz w:val="24"/>
          <w:szCs w:val="24"/>
          <w:lang w:val="it-IT"/>
        </w:rPr>
        <w:t>Eventuale se l’operatore economico occupa un numero di dipendenti superiore a 50</w:t>
      </w:r>
      <w:r w:rsidR="00DF0307" w:rsidRPr="004109DF">
        <w:rPr>
          <w:sz w:val="24"/>
          <w:szCs w:val="24"/>
          <w:lang w:val="it-IT"/>
        </w:rPr>
        <w:t xml:space="preserve">] </w:t>
      </w:r>
    </w:p>
    <w:p w14:paraId="13CB7320" w14:textId="1F680BAE" w:rsidR="00DF0307" w:rsidRPr="004109DF" w:rsidRDefault="00DF0307" w:rsidP="00DF0307">
      <w:pPr>
        <w:pStyle w:val="Testocommento"/>
        <w:jc w:val="both"/>
        <w:rPr>
          <w:sz w:val="24"/>
          <w:szCs w:val="24"/>
          <w:lang w:val="it-IT"/>
        </w:rPr>
      </w:pPr>
      <w:r w:rsidRPr="004109DF">
        <w:rPr>
          <w:sz w:val="24"/>
          <w:szCs w:val="24"/>
          <w:lang w:val="it-IT"/>
        </w:rPr>
        <w:t>A pena di esclusione, ai sensi dell’articolo 47, co. 2, del citato D.L. 77/2021,</w:t>
      </w:r>
      <w:r w:rsidRPr="0089451A">
        <w:rPr>
          <w:sz w:val="24"/>
          <w:lang w:val="it-IT"/>
        </w:rPr>
        <w:t xml:space="preserve"> gli operatori economici che occupano oltre cinquanta </w:t>
      </w:r>
      <w:r w:rsidRPr="004109DF">
        <w:rPr>
          <w:sz w:val="24"/>
          <w:szCs w:val="24"/>
          <w:lang w:val="it-IT"/>
        </w:rPr>
        <w:t xml:space="preserve">(50) dipendenti, tenuti (ogni due anni) alla redazione del rapporto sulla situazione del personale ai sensi dell’articolo 46 del </w:t>
      </w:r>
      <w:proofErr w:type="spellStart"/>
      <w:r w:rsidRPr="004109DF">
        <w:rPr>
          <w:sz w:val="24"/>
          <w:szCs w:val="24"/>
          <w:lang w:val="it-IT"/>
        </w:rPr>
        <w:t>D.Lgs.</w:t>
      </w:r>
      <w:proofErr w:type="spellEnd"/>
      <w:r w:rsidRPr="004109DF">
        <w:rPr>
          <w:sz w:val="24"/>
          <w:szCs w:val="24"/>
          <w:lang w:val="it-IT"/>
        </w:rPr>
        <w:t xml:space="preserve"> 11 aprile 2006, n. 198 (di seguito, “Codice delle Pari Opportunità”), devono produrre</w:t>
      </w:r>
      <w:r w:rsidRPr="0089451A">
        <w:rPr>
          <w:sz w:val="24"/>
          <w:lang w:val="it-IT"/>
        </w:rPr>
        <w:t xml:space="preserve"> al momento della presentazione </w:t>
      </w:r>
      <w:r w:rsidRPr="004109DF">
        <w:rPr>
          <w:sz w:val="24"/>
          <w:szCs w:val="24"/>
          <w:lang w:val="it-IT"/>
        </w:rPr>
        <w:t xml:space="preserve">dell’offerta </w:t>
      </w:r>
      <w:r w:rsidRPr="0089451A">
        <w:rPr>
          <w:sz w:val="24"/>
          <w:lang w:val="it-IT"/>
        </w:rPr>
        <w:t xml:space="preserve">copia </w:t>
      </w:r>
      <w:r w:rsidRPr="004109DF">
        <w:rPr>
          <w:sz w:val="24"/>
          <w:szCs w:val="24"/>
          <w:lang w:val="it-IT"/>
        </w:rPr>
        <w:t xml:space="preserve">dell’ultimo rapporto </w:t>
      </w:r>
      <w:r w:rsidRPr="0089451A">
        <w:rPr>
          <w:sz w:val="24"/>
          <w:lang w:val="it-IT"/>
        </w:rPr>
        <w:t>redatto</w:t>
      </w:r>
      <w:r w:rsidRPr="004109DF">
        <w:rPr>
          <w:sz w:val="24"/>
          <w:szCs w:val="24"/>
          <w:lang w:val="it-IT"/>
        </w:rPr>
        <w:t xml:space="preserve">, </w:t>
      </w:r>
      <w:r w:rsidRPr="0089451A">
        <w:rPr>
          <w:sz w:val="24"/>
          <w:lang w:val="it-IT"/>
        </w:rPr>
        <w:t xml:space="preserve">con attestazione della sua conformità a quello trasmesso alle rappresentanze sindacali aziendali e </w:t>
      </w:r>
      <w:r w:rsidRPr="004109DF">
        <w:rPr>
          <w:sz w:val="24"/>
          <w:szCs w:val="24"/>
          <w:lang w:val="it-IT"/>
        </w:rPr>
        <w:t xml:space="preserve">alla consigliera e al consigliere regionale di parità ai sensi del secondo comma del citato articolo 46 del richiamato Codice delle Pari Opportunità. </w:t>
      </w:r>
    </w:p>
    <w:p w14:paraId="7F0C3CA8" w14:textId="1FE93522" w:rsidR="00DF0307" w:rsidRPr="004109DF" w:rsidRDefault="00DF0307" w:rsidP="00DF0307">
      <w:pPr>
        <w:pStyle w:val="Testocommento"/>
        <w:jc w:val="both"/>
        <w:rPr>
          <w:sz w:val="24"/>
          <w:szCs w:val="24"/>
          <w:lang w:val="it-IT"/>
        </w:rPr>
      </w:pPr>
      <w:r w:rsidRPr="004109DF">
        <w:rPr>
          <w:sz w:val="24"/>
          <w:szCs w:val="24"/>
          <w:lang w:val="it-IT"/>
        </w:rPr>
        <w:t xml:space="preserve">In alternativa a quanto appena sopra prescritto, </w:t>
      </w:r>
      <w:r w:rsidR="00A75063" w:rsidRPr="004109DF">
        <w:rPr>
          <w:sz w:val="24"/>
          <w:szCs w:val="24"/>
          <w:lang w:val="it-IT"/>
        </w:rPr>
        <w:t>in caso di</w:t>
      </w:r>
      <w:r w:rsidRPr="004109DF">
        <w:rPr>
          <w:sz w:val="24"/>
          <w:szCs w:val="24"/>
          <w:lang w:val="it-IT"/>
        </w:rPr>
        <w:t>:</w:t>
      </w:r>
    </w:p>
    <w:p w14:paraId="137FF56A" w14:textId="7594E6BA" w:rsidR="00DF0307" w:rsidRPr="004109DF" w:rsidRDefault="00DF0307" w:rsidP="00A75063">
      <w:pPr>
        <w:pStyle w:val="Testocommento"/>
        <w:numPr>
          <w:ilvl w:val="0"/>
          <w:numId w:val="78"/>
        </w:numPr>
        <w:ind w:left="426" w:hanging="437"/>
        <w:jc w:val="both"/>
        <w:rPr>
          <w:sz w:val="24"/>
          <w:szCs w:val="24"/>
          <w:lang w:val="it-IT"/>
        </w:rPr>
      </w:pPr>
      <w:r w:rsidRPr="004109DF">
        <w:rPr>
          <w:sz w:val="24"/>
          <w:szCs w:val="24"/>
          <w:lang w:val="it-IT"/>
        </w:rPr>
        <w:t>inosservanza dei termini previsti dal comma 1 del citato articolo 46 del richiamato Codice delle Pari Opportunità (</w:t>
      </w:r>
      <w:r w:rsidRPr="0089451A">
        <w:rPr>
          <w:sz w:val="24"/>
          <w:lang w:val="it-IT"/>
        </w:rPr>
        <w:t xml:space="preserve">ovvero, </w:t>
      </w:r>
      <w:r w:rsidRPr="004109DF">
        <w:rPr>
          <w:sz w:val="24"/>
          <w:szCs w:val="24"/>
          <w:lang w:val="it-IT"/>
        </w:rPr>
        <w:t xml:space="preserve">dell’inosservanza dell’obbligo di redazione e trasmissione, ogni due anni, del citato rapporto), </w:t>
      </w:r>
      <w:r w:rsidR="00A75063" w:rsidRPr="004109DF">
        <w:rPr>
          <w:sz w:val="24"/>
          <w:szCs w:val="24"/>
          <w:lang w:val="it-IT"/>
        </w:rPr>
        <w:t>ovvero</w:t>
      </w:r>
    </w:p>
    <w:p w14:paraId="480D708F" w14:textId="0FF62088" w:rsidR="00DF0307" w:rsidRPr="004109DF" w:rsidRDefault="00DF0307" w:rsidP="00A75063">
      <w:pPr>
        <w:pStyle w:val="Testocommento"/>
        <w:numPr>
          <w:ilvl w:val="0"/>
          <w:numId w:val="78"/>
        </w:numPr>
        <w:ind w:left="426" w:hanging="437"/>
        <w:jc w:val="both"/>
        <w:rPr>
          <w:sz w:val="24"/>
          <w:szCs w:val="24"/>
          <w:lang w:val="it-IT"/>
        </w:rPr>
      </w:pPr>
      <w:r w:rsidRPr="004109DF">
        <w:rPr>
          <w:sz w:val="24"/>
          <w:szCs w:val="24"/>
          <w:lang w:val="it-IT"/>
        </w:rPr>
        <w:t>non dovuta applicazione, fino al 2 dicembre 2021, del predetto obbligo di redazione e trasmissione del citato rapporto (si rammenta come, difatti, con decorrenza dal 3 dicembre 2021, l’articolo 3 della legge 5 novembre 2021, n. 162 abbia ridotto da cento (100) a cinquanta (50) dipendenti la soglia dimensionale delle imprese tenute all’osservanza del predetto obbligo di redazione e trasmissione previsto dal comma 1 del citato articolo 46 del richiamato Codice</w:t>
      </w:r>
      <w:r w:rsidR="00A75063" w:rsidRPr="004109DF">
        <w:rPr>
          <w:sz w:val="24"/>
          <w:szCs w:val="24"/>
          <w:lang w:val="it-IT"/>
        </w:rPr>
        <w:t xml:space="preserve"> </w:t>
      </w:r>
      <w:r w:rsidRPr="004109DF">
        <w:rPr>
          <w:sz w:val="24"/>
          <w:szCs w:val="24"/>
          <w:lang w:val="it-IT"/>
        </w:rPr>
        <w:t xml:space="preserve">delle Pari Opportunità), </w:t>
      </w:r>
    </w:p>
    <w:p w14:paraId="46A3FF6E" w14:textId="6484F984" w:rsidR="00DF0307" w:rsidRPr="004109DF" w:rsidRDefault="00DF0307" w:rsidP="0089451A">
      <w:pPr>
        <w:pStyle w:val="Testocommento"/>
        <w:jc w:val="both"/>
      </w:pPr>
      <w:r w:rsidRPr="004109DF">
        <w:rPr>
          <w:sz w:val="24"/>
          <w:szCs w:val="24"/>
          <w:lang w:val="it-IT"/>
        </w:rPr>
        <w:t>gli operatori economici che occupano oltre cinquanta (50) dipendenti, e che si trovano in una delle condizioni descritte ai punti i) e ii) che immediatamente precedono, devono produrre al momento della presentazione dell’offerta, copia del rapporto redatto</w:t>
      </w:r>
      <w:r w:rsidRPr="0089451A">
        <w:rPr>
          <w:sz w:val="24"/>
          <w:lang w:val="it-IT"/>
        </w:rPr>
        <w:t>, con attestazione della sua contestuale trasmissione alle rappresentanze sindacali aziendali e alla consigliera e al consigliere regionale di parità</w:t>
      </w:r>
      <w:r w:rsidRPr="004109DF">
        <w:rPr>
          <w:sz w:val="24"/>
          <w:szCs w:val="24"/>
          <w:lang w:val="it-IT"/>
        </w:rPr>
        <w:t xml:space="preserve"> ai sensi del secondo comma dell’articolo 46 del Codice delle Pari Opportunità</w:t>
      </w:r>
      <w:r w:rsidR="002E71AC" w:rsidRPr="0089451A">
        <w:rPr>
          <w:sz w:val="24"/>
          <w:lang w:val="it-IT"/>
        </w:rPr>
        <w:t>.</w:t>
      </w:r>
    </w:p>
    <w:p w14:paraId="5C65361C" w14:textId="77777777" w:rsidR="003F1D33" w:rsidRPr="004109DF" w:rsidRDefault="003F1D33" w:rsidP="0089451A">
      <w:pPr>
        <w:pStyle w:val="Testocommento"/>
        <w:jc w:val="both"/>
      </w:pPr>
    </w:p>
    <w:p w14:paraId="655CB262" w14:textId="77777777" w:rsidR="003F1D33" w:rsidRPr="001941E6" w:rsidRDefault="003F1D33" w:rsidP="003F1D33">
      <w:pPr>
        <w:autoSpaceDE w:val="0"/>
        <w:autoSpaceDN w:val="0"/>
        <w:adjustRightInd w:val="0"/>
        <w:jc w:val="both"/>
        <w:rPr>
          <w:rFonts w:cstheme="minorHAnsi"/>
          <w:bCs/>
          <w:lang w:eastAsia="it-IT"/>
        </w:rPr>
      </w:pPr>
      <w:r w:rsidRPr="004109DF">
        <w:rPr>
          <w:rFonts w:cstheme="minorHAnsi"/>
          <w:bCs/>
          <w:lang w:eastAsia="it-IT"/>
        </w:rPr>
        <w:t xml:space="preserve">6.2. Sono esclusi dalla procedura di gara gli operatori </w:t>
      </w:r>
      <w:r w:rsidRPr="001941E6">
        <w:rPr>
          <w:rFonts w:cstheme="minorHAnsi"/>
          <w:bCs/>
          <w:lang w:eastAsia="it-IT"/>
        </w:rPr>
        <w:t>economici che occupano un numero di dipendenti pari o superiore a quindici e non superiore a cinquanta, che nei dodici mesi precedenti al termine di presentazione dell’offerta hanno omesso di produrre alla stazione appaltante di un precedente contratto d’appalto, finanziato in tutto o in parte con i fondi del PNRR o del PNC, la relazione di cui all’articolo 47, comma 3 del decreto legge n. 77 del 2021.</w:t>
      </w:r>
    </w:p>
    <w:p w14:paraId="59A9B951" w14:textId="30343F81" w:rsidR="003F1D33" w:rsidRDefault="003F1D33" w:rsidP="00DF0307">
      <w:pPr>
        <w:jc w:val="both"/>
        <w:rPr>
          <w:rFonts w:cstheme="minorHAnsi"/>
          <w:bCs/>
          <w:lang w:eastAsia="it-IT"/>
        </w:rPr>
      </w:pPr>
    </w:p>
    <w:p w14:paraId="21FBB022" w14:textId="6A6E1905" w:rsidR="002E71AC" w:rsidRPr="00DF0307" w:rsidRDefault="002E71AC" w:rsidP="00DF0307">
      <w:pPr>
        <w:jc w:val="both"/>
        <w:rPr>
          <w:rFonts w:cstheme="minorHAnsi"/>
          <w:bCs/>
          <w:lang w:eastAsia="it-IT"/>
        </w:rPr>
      </w:pPr>
      <w:r>
        <w:rPr>
          <w:rFonts w:cstheme="minorHAnsi"/>
          <w:bCs/>
          <w:lang w:eastAsia="it-IT"/>
        </w:rPr>
        <w:t>Sono altresì previsti i seguenti obblighi contrattuali:</w:t>
      </w:r>
    </w:p>
    <w:p w14:paraId="1ED6E645" w14:textId="77777777" w:rsidR="002E71AC" w:rsidRPr="00A73A7A" w:rsidRDefault="002E71AC" w:rsidP="002E71AC">
      <w:pPr>
        <w:pStyle w:val="Paragrafoelenco"/>
        <w:numPr>
          <w:ilvl w:val="0"/>
          <w:numId w:val="82"/>
        </w:numPr>
        <w:jc w:val="both"/>
        <w:rPr>
          <w:rFonts w:cstheme="minorHAnsi"/>
          <w:bCs/>
          <w:color w:val="000000" w:themeColor="text1"/>
        </w:rPr>
      </w:pPr>
      <w:r>
        <w:t xml:space="preserve">gli </w:t>
      </w:r>
      <w:r w:rsidRPr="00A73A7A">
        <w:rPr>
          <w:color w:val="000000" w:themeColor="text1"/>
        </w:rPr>
        <w:t>operatori economici che occupano un numero pari o superiore a quindici (15) dipendenti ma meno di cinquanta (50) dipendenti, entro sei mesi dalla conclusione del Contratto Applicativo dell’Accordo Quadro, sono tenuti a consegnare al committente:</w:t>
      </w:r>
    </w:p>
    <w:p w14:paraId="767EA929" w14:textId="50CB4E59" w:rsidR="00DF0307" w:rsidRPr="002E71AC" w:rsidRDefault="002E71AC" w:rsidP="002E71AC">
      <w:pPr>
        <w:pStyle w:val="Paragrafoelenco"/>
        <w:numPr>
          <w:ilvl w:val="1"/>
          <w:numId w:val="82"/>
        </w:numPr>
        <w:jc w:val="both"/>
        <w:rPr>
          <w:rFonts w:cstheme="minorHAnsi"/>
          <w:bCs/>
        </w:rPr>
      </w:pPr>
      <w:r w:rsidRPr="00A73A7A">
        <w:rPr>
          <w:color w:val="000000" w:themeColor="text1"/>
        </w:rPr>
        <w:lastRenderedPageBreak/>
        <w:t xml:space="preserve">una relazione di genere sulla situazione del personale maschile e femminile in ognuna delle professioni ed </w:t>
      </w:r>
      <w:r>
        <w:t>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è trasmessa alle rappresentanze sindacali aziendali e alla consigliera e al consigliere regionale di parità;</w:t>
      </w:r>
    </w:p>
    <w:p w14:paraId="22899BE7" w14:textId="67A9A5A4" w:rsidR="002E71AC" w:rsidRPr="002E71AC" w:rsidRDefault="002E71AC" w:rsidP="002E71AC">
      <w:pPr>
        <w:pStyle w:val="Paragrafoelenco"/>
        <w:numPr>
          <w:ilvl w:val="1"/>
          <w:numId w:val="82"/>
        </w:numPr>
        <w:jc w:val="both"/>
        <w:rPr>
          <w:rFonts w:cstheme="minorHAnsi"/>
          <w:bCs/>
        </w:rPr>
      </w:pPr>
      <w:r>
        <w:rPr>
          <w:rFonts w:cstheme="minorHAnsi"/>
          <w:bCs/>
        </w:rPr>
        <w:t>l</w:t>
      </w:r>
      <w:r w:rsidRPr="002E71AC">
        <w:rPr>
          <w:rFonts w:cstheme="minorHAnsi"/>
          <w:bCs/>
        </w:rPr>
        <w:t>a certificazione di cui all’ articolo 17 della legge 12 marzo 1999, n. 68, e una relazione relativa all’assolvimento degli obblighi di cui alla medesima legge e alle eventuali sanzioni e provvedimenti disposti a loro carico nel triennio antecedente la data di scadenza di presentazione delle offerte. La relazione di cui al presente comma è trasmessa alle rappresentanze sindacali aziendali</w:t>
      </w:r>
      <w:r>
        <w:rPr>
          <w:rFonts w:cstheme="minorHAnsi"/>
          <w:bCs/>
        </w:rPr>
        <w:t>.</w:t>
      </w:r>
    </w:p>
    <w:p w14:paraId="25FE75B3" w14:textId="0D596EC2" w:rsidR="00DF0307" w:rsidRPr="00DF0307" w:rsidRDefault="00DF0307" w:rsidP="00DF0307">
      <w:pPr>
        <w:jc w:val="both"/>
        <w:rPr>
          <w:rFonts w:cstheme="minorHAnsi"/>
          <w:bCs/>
          <w:lang w:eastAsia="it-IT"/>
        </w:rPr>
      </w:pPr>
    </w:p>
    <w:p w14:paraId="2BA0853C" w14:textId="0CA752CF" w:rsidR="007D61A5" w:rsidRPr="001941E6" w:rsidRDefault="005E4293" w:rsidP="0089451A">
      <w:pPr>
        <w:autoSpaceDE w:val="0"/>
        <w:autoSpaceDN w:val="0"/>
        <w:adjustRightInd w:val="0"/>
        <w:ind w:left="426" w:hanging="426"/>
        <w:jc w:val="both"/>
        <w:rPr>
          <w:rFonts w:cstheme="minorHAnsi"/>
          <w:bCs/>
          <w:lang w:eastAsia="it-IT"/>
        </w:rPr>
      </w:pPr>
      <w:r w:rsidRPr="005E4293">
        <w:rPr>
          <w:rFonts w:cstheme="minorHAnsi"/>
          <w:bCs/>
        </w:rPr>
        <w:t>b)</w:t>
      </w:r>
      <w:r w:rsidRPr="005E4293">
        <w:rPr>
          <w:rFonts w:cstheme="minorHAnsi"/>
          <w:bCs/>
        </w:rPr>
        <w:tab/>
      </w:r>
      <w:r w:rsidR="007D61A5" w:rsidRPr="005E4293">
        <w:rPr>
          <w:rFonts w:cstheme="minorHAnsi"/>
          <w:bCs/>
          <w:lang w:eastAsia="it-IT"/>
        </w:rPr>
        <w:t xml:space="preserve">Ai sensi del combinato disposto dei commi 4 e 7 dell’articolo 47 del D.L. 77/2021, come meglio  dettagliato nelle Condizioni Generali, nel caso in cui per lo svolgimento del Contratto </w:t>
      </w:r>
      <w:r w:rsidR="00A06674" w:rsidRPr="005E4293">
        <w:rPr>
          <w:rFonts w:cstheme="minorHAnsi"/>
          <w:bCs/>
          <w:lang w:eastAsia="it-IT"/>
        </w:rPr>
        <w:t>Applicativo</w:t>
      </w:r>
      <w:r w:rsidR="007D61A5" w:rsidRPr="005E4293">
        <w:rPr>
          <w:rFonts w:cstheme="minorHAnsi"/>
          <w:bCs/>
          <w:lang w:eastAsia="it-IT"/>
        </w:rPr>
        <w:t>, ovvero per attività ad esso connesse e strumentali, l’Aggiudicatario avesse necessità di procedere a nuove assunzioni, lo stesso sarà obbligato ad assicurare che una quota pari almeno al 15% (quindici percento) e al 30% (trenta percento) delle nuove assunzioni sia destinata, rispettivamente (i) all’occupazione femminile e (ii) all’occupazione giovanile (rivolta a giovani di età inferiore a 36 anni al momento dell’assunzione).</w:t>
      </w:r>
    </w:p>
    <w:p w14:paraId="6F62A3CC" w14:textId="3B0FA167" w:rsidR="007D61A5" w:rsidRPr="001941E6" w:rsidRDefault="007D61A5" w:rsidP="0089451A">
      <w:pPr>
        <w:autoSpaceDE w:val="0"/>
        <w:autoSpaceDN w:val="0"/>
        <w:adjustRightInd w:val="0"/>
        <w:ind w:left="426"/>
        <w:jc w:val="both"/>
        <w:rPr>
          <w:rFonts w:cstheme="minorHAnsi"/>
          <w:bCs/>
          <w:lang w:eastAsia="it-IT"/>
        </w:rPr>
      </w:pPr>
      <w:r w:rsidRPr="001941E6">
        <w:rPr>
          <w:rFonts w:cstheme="minorHAnsi"/>
          <w:bCs/>
          <w:lang w:eastAsia="it-IT"/>
        </w:rPr>
        <w:t xml:space="preserve">Per quanto attiene, specificamente, alla quota di pari opportunità di genere nelle nuove assunzioni, ove necessarie, si evidenzia che nel settore delle “Costruzioni di Edifici” (i.e. settore economico –codice Ateco 2 cifre: 41), in cui si collocano gli Interventi oggetto della presente procedura, si registra </w:t>
      </w:r>
      <w:r w:rsidR="005E4293">
        <w:rPr>
          <w:rFonts w:cstheme="minorHAnsi"/>
          <w:bCs/>
          <w:lang w:eastAsia="it-IT"/>
        </w:rPr>
        <w:t xml:space="preserve"> </w:t>
      </w:r>
      <w:r w:rsidRPr="001941E6">
        <w:rPr>
          <w:rFonts w:cstheme="minorHAnsi"/>
          <w:bCs/>
          <w:lang w:eastAsia="it-IT"/>
        </w:rPr>
        <w:t>un tasso di occupazione femminile inferiore alla media nazionale1 di altri settori del sistema economico. Le caratteristiche strutturali delle mansioni e il contesto delle attività da svolgere rendono, infatti, particolarmente complesso l’impiego di consistente manodopera femminile.</w:t>
      </w:r>
    </w:p>
    <w:p w14:paraId="475C52E3" w14:textId="30A034C7" w:rsidR="007D61A5" w:rsidRPr="001941E6" w:rsidRDefault="007D61A5" w:rsidP="0089451A">
      <w:pPr>
        <w:autoSpaceDE w:val="0"/>
        <w:autoSpaceDN w:val="0"/>
        <w:adjustRightInd w:val="0"/>
        <w:ind w:left="426"/>
        <w:jc w:val="both"/>
        <w:rPr>
          <w:rFonts w:cstheme="minorHAnsi"/>
          <w:bCs/>
          <w:lang w:eastAsia="it-IT"/>
        </w:rPr>
      </w:pPr>
      <w:r w:rsidRPr="001941E6">
        <w:rPr>
          <w:rFonts w:cstheme="minorHAnsi"/>
          <w:bCs/>
          <w:lang w:eastAsia="it-IT"/>
        </w:rPr>
        <w:t>Ciò risulta comprovato dai più recenti dati ISTAT disponibili, secondo i quali il tasso di occupazione femminile rilevato nel settore delle “Costruzioni di Edifici” si attesta a circa il 10% (dieci percento), sicché il raggiungimento della percentuale del 30% (trenta percento) delle nuove assunzioni da destinare all’occupazione femminile, prescritta dall’articolo 47, comma 4, del D.L. 77/2021, risulta di difficile realizzazione.</w:t>
      </w:r>
    </w:p>
    <w:p w14:paraId="40EEE11A" w14:textId="4F18631A" w:rsidR="007D61A5" w:rsidRPr="001941E6" w:rsidRDefault="007D61A5" w:rsidP="0089451A">
      <w:pPr>
        <w:autoSpaceDE w:val="0"/>
        <w:autoSpaceDN w:val="0"/>
        <w:adjustRightInd w:val="0"/>
        <w:ind w:left="426"/>
        <w:jc w:val="both"/>
        <w:rPr>
          <w:rFonts w:cstheme="minorHAnsi"/>
          <w:bCs/>
          <w:lang w:eastAsia="it-IT"/>
        </w:rPr>
      </w:pPr>
      <w:r w:rsidRPr="001941E6">
        <w:rPr>
          <w:rFonts w:cstheme="minorHAnsi"/>
          <w:bCs/>
          <w:lang w:eastAsia="it-IT"/>
        </w:rPr>
        <w:t xml:space="preserve">Alla luce di quanto sopra, una rigida applicazione dell’articolo 47, co. 4, del D.L. 77 del 2021 determinerebbe un onere troppo gravoso per gli operatori economici nel settore di specie, che </w:t>
      </w:r>
    </w:p>
    <w:p w14:paraId="5827420A" w14:textId="0D158220" w:rsidR="007D61A5" w:rsidRPr="001941E6" w:rsidRDefault="007D61A5" w:rsidP="0089451A">
      <w:pPr>
        <w:autoSpaceDE w:val="0"/>
        <w:autoSpaceDN w:val="0"/>
        <w:adjustRightInd w:val="0"/>
        <w:ind w:left="426"/>
        <w:jc w:val="both"/>
        <w:rPr>
          <w:rFonts w:cstheme="minorHAnsi"/>
          <w:bCs/>
          <w:lang w:eastAsia="it-IT"/>
        </w:rPr>
      </w:pPr>
      <w:r w:rsidRPr="001941E6">
        <w:rPr>
          <w:rFonts w:cstheme="minorHAnsi"/>
          <w:bCs/>
          <w:lang w:eastAsia="it-IT"/>
        </w:rPr>
        <w:t xml:space="preserve">potrebbe contrastare con obiettivi di efficienza del ciclo economico. Pertanto, ai sensi dell’articolo 47, co. 7, del D.L. 77 del 2021, si rende concreta la necessità di derogare alla quota del 30% (trenta percento) delle </w:t>
      </w:r>
      <w:proofErr w:type="gramStart"/>
      <w:r w:rsidRPr="001941E6">
        <w:rPr>
          <w:rFonts w:cstheme="minorHAnsi"/>
          <w:bCs/>
          <w:lang w:eastAsia="it-IT"/>
        </w:rPr>
        <w:t>predette</w:t>
      </w:r>
      <w:proofErr w:type="gramEnd"/>
      <w:r w:rsidRPr="001941E6">
        <w:rPr>
          <w:rFonts w:cstheme="minorHAnsi"/>
          <w:bCs/>
          <w:lang w:eastAsia="it-IT"/>
        </w:rPr>
        <w:t xml:space="preserve"> assunzioni, riducendola e assumendo come parametro di riferimento il citato tasso di occupazione femminile rilevato dall’ISTAT (i.e. 10%). </w:t>
      </w:r>
    </w:p>
    <w:p w14:paraId="04BDC7EC" w14:textId="2D1A7804" w:rsidR="007D61A5" w:rsidRPr="001941E6" w:rsidRDefault="007D61A5" w:rsidP="0089451A">
      <w:pPr>
        <w:autoSpaceDE w:val="0"/>
        <w:autoSpaceDN w:val="0"/>
        <w:adjustRightInd w:val="0"/>
        <w:ind w:left="426"/>
        <w:jc w:val="both"/>
        <w:rPr>
          <w:rFonts w:cstheme="minorHAnsi"/>
          <w:bCs/>
          <w:lang w:eastAsia="it-IT"/>
        </w:rPr>
      </w:pPr>
      <w:r w:rsidRPr="001941E6">
        <w:rPr>
          <w:rFonts w:cstheme="minorHAnsi"/>
          <w:bCs/>
          <w:lang w:eastAsia="it-IT"/>
        </w:rPr>
        <w:lastRenderedPageBreak/>
        <w:t>Tuttavia, al fine di stimolare gli operatori economici al rispetto delle pari opportunità e contribuire, in ossequio allo spirito della norma, ad un incremento del tasso occupazione femminile nel settore</w:t>
      </w:r>
      <w:r w:rsidR="005E4293">
        <w:rPr>
          <w:rFonts w:cstheme="minorHAnsi"/>
          <w:bCs/>
          <w:lang w:eastAsia="it-IT"/>
        </w:rPr>
        <w:t xml:space="preserve"> </w:t>
      </w:r>
      <w:r w:rsidRPr="001941E6">
        <w:rPr>
          <w:rFonts w:cstheme="minorHAnsi"/>
          <w:bCs/>
          <w:lang w:eastAsia="it-IT"/>
        </w:rPr>
        <w:t xml:space="preserve">oggetto di intervento, l’operatore dovrà garantire un’assunzione di una percentuale di donne superiore di 5 (cinque) punti percentuali al tasso di occupazione femminile del 10% (dieci percento) registrato a livello nazionale nel settore oggetto di intervento, in ragione di quanto previsto al paragrafo 6 del D.M. 7 dicembre 2021, recante “Adozione delle linee guida volte a favorire l’opportunità di genere e generazionali, nonché l’inclusione lavorativa delle persone con disabilità nei contratti pubblici finanziati con le risorse del PNRR e del PNC”. </w:t>
      </w:r>
    </w:p>
    <w:p w14:paraId="5A22E6F7" w14:textId="6B7B0658" w:rsidR="007D61A5" w:rsidRPr="004109DF" w:rsidRDefault="007D61A5" w:rsidP="0089451A">
      <w:pPr>
        <w:autoSpaceDE w:val="0"/>
        <w:autoSpaceDN w:val="0"/>
        <w:adjustRightInd w:val="0"/>
        <w:ind w:left="426"/>
        <w:jc w:val="both"/>
        <w:rPr>
          <w:rFonts w:cstheme="minorHAnsi"/>
          <w:bCs/>
          <w:lang w:eastAsia="it-IT"/>
        </w:rPr>
      </w:pPr>
      <w:r w:rsidRPr="001941E6">
        <w:rPr>
          <w:rFonts w:cstheme="minorHAnsi"/>
          <w:bCs/>
          <w:lang w:eastAsia="it-IT"/>
        </w:rPr>
        <w:t xml:space="preserve">Ad ogni buon conto, se, a seguito di un aggiornamento dei dati ISTAT, la percentuale anzi indicata </w:t>
      </w:r>
      <w:r w:rsidRPr="004109DF">
        <w:rPr>
          <w:rFonts w:cstheme="minorHAnsi"/>
          <w:bCs/>
          <w:lang w:eastAsia="it-IT"/>
        </w:rPr>
        <w:t xml:space="preserve">dovesse subire variazioni significative, la stessa sarà automaticamente modificata, tanto in aumento che in diminuzione. Conseguentemente, i 5 (cinque) punti percentuali in più andranno riconosciuti sull’eventuale nuovo tasso di occupazione come attualizzato. </w:t>
      </w:r>
    </w:p>
    <w:p w14:paraId="22E3C051" w14:textId="16DCBD5B" w:rsidR="007D61A5" w:rsidRPr="001941E6" w:rsidRDefault="007D61A5" w:rsidP="0089451A">
      <w:pPr>
        <w:autoSpaceDE w:val="0"/>
        <w:autoSpaceDN w:val="0"/>
        <w:adjustRightInd w:val="0"/>
        <w:jc w:val="both"/>
        <w:rPr>
          <w:rFonts w:cstheme="minorHAnsi"/>
          <w:bCs/>
          <w:lang w:eastAsia="it-IT"/>
        </w:rPr>
      </w:pPr>
    </w:p>
    <w:p w14:paraId="454E7C7B" w14:textId="06A87704" w:rsidR="00264404" w:rsidRPr="001941E6" w:rsidRDefault="00264404" w:rsidP="00922E58">
      <w:pPr>
        <w:pStyle w:val="Titolo1"/>
        <w:numPr>
          <w:ilvl w:val="0"/>
          <w:numId w:val="2"/>
        </w:numPr>
        <w:tabs>
          <w:tab w:val="num" w:pos="681"/>
        </w:tabs>
        <w:spacing w:before="0" w:beforeAutospacing="0" w:after="0" w:afterAutospacing="0"/>
        <w:ind w:left="392" w:hanging="378"/>
        <w:jc w:val="both"/>
        <w:rPr>
          <w:rFonts w:eastAsia="Times New Roman" w:cstheme="minorHAnsi"/>
          <w:b w:val="0"/>
          <w:sz w:val="24"/>
          <w:szCs w:val="24"/>
          <w:lang w:val="it-IT" w:eastAsia="en-US"/>
        </w:rPr>
      </w:pPr>
      <w:bookmarkStart w:id="1332" w:name="_Ref497211510"/>
      <w:bookmarkStart w:id="1333" w:name="_Toc89178536"/>
      <w:r w:rsidRPr="001941E6">
        <w:rPr>
          <w:rFonts w:eastAsia="Times New Roman" w:cstheme="minorHAnsi"/>
          <w:b w:val="0"/>
          <w:sz w:val="24"/>
          <w:szCs w:val="24"/>
          <w:lang w:val="it-IT" w:eastAsia="en-US"/>
        </w:rPr>
        <w:t xml:space="preserve">REQUISITI </w:t>
      </w:r>
      <w:r w:rsidR="00A44BCD" w:rsidRPr="001941E6">
        <w:rPr>
          <w:rFonts w:eastAsia="Times New Roman" w:cstheme="minorHAnsi"/>
          <w:b w:val="0"/>
          <w:sz w:val="24"/>
          <w:szCs w:val="24"/>
          <w:lang w:val="it-IT" w:eastAsia="en-US"/>
        </w:rPr>
        <w:t xml:space="preserve">SPECIALI E </w:t>
      </w:r>
      <w:r w:rsidR="00100481" w:rsidRPr="001941E6">
        <w:rPr>
          <w:rFonts w:eastAsia="Times New Roman" w:cstheme="minorHAnsi"/>
          <w:b w:val="0"/>
          <w:sz w:val="24"/>
          <w:szCs w:val="24"/>
          <w:lang w:val="it-IT" w:eastAsia="en-US"/>
        </w:rPr>
        <w:t>MEZZI DI PROVA</w:t>
      </w:r>
      <w:bookmarkEnd w:id="1332"/>
      <w:bookmarkEnd w:id="1333"/>
    </w:p>
    <w:p w14:paraId="0DE02BC5" w14:textId="77777777" w:rsidR="005C70CF" w:rsidRPr="001941E6" w:rsidRDefault="002F63BD" w:rsidP="005C70CF">
      <w:pPr>
        <w:spacing w:before="60" w:after="60"/>
        <w:jc w:val="both"/>
        <w:rPr>
          <w:rFonts w:cstheme="minorHAnsi"/>
          <w:bCs/>
        </w:rPr>
      </w:pPr>
      <w:r w:rsidRPr="001941E6">
        <w:rPr>
          <w:rFonts w:cstheme="minorHAnsi"/>
          <w:bCs/>
        </w:rPr>
        <w:t xml:space="preserve">I concorrenti, a pena di esclusione, devono essere in possesso dei requisiti previsti nei commi seguenti. </w:t>
      </w:r>
    </w:p>
    <w:p w14:paraId="211168D7" w14:textId="77777777" w:rsidR="005C70CF" w:rsidRPr="001941E6" w:rsidRDefault="005C70CF" w:rsidP="005C70CF">
      <w:pPr>
        <w:spacing w:before="60" w:after="60"/>
        <w:jc w:val="both"/>
        <w:rPr>
          <w:rFonts w:cstheme="minorHAnsi"/>
          <w:bCs/>
        </w:rPr>
      </w:pPr>
      <w:r w:rsidRPr="001941E6">
        <w:rPr>
          <w:rFonts w:cstheme="minorHAnsi"/>
          <w:bCs/>
        </w:rPr>
        <w:t xml:space="preserve">I documenti richiesti agli operatori economici ai fini della dimostrazione dei requisiti devono essere trasmessi mediante la funzionalità “Comunicazioni della Procedura” della Piattaforma SINTEL. </w:t>
      </w:r>
    </w:p>
    <w:p w14:paraId="3CACBFB5" w14:textId="622A9B03" w:rsidR="009C0F17" w:rsidRPr="001941E6" w:rsidRDefault="009C0F17" w:rsidP="00922E58">
      <w:pPr>
        <w:spacing w:before="60" w:after="60"/>
        <w:jc w:val="both"/>
        <w:rPr>
          <w:rFonts w:cstheme="minorHAnsi"/>
          <w:bCs/>
        </w:rPr>
      </w:pPr>
      <w:r w:rsidRPr="001941E6">
        <w:rPr>
          <w:rFonts w:cstheme="minorHAnsi"/>
          <w:bCs/>
        </w:rPr>
        <w:t>Ai sensi dell’art. 59, comma 4, lett. b) del Codice, sono inammissibili le offerte prive della qualificazione richiesta dal presente disciplinare.</w:t>
      </w:r>
    </w:p>
    <w:p w14:paraId="17ADEE6D" w14:textId="2A1CDD4C" w:rsidR="00991D67" w:rsidRPr="001941E6" w:rsidRDefault="0005032A" w:rsidP="00922E58">
      <w:pPr>
        <w:jc w:val="both"/>
        <w:rPr>
          <w:rFonts w:cstheme="minorHAnsi"/>
          <w:bCs/>
        </w:rPr>
      </w:pPr>
      <w:r w:rsidRPr="001941E6">
        <w:rPr>
          <w:rFonts w:cstheme="minorHAnsi"/>
          <w:bCs/>
        </w:rPr>
        <w:t>Con riferimento ai requisiti relativi ai servizi di progettazione</w:t>
      </w:r>
      <w:r w:rsidR="001D3AD8">
        <w:rPr>
          <w:rFonts w:cstheme="minorHAnsi"/>
          <w:bCs/>
        </w:rPr>
        <w:t xml:space="preserve"> (per i lotti </w:t>
      </w:r>
      <w:r w:rsidR="00BD6F57">
        <w:rPr>
          <w:rFonts w:cstheme="minorHAnsi"/>
          <w:bCs/>
        </w:rPr>
        <w:t>dal 1 al 12</w:t>
      </w:r>
      <w:proofErr w:type="gramStart"/>
      <w:r w:rsidR="001D3AD8">
        <w:rPr>
          <w:rFonts w:cstheme="minorHAnsi"/>
          <w:bCs/>
        </w:rPr>
        <w:t xml:space="preserve">) </w:t>
      </w:r>
      <w:r w:rsidRPr="001941E6">
        <w:rPr>
          <w:rFonts w:cstheme="minorHAnsi"/>
          <w:bCs/>
        </w:rPr>
        <w:t>,</w:t>
      </w:r>
      <w:proofErr w:type="gramEnd"/>
      <w:r w:rsidRPr="001941E6">
        <w:rPr>
          <w:rFonts w:cstheme="minorHAnsi"/>
          <w:bCs/>
        </w:rPr>
        <w:t xml:space="preserve"> a</w:t>
      </w:r>
      <w:r w:rsidR="00991D67" w:rsidRPr="001941E6">
        <w:rPr>
          <w:rFonts w:cstheme="minorHAnsi"/>
          <w:bCs/>
        </w:rPr>
        <w:t>i sensi dell’art. 46 comma 2 del Codice le società, per un periodo di cinque anni dalla loro costituzione, possono documentare il possesso dei requisiti economico-finanziari e tecnico-professionali nei seguenti termini:</w:t>
      </w:r>
    </w:p>
    <w:p w14:paraId="06A08479" w14:textId="77777777" w:rsidR="00991D67" w:rsidRPr="001941E6" w:rsidRDefault="00991D67">
      <w:pPr>
        <w:pStyle w:val="Paragrafoelenco"/>
        <w:numPr>
          <w:ilvl w:val="0"/>
          <w:numId w:val="6"/>
        </w:numPr>
        <w:jc w:val="both"/>
        <w:rPr>
          <w:rFonts w:cstheme="minorHAnsi"/>
          <w:bCs/>
        </w:rPr>
      </w:pPr>
      <w:r w:rsidRPr="001941E6">
        <w:rPr>
          <w:rFonts w:cstheme="minorHAnsi"/>
          <w:bCs/>
        </w:rPr>
        <w:t>le società di professionisti tramite i requisiti dei soci;</w:t>
      </w:r>
    </w:p>
    <w:p w14:paraId="5706C443" w14:textId="088063B5" w:rsidR="00991D67" w:rsidRPr="001941E6" w:rsidRDefault="00991D67">
      <w:pPr>
        <w:pStyle w:val="Paragrafoelenco"/>
        <w:numPr>
          <w:ilvl w:val="0"/>
          <w:numId w:val="6"/>
        </w:numPr>
        <w:jc w:val="both"/>
        <w:rPr>
          <w:rFonts w:cstheme="minorHAnsi"/>
          <w:bCs/>
        </w:rPr>
      </w:pPr>
      <w:r w:rsidRPr="001941E6">
        <w:rPr>
          <w:rFonts w:cstheme="minorHAnsi"/>
          <w:bCs/>
        </w:rPr>
        <w:t>le società di ingegneria tramite i requisiti dei direttori tecnici o dei professionisti dipendenti a tempo indeterminato.</w:t>
      </w:r>
    </w:p>
    <w:p w14:paraId="407DD4B8" w14:textId="77777777" w:rsidR="00005E16" w:rsidRPr="001941E6" w:rsidRDefault="00005E16" w:rsidP="00922E58">
      <w:pPr>
        <w:pStyle w:val="Paragrafoelenco"/>
        <w:jc w:val="both"/>
        <w:rPr>
          <w:rFonts w:cstheme="minorHAnsi"/>
          <w:bCs/>
        </w:rPr>
      </w:pPr>
    </w:p>
    <w:p w14:paraId="4A8623E7" w14:textId="18F70B29" w:rsidR="00D2584B" w:rsidRPr="001941E6" w:rsidRDefault="00DB4554" w:rsidP="00922E58">
      <w:pPr>
        <w:pStyle w:val="Titolo2"/>
        <w:keepLines/>
        <w:numPr>
          <w:ilvl w:val="1"/>
          <w:numId w:val="2"/>
        </w:numPr>
        <w:tabs>
          <w:tab w:val="num" w:pos="718"/>
        </w:tabs>
        <w:spacing w:before="0" w:after="0"/>
        <w:ind w:left="718" w:hanging="576"/>
        <w:jc w:val="both"/>
        <w:rPr>
          <w:rFonts w:cstheme="minorHAnsi"/>
          <w:b w:val="0"/>
          <w:iCs w:val="0"/>
          <w:caps w:val="0"/>
          <w:szCs w:val="24"/>
          <w:lang w:val="it-IT"/>
        </w:rPr>
      </w:pPr>
      <w:bookmarkStart w:id="1334" w:name="_Toc497484946"/>
      <w:bookmarkStart w:id="1335" w:name="_Toc497728144"/>
      <w:bookmarkStart w:id="1336" w:name="_Toc497831539"/>
      <w:bookmarkStart w:id="1337" w:name="_Toc498419731"/>
      <w:bookmarkStart w:id="1338" w:name="_Ref495411541"/>
      <w:bookmarkStart w:id="1339" w:name="_Ref495411555"/>
      <w:bookmarkStart w:id="1340" w:name="_Toc89178537"/>
      <w:bookmarkEnd w:id="1334"/>
      <w:bookmarkEnd w:id="1335"/>
      <w:bookmarkEnd w:id="1336"/>
      <w:bookmarkEnd w:id="1337"/>
      <w:r w:rsidRPr="001941E6">
        <w:rPr>
          <w:rFonts w:cstheme="minorHAnsi"/>
          <w:b w:val="0"/>
          <w:iCs w:val="0"/>
          <w:caps w:val="0"/>
          <w:szCs w:val="24"/>
          <w:lang w:val="it-IT"/>
        </w:rPr>
        <w:t>R</w:t>
      </w:r>
      <w:r w:rsidR="00D2584B" w:rsidRPr="001941E6">
        <w:rPr>
          <w:rFonts w:cstheme="minorHAnsi"/>
          <w:b w:val="0"/>
          <w:iCs w:val="0"/>
          <w:caps w:val="0"/>
          <w:szCs w:val="24"/>
          <w:lang w:val="it-IT"/>
        </w:rPr>
        <w:t>equisiti di idoneità</w:t>
      </w:r>
      <w:bookmarkEnd w:id="1338"/>
      <w:bookmarkEnd w:id="1339"/>
      <w:bookmarkEnd w:id="1340"/>
    </w:p>
    <w:p w14:paraId="507B6A1F" w14:textId="375A24FD" w:rsidR="00991D67" w:rsidRPr="001941E6" w:rsidRDefault="001D3AD8" w:rsidP="00922E58">
      <w:pPr>
        <w:pStyle w:val="Paragrafoelenco"/>
        <w:ind w:left="426"/>
        <w:jc w:val="both"/>
        <w:rPr>
          <w:rFonts w:cstheme="minorHAnsi"/>
          <w:bCs/>
        </w:rPr>
      </w:pPr>
      <w:r>
        <w:rPr>
          <w:rFonts w:cstheme="minorHAnsi"/>
          <w:bCs/>
        </w:rPr>
        <w:t xml:space="preserve">Per i lotti </w:t>
      </w:r>
      <w:r w:rsidR="00BD6F57">
        <w:rPr>
          <w:rFonts w:cstheme="minorHAnsi"/>
          <w:bCs/>
        </w:rPr>
        <w:t>dal 1 al 12</w:t>
      </w:r>
      <w:r>
        <w:rPr>
          <w:rFonts w:cstheme="minorHAnsi"/>
          <w:bCs/>
        </w:rPr>
        <w:t xml:space="preserve">, </w:t>
      </w:r>
      <w:r w:rsidR="00991D67" w:rsidRPr="001941E6">
        <w:rPr>
          <w:rFonts w:cstheme="minorHAnsi"/>
          <w:bCs/>
        </w:rPr>
        <w:t>requisiti di cui al D.M. 2 dicembre 2016 n. 263</w:t>
      </w:r>
    </w:p>
    <w:p w14:paraId="29A301ED" w14:textId="77777777" w:rsidR="00991D67" w:rsidRPr="001941E6" w:rsidRDefault="00991D67" w:rsidP="00922E58">
      <w:pPr>
        <w:pStyle w:val="Paragrafoelenco"/>
        <w:ind w:left="426"/>
        <w:jc w:val="both"/>
        <w:rPr>
          <w:rFonts w:cstheme="minorHAnsi"/>
          <w:bCs/>
        </w:rPr>
      </w:pPr>
      <w:r w:rsidRPr="001941E6">
        <w:rPr>
          <w:rFonts w:cstheme="minorHAnsi"/>
          <w:bCs/>
        </w:rPr>
        <w:t>Il concorrente non stabilito in Italia ma in altro Stato membro o in uno dei Paesi di cui all’art. 83, comma 3 del Codice, presenta iscrizione ad apposito albo corrispondente previsto dalla legislazione nazionale di appartenenza o dichiarazione giurata o secondo le modalità vigenti nello Stato nel quale è stabilito.</w:t>
      </w:r>
    </w:p>
    <w:p w14:paraId="6D8DB2B1" w14:textId="77777777" w:rsidR="00991D67" w:rsidRPr="001941E6" w:rsidRDefault="00991D67">
      <w:pPr>
        <w:pStyle w:val="Paragrafoelenco"/>
        <w:numPr>
          <w:ilvl w:val="0"/>
          <w:numId w:val="46"/>
        </w:numPr>
        <w:jc w:val="both"/>
        <w:rPr>
          <w:rFonts w:cstheme="minorHAnsi"/>
          <w:bCs/>
        </w:rPr>
      </w:pPr>
      <w:r w:rsidRPr="001941E6">
        <w:rPr>
          <w:rFonts w:cstheme="minorHAnsi"/>
          <w:bCs/>
          <w:i/>
        </w:rPr>
        <w:t>(per tutte le tipologie di società e per i consorzi)</w:t>
      </w:r>
      <w:r w:rsidRPr="001941E6">
        <w:rPr>
          <w:rFonts w:cstheme="minorHAnsi"/>
          <w:bCs/>
        </w:rPr>
        <w:t xml:space="preserve"> Iscrizione nel registro delle imprese tenuto dalla Camera di commercio industria, artigianato e agricoltura per attività coerenti con quelle oggetto della presente procedura di gara.</w:t>
      </w:r>
    </w:p>
    <w:p w14:paraId="61A93E0A" w14:textId="40EE374E" w:rsidR="001A14D4" w:rsidRPr="001941E6" w:rsidRDefault="00991D67" w:rsidP="00922E58">
      <w:pPr>
        <w:pStyle w:val="Paragrafoelenco"/>
        <w:jc w:val="both"/>
        <w:rPr>
          <w:rFonts w:cstheme="minorHAnsi"/>
          <w:bCs/>
        </w:rPr>
      </w:pPr>
      <w:r w:rsidRPr="001941E6">
        <w:rPr>
          <w:rFonts w:cstheme="minorHAnsi"/>
          <w:bCs/>
        </w:rPr>
        <w:lastRenderedPageBreak/>
        <w:t>Il concorrente non stabilito in Italia ma in altro Stato Membro o in uno dei Paesi di cui all’art. 83, comma 3 del Codice, presenta registro commerciale corrispondente o dichiarazione giurata o secondo le modalità vigenti nello Stato nel quale è stabilito.</w:t>
      </w:r>
    </w:p>
    <w:p w14:paraId="3D296F1B" w14:textId="77777777" w:rsidR="00A73A7A" w:rsidRDefault="00A73A7A" w:rsidP="00A73A7A">
      <w:pPr>
        <w:jc w:val="both"/>
        <w:rPr>
          <w:rFonts w:cstheme="minorHAnsi"/>
          <w:bCs/>
        </w:rPr>
      </w:pPr>
    </w:p>
    <w:p w14:paraId="1D02EC10" w14:textId="1C9677CB" w:rsidR="00991D67" w:rsidRPr="001941E6" w:rsidRDefault="001D3AD8" w:rsidP="00A73A7A">
      <w:pPr>
        <w:jc w:val="both"/>
        <w:rPr>
          <w:rFonts w:cstheme="minorHAnsi"/>
          <w:bCs/>
        </w:rPr>
      </w:pPr>
      <w:r>
        <w:rPr>
          <w:rFonts w:cstheme="minorHAnsi"/>
          <w:bCs/>
        </w:rPr>
        <w:t xml:space="preserve">Relativamente ai soli lotti </w:t>
      </w:r>
      <w:r w:rsidR="00BD6F57">
        <w:rPr>
          <w:rFonts w:cstheme="minorHAnsi"/>
          <w:bCs/>
        </w:rPr>
        <w:t>dal 1 al 12</w:t>
      </w:r>
      <w:r>
        <w:rPr>
          <w:rFonts w:cstheme="minorHAnsi"/>
          <w:bCs/>
        </w:rPr>
        <w:t>, p</w:t>
      </w:r>
      <w:r w:rsidR="00991D67" w:rsidRPr="001941E6">
        <w:rPr>
          <w:rFonts w:cstheme="minorHAnsi"/>
          <w:bCs/>
        </w:rPr>
        <w:t xml:space="preserve">er i professionisti che espletano l’incarico </w:t>
      </w:r>
      <w:r w:rsidR="00F02340" w:rsidRPr="001941E6">
        <w:rPr>
          <w:rFonts w:cstheme="minorHAnsi"/>
          <w:bCs/>
        </w:rPr>
        <w:t xml:space="preserve">di progettazione </w:t>
      </w:r>
      <w:r w:rsidR="00991D67" w:rsidRPr="001941E6">
        <w:rPr>
          <w:rFonts w:cstheme="minorHAnsi"/>
          <w:bCs/>
        </w:rPr>
        <w:t>oggetto dell’appalto</w:t>
      </w:r>
      <w:r w:rsidR="00A73A7A">
        <w:rPr>
          <w:rFonts w:cstheme="minorHAnsi"/>
          <w:bCs/>
        </w:rPr>
        <w:t xml:space="preserve">: </w:t>
      </w:r>
    </w:p>
    <w:p w14:paraId="1426D1EB" w14:textId="103B12FF" w:rsidR="00991D67" w:rsidRPr="001941E6" w:rsidRDefault="00991D67" w:rsidP="00A73A7A">
      <w:pPr>
        <w:pStyle w:val="Paragrafoelenco"/>
        <w:numPr>
          <w:ilvl w:val="0"/>
          <w:numId w:val="46"/>
        </w:numPr>
        <w:jc w:val="both"/>
        <w:rPr>
          <w:rFonts w:cstheme="minorHAnsi"/>
          <w:bCs/>
        </w:rPr>
      </w:pPr>
      <w:r w:rsidRPr="001941E6">
        <w:rPr>
          <w:rFonts w:cstheme="minorHAnsi"/>
          <w:bCs/>
        </w:rPr>
        <w:t>Iscrizione agli appositi albi professionali previsti per l’esercizio dell’attività oggetto di appalto del soggetto personalmente responsabile dell’incarico.</w:t>
      </w:r>
    </w:p>
    <w:p w14:paraId="304FEF60" w14:textId="01A7A98B" w:rsidR="00991D67" w:rsidRPr="001941E6" w:rsidRDefault="00991D67" w:rsidP="00922E58">
      <w:pPr>
        <w:pStyle w:val="Paragrafoelenco"/>
        <w:jc w:val="both"/>
        <w:rPr>
          <w:rFonts w:cstheme="minorHAnsi"/>
          <w:bCs/>
        </w:rPr>
      </w:pPr>
      <w:r w:rsidRPr="001941E6">
        <w:rPr>
          <w:rFonts w:cstheme="minorHAnsi"/>
          <w:bCs/>
        </w:rPr>
        <w:t>Il concorrente non stabilito in Italia ma in altro Stato Membro o in uno dei Paesi di cui all’art. 83, comma 3 del Codice, presenta iscrizione ad apposito albo corrispondente previsto dalla legislazione nazionale di appartenenza o dichiarazione giurata o secondo le modalità vigenti nello Stato nel quale è stabilito.</w:t>
      </w:r>
    </w:p>
    <w:p w14:paraId="08FE0DEC" w14:textId="77777777" w:rsidR="00A73A7A" w:rsidRDefault="00991D67" w:rsidP="00A73A7A">
      <w:pPr>
        <w:pStyle w:val="Paragrafoelenco"/>
        <w:jc w:val="both"/>
        <w:rPr>
          <w:rFonts w:cstheme="minorHAnsi"/>
          <w:bCs/>
        </w:rPr>
      </w:pPr>
      <w:r w:rsidRPr="001941E6">
        <w:rPr>
          <w:rFonts w:cstheme="minorHAnsi"/>
          <w:bCs/>
        </w:rPr>
        <w:t>Il concorrente indica il nominativo, la qualifica professionale e gli estremi dell’iscrizione all’Albo del professionista incaricato.</w:t>
      </w:r>
    </w:p>
    <w:p w14:paraId="38A4319A" w14:textId="42D53925" w:rsidR="004466EC" w:rsidRPr="001941E6" w:rsidRDefault="004466EC" w:rsidP="00A73A7A">
      <w:pPr>
        <w:pStyle w:val="Paragrafoelenco"/>
        <w:jc w:val="both"/>
        <w:rPr>
          <w:rFonts w:cstheme="minorHAnsi"/>
          <w:bCs/>
        </w:rPr>
      </w:pPr>
      <w:r w:rsidRPr="001941E6">
        <w:rPr>
          <w:rFonts w:cstheme="minorHAnsi"/>
          <w:bCs/>
        </w:rPr>
        <w:t>Al riguardo il concorrente dovrà presentare, una dichiarazione ai sensi del DPR 445/2000, completando o riproducendo il DGUE nella Parte IV lett. C, nella quale vengano indicati i seguenti elementi:</w:t>
      </w:r>
    </w:p>
    <w:p w14:paraId="0E0FAF06" w14:textId="77777777" w:rsidR="004466EC" w:rsidRPr="001941E6" w:rsidRDefault="004466EC">
      <w:pPr>
        <w:pStyle w:val="Paragrafoelenco"/>
        <w:widowControl w:val="0"/>
        <w:numPr>
          <w:ilvl w:val="0"/>
          <w:numId w:val="47"/>
        </w:numPr>
        <w:tabs>
          <w:tab w:val="left" w:pos="593"/>
        </w:tabs>
        <w:autoSpaceDE w:val="0"/>
        <w:autoSpaceDN w:val="0"/>
        <w:spacing w:before="59"/>
        <w:ind w:right="824"/>
        <w:jc w:val="both"/>
        <w:rPr>
          <w:rFonts w:eastAsia="Times New Roman" w:cstheme="minorHAnsi"/>
          <w:bCs/>
          <w:lang w:eastAsia="en-US"/>
        </w:rPr>
      </w:pPr>
      <w:r w:rsidRPr="001941E6">
        <w:rPr>
          <w:rFonts w:eastAsia="Times New Roman" w:cstheme="minorHAnsi"/>
          <w:bCs/>
          <w:lang w:eastAsia="en-US"/>
        </w:rPr>
        <w:t>titolo di studio;</w:t>
      </w:r>
    </w:p>
    <w:p w14:paraId="0ABA3700" w14:textId="118C18B8" w:rsidR="004466EC" w:rsidRPr="001941E6" w:rsidRDefault="004466EC">
      <w:pPr>
        <w:pStyle w:val="Paragrafoelenco"/>
        <w:widowControl w:val="0"/>
        <w:numPr>
          <w:ilvl w:val="0"/>
          <w:numId w:val="47"/>
        </w:numPr>
        <w:tabs>
          <w:tab w:val="left" w:pos="593"/>
        </w:tabs>
        <w:autoSpaceDE w:val="0"/>
        <w:autoSpaceDN w:val="0"/>
        <w:adjustRightInd w:val="0"/>
        <w:spacing w:before="60"/>
        <w:ind w:right="824"/>
        <w:contextualSpacing/>
        <w:jc w:val="both"/>
        <w:rPr>
          <w:rFonts w:cstheme="minorHAnsi"/>
          <w:bCs/>
        </w:rPr>
      </w:pPr>
      <w:r w:rsidRPr="001941E6">
        <w:rPr>
          <w:rFonts w:eastAsia="Times New Roman" w:cstheme="minorHAnsi"/>
          <w:bCs/>
          <w:lang w:eastAsia="en-US"/>
        </w:rPr>
        <w:t>n. e data di iscrizione all’Albo professionale</w:t>
      </w:r>
    </w:p>
    <w:p w14:paraId="469D092F" w14:textId="77777777" w:rsidR="000B72A2" w:rsidRPr="001941E6" w:rsidRDefault="000B72A2" w:rsidP="000B72A2">
      <w:pPr>
        <w:pStyle w:val="Paragrafoelenco"/>
        <w:widowControl w:val="0"/>
        <w:tabs>
          <w:tab w:val="left" w:pos="593"/>
        </w:tabs>
        <w:autoSpaceDE w:val="0"/>
        <w:autoSpaceDN w:val="0"/>
        <w:adjustRightInd w:val="0"/>
        <w:spacing w:before="60"/>
        <w:ind w:left="1514" w:right="824"/>
        <w:contextualSpacing/>
        <w:jc w:val="both"/>
        <w:rPr>
          <w:rFonts w:cstheme="minorHAnsi"/>
          <w:bCs/>
        </w:rPr>
      </w:pPr>
    </w:p>
    <w:p w14:paraId="6B129042" w14:textId="77777777" w:rsidR="00B064C2" w:rsidRPr="001941E6" w:rsidRDefault="00B064C2" w:rsidP="00B064C2">
      <w:pPr>
        <w:pStyle w:val="Paragrafoelenco"/>
        <w:spacing w:before="60" w:after="60"/>
        <w:ind w:left="284"/>
      </w:pPr>
      <w:r w:rsidRPr="001941E6">
        <w:rPr>
          <w:u w:val="single"/>
        </w:rPr>
        <w:t>Per la comprova</w:t>
      </w:r>
      <w:r w:rsidRPr="001941E6">
        <w:t xml:space="preserve"> dei requisiti la stazione appaltante acquisisce d’ufficio i documenti in possesso di pubbliche amministrazioni attraverso il FVOE e ove non disponibili ARIA si riserva di chiedere all’operatore l’invio dei documenti a comprova attraverso la piattaforma SINTEL.</w:t>
      </w:r>
    </w:p>
    <w:p w14:paraId="50651A88" w14:textId="77777777" w:rsidR="00B064C2" w:rsidRPr="001941E6" w:rsidRDefault="00B064C2" w:rsidP="00922E58">
      <w:pPr>
        <w:tabs>
          <w:tab w:val="left" w:pos="375"/>
        </w:tabs>
        <w:spacing w:before="60" w:after="60"/>
        <w:jc w:val="both"/>
        <w:rPr>
          <w:rFonts w:cstheme="minorHAnsi"/>
          <w:bCs/>
        </w:rPr>
      </w:pPr>
    </w:p>
    <w:p w14:paraId="55D6E4A2" w14:textId="77777777" w:rsidR="004466EC" w:rsidRPr="001941E6" w:rsidRDefault="004466EC" w:rsidP="00922E58">
      <w:pPr>
        <w:tabs>
          <w:tab w:val="left" w:pos="375"/>
        </w:tabs>
        <w:spacing w:before="60" w:after="60"/>
        <w:jc w:val="both"/>
        <w:rPr>
          <w:rFonts w:cstheme="minorHAnsi"/>
          <w:bCs/>
          <w:u w:val="single"/>
        </w:rPr>
      </w:pPr>
      <w:r w:rsidRPr="001941E6">
        <w:rPr>
          <w:rFonts w:cstheme="minorHAnsi"/>
          <w:bCs/>
          <w:u w:val="single"/>
        </w:rPr>
        <w:t xml:space="preserve">La comprova dei summenzionati requisiti, è fornita secondo le disposizioni di cui all’art. 86 e all’allegato XVII, parte II, del </w:t>
      </w:r>
      <w:proofErr w:type="gramStart"/>
      <w:r w:rsidRPr="001941E6">
        <w:rPr>
          <w:rFonts w:cstheme="minorHAnsi"/>
          <w:bCs/>
          <w:u w:val="single"/>
        </w:rPr>
        <w:t>D.Lgs</w:t>
      </w:r>
      <w:proofErr w:type="gramEnd"/>
      <w:r w:rsidRPr="001941E6">
        <w:rPr>
          <w:rFonts w:cstheme="minorHAnsi"/>
          <w:bCs/>
          <w:u w:val="single"/>
        </w:rPr>
        <w:t xml:space="preserve">.50/2016 e </w:t>
      </w:r>
      <w:proofErr w:type="spellStart"/>
      <w:r w:rsidRPr="001941E6">
        <w:rPr>
          <w:rFonts w:cstheme="minorHAnsi"/>
          <w:bCs/>
          <w:u w:val="single"/>
        </w:rPr>
        <w:t>s.m.i.</w:t>
      </w:r>
      <w:proofErr w:type="spellEnd"/>
      <w:r w:rsidRPr="001941E6">
        <w:rPr>
          <w:rFonts w:cstheme="minorHAnsi"/>
          <w:bCs/>
          <w:u w:val="single"/>
        </w:rPr>
        <w:t>.</w:t>
      </w:r>
    </w:p>
    <w:p w14:paraId="22CCF7D6" w14:textId="6029DED7" w:rsidR="004466EC" w:rsidRPr="001941E6" w:rsidRDefault="004466EC" w:rsidP="00922E58">
      <w:pPr>
        <w:pStyle w:val="Corpotesto"/>
        <w:jc w:val="both"/>
        <w:rPr>
          <w:rFonts w:asciiTheme="minorHAnsi" w:hAnsiTheme="minorHAnsi" w:cstheme="minorHAnsi"/>
          <w:bCs/>
          <w:sz w:val="24"/>
          <w:szCs w:val="24"/>
          <w:lang w:val="it-IT" w:eastAsia="en-US"/>
        </w:rPr>
      </w:pPr>
      <w:r w:rsidRPr="001941E6">
        <w:rPr>
          <w:rFonts w:asciiTheme="minorHAnsi" w:hAnsiTheme="minorHAnsi" w:cstheme="minorHAnsi"/>
          <w:bCs/>
          <w:sz w:val="24"/>
          <w:szCs w:val="24"/>
          <w:u w:val="single"/>
          <w:lang w:val="it-IT" w:eastAsia="en-US"/>
        </w:rPr>
        <w:t>Per la comprova</w:t>
      </w:r>
      <w:r w:rsidRPr="001941E6">
        <w:rPr>
          <w:rFonts w:asciiTheme="minorHAnsi" w:hAnsiTheme="minorHAnsi" w:cstheme="minorHAnsi"/>
          <w:bCs/>
          <w:sz w:val="24"/>
          <w:szCs w:val="24"/>
          <w:lang w:val="it-IT" w:eastAsia="en-US"/>
        </w:rPr>
        <w:t xml:space="preserve"> dei </w:t>
      </w:r>
      <w:proofErr w:type="gramStart"/>
      <w:r w:rsidRPr="001941E6">
        <w:rPr>
          <w:rFonts w:asciiTheme="minorHAnsi" w:hAnsiTheme="minorHAnsi" w:cstheme="minorHAnsi"/>
          <w:bCs/>
          <w:sz w:val="24"/>
          <w:szCs w:val="24"/>
          <w:lang w:val="it-IT" w:eastAsia="en-US"/>
        </w:rPr>
        <w:t>summenzionati</w:t>
      </w:r>
      <w:proofErr w:type="gramEnd"/>
      <w:r w:rsidRPr="001941E6">
        <w:rPr>
          <w:rFonts w:asciiTheme="minorHAnsi" w:hAnsiTheme="minorHAnsi" w:cstheme="minorHAnsi"/>
          <w:bCs/>
          <w:sz w:val="24"/>
          <w:szCs w:val="24"/>
          <w:lang w:val="it-IT" w:eastAsia="en-US"/>
        </w:rPr>
        <w:t xml:space="preserve"> requisiti</w:t>
      </w:r>
      <w:r w:rsidR="006230C3" w:rsidRPr="001941E6">
        <w:rPr>
          <w:rFonts w:asciiTheme="minorHAnsi" w:hAnsiTheme="minorHAnsi" w:cstheme="minorHAnsi"/>
          <w:bCs/>
          <w:sz w:val="24"/>
          <w:szCs w:val="24"/>
          <w:lang w:val="it-IT" w:eastAsia="en-US"/>
        </w:rPr>
        <w:t xml:space="preserve"> </w:t>
      </w:r>
      <w:r w:rsidRPr="001941E6">
        <w:rPr>
          <w:rFonts w:asciiTheme="minorHAnsi" w:hAnsiTheme="minorHAnsi" w:cstheme="minorHAnsi"/>
          <w:bCs/>
          <w:sz w:val="24"/>
          <w:szCs w:val="24"/>
          <w:lang w:val="it-IT" w:eastAsia="en-US"/>
        </w:rPr>
        <w:t>inoltre può essere fornita mediante le seguenti modalità:</w:t>
      </w:r>
    </w:p>
    <w:p w14:paraId="2C4C9559" w14:textId="52A8CCD6" w:rsidR="004466EC" w:rsidRPr="001941E6" w:rsidRDefault="004466EC">
      <w:pPr>
        <w:pStyle w:val="Paragrafoelenco"/>
        <w:numPr>
          <w:ilvl w:val="0"/>
          <w:numId w:val="47"/>
        </w:numPr>
        <w:tabs>
          <w:tab w:val="left" w:pos="375"/>
        </w:tabs>
        <w:spacing w:before="60" w:after="60"/>
        <w:jc w:val="both"/>
        <w:rPr>
          <w:rFonts w:cstheme="minorHAnsi"/>
          <w:bCs/>
        </w:rPr>
      </w:pPr>
      <w:r w:rsidRPr="001941E6">
        <w:rPr>
          <w:rFonts w:cstheme="minorHAnsi"/>
          <w:bCs/>
        </w:rPr>
        <w:t>copia conforme all’originale del documento attestante il titolo di studio e di iscrizione posseduto;</w:t>
      </w:r>
    </w:p>
    <w:p w14:paraId="110A518D" w14:textId="207BA400" w:rsidR="004466EC" w:rsidRPr="001941E6" w:rsidRDefault="004466EC">
      <w:pPr>
        <w:pStyle w:val="Paragrafoelenco"/>
        <w:numPr>
          <w:ilvl w:val="0"/>
          <w:numId w:val="47"/>
        </w:numPr>
        <w:tabs>
          <w:tab w:val="left" w:pos="375"/>
        </w:tabs>
        <w:spacing w:before="60" w:after="60"/>
        <w:jc w:val="both"/>
        <w:rPr>
          <w:rFonts w:cstheme="minorHAnsi"/>
          <w:bCs/>
        </w:rPr>
      </w:pPr>
      <w:r w:rsidRPr="001941E6">
        <w:rPr>
          <w:rFonts w:cstheme="minorHAnsi"/>
          <w:bCs/>
        </w:rPr>
        <w:t xml:space="preserve">con riferimento agli accertamenti documentali eseguiti a favore di pubbliche amministrazioni o enti pubblici, la stazione appaltante acquisisce d’ufficio dai committenti le attestazioni necessarie, sulla base delle indicazioni, fornite in gara dall’operatore economico, degli elementi indispensabili per il reperimento delle informazioni o dei dati richiesti. Per esigenze legate al celere svolgimento della procedura di gara, la Stazione Appaltante si riserva comunque di richiedere la produzione in originale o in copia conforme dei certificati rilasciati </w:t>
      </w:r>
      <w:r w:rsidRPr="001941E6">
        <w:rPr>
          <w:rFonts w:cstheme="minorHAnsi"/>
          <w:bCs/>
        </w:rPr>
        <w:lastRenderedPageBreak/>
        <w:t>dall’amministrazione/ente contraente, con l’indicazione del numero e dei periodi di esecuzione.</w:t>
      </w:r>
    </w:p>
    <w:p w14:paraId="53E73602" w14:textId="77777777" w:rsidR="004466EC" w:rsidRPr="001941E6" w:rsidRDefault="004466EC" w:rsidP="00A73A7A">
      <w:pPr>
        <w:jc w:val="both"/>
        <w:rPr>
          <w:rFonts w:cstheme="minorHAnsi"/>
          <w:bCs/>
        </w:rPr>
      </w:pPr>
      <w:r w:rsidRPr="001941E6">
        <w:rPr>
          <w:rFonts w:cstheme="minorHAnsi"/>
          <w:bCs/>
        </w:rPr>
        <w:t>I nominativi dei professionisti dovranno essere confermati all’avvio del servizio. La sostituzione del professionista/i nominato/i è prevista solo dietro autorizzazione dell’Ente contraente e per comprovati e giustificati motivi di urgenza e necessità.</w:t>
      </w:r>
    </w:p>
    <w:p w14:paraId="49FFAF91" w14:textId="77777777" w:rsidR="00473D7E" w:rsidRPr="001941E6" w:rsidRDefault="00473D7E" w:rsidP="00922E58">
      <w:pPr>
        <w:tabs>
          <w:tab w:val="left" w:pos="375"/>
        </w:tabs>
        <w:spacing w:before="60" w:after="60"/>
        <w:jc w:val="both"/>
        <w:rPr>
          <w:rFonts w:cstheme="minorHAnsi"/>
          <w:bCs/>
        </w:rPr>
      </w:pPr>
    </w:p>
    <w:p w14:paraId="770ACC8E" w14:textId="470127F3" w:rsidR="009815F8" w:rsidRPr="001941E6" w:rsidRDefault="00DB4554" w:rsidP="00922E58">
      <w:pPr>
        <w:pStyle w:val="Titolo2"/>
        <w:keepLines/>
        <w:numPr>
          <w:ilvl w:val="1"/>
          <w:numId w:val="2"/>
        </w:numPr>
        <w:tabs>
          <w:tab w:val="num" w:pos="718"/>
        </w:tabs>
        <w:spacing w:before="0" w:after="0"/>
        <w:ind w:left="718" w:hanging="576"/>
        <w:jc w:val="both"/>
        <w:rPr>
          <w:rFonts w:cstheme="minorHAnsi"/>
          <w:b w:val="0"/>
          <w:iCs w:val="0"/>
          <w:caps w:val="0"/>
          <w:szCs w:val="24"/>
          <w:lang w:val="it-IT"/>
        </w:rPr>
      </w:pPr>
      <w:bookmarkStart w:id="1341" w:name="_Toc483302352"/>
      <w:bookmarkStart w:id="1342" w:name="_Toc483315902"/>
      <w:bookmarkStart w:id="1343" w:name="_Toc483316107"/>
      <w:bookmarkStart w:id="1344" w:name="_Toc483316310"/>
      <w:bookmarkStart w:id="1345" w:name="_Toc483316441"/>
      <w:bookmarkStart w:id="1346" w:name="_Toc483325744"/>
      <w:bookmarkStart w:id="1347" w:name="_Toc483401223"/>
      <w:bookmarkStart w:id="1348" w:name="_Toc483474020"/>
      <w:bookmarkStart w:id="1349" w:name="_Toc483571449"/>
      <w:bookmarkStart w:id="1350" w:name="_Toc483571570"/>
      <w:bookmarkStart w:id="1351" w:name="_Toc483906947"/>
      <w:bookmarkStart w:id="1352" w:name="_Toc484010697"/>
      <w:bookmarkStart w:id="1353" w:name="_Toc484010819"/>
      <w:bookmarkStart w:id="1354" w:name="_Toc484010943"/>
      <w:bookmarkStart w:id="1355" w:name="_Toc484011065"/>
      <w:bookmarkStart w:id="1356" w:name="_Toc484011187"/>
      <w:bookmarkStart w:id="1357" w:name="_Toc484011662"/>
      <w:bookmarkStart w:id="1358" w:name="_Toc484097736"/>
      <w:bookmarkStart w:id="1359" w:name="_Toc484428908"/>
      <w:bookmarkStart w:id="1360" w:name="_Toc484429078"/>
      <w:bookmarkStart w:id="1361" w:name="_Toc484438653"/>
      <w:bookmarkStart w:id="1362" w:name="_Toc484438777"/>
      <w:bookmarkStart w:id="1363" w:name="_Toc484438901"/>
      <w:bookmarkStart w:id="1364" w:name="_Toc484439821"/>
      <w:bookmarkStart w:id="1365" w:name="_Toc484439944"/>
      <w:bookmarkStart w:id="1366" w:name="_Toc484440068"/>
      <w:bookmarkStart w:id="1367" w:name="_Toc484440428"/>
      <w:bookmarkStart w:id="1368" w:name="_Toc484448087"/>
      <w:bookmarkStart w:id="1369" w:name="_Toc484448212"/>
      <w:bookmarkStart w:id="1370" w:name="_Toc484448336"/>
      <w:bookmarkStart w:id="1371" w:name="_Toc484448460"/>
      <w:bookmarkStart w:id="1372" w:name="_Toc484448584"/>
      <w:bookmarkStart w:id="1373" w:name="_Toc484448708"/>
      <w:bookmarkStart w:id="1374" w:name="_Toc484448831"/>
      <w:bookmarkStart w:id="1375" w:name="_Toc484448955"/>
      <w:bookmarkStart w:id="1376" w:name="_Toc484449079"/>
      <w:bookmarkStart w:id="1377" w:name="_Toc484526574"/>
      <w:bookmarkStart w:id="1378" w:name="_Toc484605294"/>
      <w:bookmarkStart w:id="1379" w:name="_Toc484605418"/>
      <w:bookmarkStart w:id="1380" w:name="_Toc484688287"/>
      <w:bookmarkStart w:id="1381" w:name="_Toc484688842"/>
      <w:bookmarkStart w:id="1382" w:name="_Toc485218278"/>
      <w:bookmarkStart w:id="1383" w:name="_Ref495411584"/>
      <w:bookmarkStart w:id="1384" w:name="_Ref495482769"/>
      <w:bookmarkStart w:id="1385" w:name="_Ref495482790"/>
      <w:bookmarkStart w:id="1386" w:name="_Ref495506173"/>
      <w:bookmarkStart w:id="1387" w:name="_Ref495920623"/>
      <w:bookmarkStart w:id="1388" w:name="_Ref496707577"/>
      <w:bookmarkStart w:id="1389" w:name="_Toc89178539"/>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r w:rsidRPr="001941E6">
        <w:rPr>
          <w:rFonts w:cstheme="minorHAnsi"/>
          <w:b w:val="0"/>
          <w:iCs w:val="0"/>
          <w:caps w:val="0"/>
          <w:szCs w:val="24"/>
          <w:lang w:val="it-IT"/>
        </w:rPr>
        <w:t>R</w:t>
      </w:r>
      <w:r w:rsidR="006054E6" w:rsidRPr="001941E6">
        <w:rPr>
          <w:rFonts w:cstheme="minorHAnsi"/>
          <w:b w:val="0"/>
          <w:iCs w:val="0"/>
          <w:caps w:val="0"/>
          <w:szCs w:val="24"/>
          <w:lang w:val="it-IT"/>
        </w:rPr>
        <w:t>equisiti di capacità tecnica e professionale</w:t>
      </w:r>
      <w:bookmarkEnd w:id="1383"/>
      <w:bookmarkEnd w:id="1384"/>
      <w:bookmarkEnd w:id="1385"/>
      <w:bookmarkEnd w:id="1386"/>
      <w:bookmarkEnd w:id="1387"/>
      <w:bookmarkEnd w:id="1388"/>
      <w:bookmarkEnd w:id="1389"/>
    </w:p>
    <w:p w14:paraId="12666827" w14:textId="1E2873D0" w:rsidR="00AE1F59" w:rsidRPr="001941E6" w:rsidRDefault="00AE1F59" w:rsidP="00AE1F59">
      <w:pPr>
        <w:pStyle w:val="Titolo3"/>
        <w:numPr>
          <w:ilvl w:val="0"/>
          <w:numId w:val="0"/>
        </w:numPr>
        <w:ind w:left="1146"/>
        <w:rPr>
          <w:b w:val="0"/>
          <w:lang w:val="it-IT"/>
        </w:rPr>
      </w:pPr>
    </w:p>
    <w:p w14:paraId="4B908F20" w14:textId="331E39F2" w:rsidR="001D3AD8" w:rsidRDefault="001D3AD8" w:rsidP="00AE1F59">
      <w:pPr>
        <w:widowControl w:val="0"/>
        <w:shd w:val="clear" w:color="auto" w:fill="FFFFFF"/>
        <w:spacing w:line="360" w:lineRule="auto"/>
        <w:jc w:val="both"/>
        <w:rPr>
          <w:rFonts w:ascii="Arial" w:eastAsia="Times New Roman" w:hAnsi="Arial" w:cs="Arial"/>
          <w:bCs/>
          <w:sz w:val="20"/>
          <w:szCs w:val="20"/>
        </w:rPr>
      </w:pPr>
      <w:r>
        <w:rPr>
          <w:rFonts w:ascii="Arial" w:eastAsia="Times New Roman" w:hAnsi="Arial" w:cs="Arial"/>
          <w:bCs/>
          <w:sz w:val="20"/>
          <w:szCs w:val="20"/>
        </w:rPr>
        <w:t xml:space="preserve">Per i lotti </w:t>
      </w:r>
      <w:r w:rsidR="00BD6F57">
        <w:rPr>
          <w:rFonts w:cstheme="minorHAnsi"/>
          <w:bCs/>
        </w:rPr>
        <w:t>dal 1 al 12</w:t>
      </w:r>
    </w:p>
    <w:p w14:paraId="69FB04B1" w14:textId="1EA21872" w:rsidR="00AE1F59" w:rsidRPr="001941E6" w:rsidRDefault="00AE1F59" w:rsidP="00AE1F59">
      <w:pPr>
        <w:widowControl w:val="0"/>
        <w:shd w:val="clear" w:color="auto" w:fill="FFFFFF"/>
        <w:spacing w:line="360" w:lineRule="auto"/>
        <w:jc w:val="both"/>
        <w:rPr>
          <w:rFonts w:ascii="Arial" w:eastAsia="Times New Roman" w:hAnsi="Arial" w:cs="Arial"/>
          <w:bCs/>
          <w:sz w:val="20"/>
          <w:szCs w:val="20"/>
        </w:rPr>
      </w:pPr>
      <w:r w:rsidRPr="001941E6">
        <w:rPr>
          <w:rFonts w:ascii="Arial" w:eastAsia="Times New Roman" w:hAnsi="Arial" w:cs="Arial"/>
          <w:bCs/>
          <w:sz w:val="20"/>
          <w:szCs w:val="20"/>
        </w:rPr>
        <w:t xml:space="preserve">REQUISITI RELATIVI AI SERVIZI DI PROGETTAZIONE </w:t>
      </w:r>
    </w:p>
    <w:p w14:paraId="10EFBB05" w14:textId="77777777" w:rsidR="00AE1F59" w:rsidRPr="001941E6" w:rsidRDefault="00AE1F59" w:rsidP="00AE1F59">
      <w:pPr>
        <w:rPr>
          <w:bCs/>
        </w:rPr>
      </w:pPr>
    </w:p>
    <w:p w14:paraId="71A7CD66" w14:textId="65D1CA07" w:rsidR="00C76596" w:rsidRPr="001941E6" w:rsidRDefault="00C76596" w:rsidP="00922E58">
      <w:pPr>
        <w:jc w:val="both"/>
        <w:rPr>
          <w:rFonts w:cstheme="minorHAnsi"/>
          <w:bCs/>
        </w:rPr>
      </w:pPr>
      <w:r w:rsidRPr="001941E6">
        <w:rPr>
          <w:rFonts w:cstheme="minorHAnsi"/>
          <w:bCs/>
        </w:rPr>
        <w:t xml:space="preserve">In caso di partecipazione a </w:t>
      </w:r>
      <w:r w:rsidR="00296FBB">
        <w:rPr>
          <w:rFonts w:cstheme="minorHAnsi"/>
          <w:bCs/>
        </w:rPr>
        <w:t>più</w:t>
      </w:r>
      <w:r w:rsidR="00296FBB" w:rsidRPr="001941E6">
        <w:rPr>
          <w:rFonts w:cstheme="minorHAnsi"/>
          <w:bCs/>
        </w:rPr>
        <w:t xml:space="preserve"> </w:t>
      </w:r>
      <w:r w:rsidR="000B72A2" w:rsidRPr="001941E6">
        <w:rPr>
          <w:rFonts w:cstheme="minorHAnsi"/>
          <w:bCs/>
        </w:rPr>
        <w:t>lotti</w:t>
      </w:r>
      <w:r w:rsidRPr="001941E6">
        <w:rPr>
          <w:rFonts w:cstheme="minorHAnsi"/>
          <w:bCs/>
        </w:rPr>
        <w:t>, il requisito posseduto dal concorrente deve essere pari alla somma dei requisiti previsti dai lotti per i quali partecipa.</w:t>
      </w:r>
    </w:p>
    <w:p w14:paraId="094D987B" w14:textId="77777777" w:rsidR="00B15202" w:rsidRPr="001941E6" w:rsidRDefault="00C76596" w:rsidP="005851B3">
      <w:pPr>
        <w:pStyle w:val="Paragrafoelenco"/>
        <w:ind w:left="0"/>
        <w:jc w:val="both"/>
        <w:rPr>
          <w:rFonts w:cstheme="minorHAnsi"/>
          <w:bCs/>
        </w:rPr>
      </w:pPr>
      <w:r w:rsidRPr="001941E6">
        <w:rPr>
          <w:rFonts w:cstheme="minorHAnsi"/>
          <w:bCs/>
        </w:rPr>
        <w:t xml:space="preserve">Non è ammesso che due o più concorrenti si avvalgano di uno stesso soggetto indicato per soddisfare il requisito di partecipazione richiesto con riferimento alle figure professionali richieste. </w:t>
      </w:r>
    </w:p>
    <w:p w14:paraId="1972992D" w14:textId="77777777" w:rsidR="00EE0CB2" w:rsidRPr="001941E6" w:rsidRDefault="00EE0CB2" w:rsidP="005851B3">
      <w:pPr>
        <w:pStyle w:val="Paragrafoelenco"/>
        <w:ind w:left="0"/>
        <w:jc w:val="both"/>
        <w:rPr>
          <w:rFonts w:cstheme="minorHAnsi"/>
          <w:bCs/>
        </w:rPr>
      </w:pPr>
    </w:p>
    <w:p w14:paraId="5E6C9CA9" w14:textId="29645A2B" w:rsidR="0059316F" w:rsidRPr="001941E6" w:rsidRDefault="006B4FEC" w:rsidP="005851B3">
      <w:pPr>
        <w:pStyle w:val="Paragrafoelenco"/>
        <w:ind w:left="0"/>
        <w:jc w:val="both"/>
        <w:rPr>
          <w:rFonts w:cstheme="minorHAnsi"/>
          <w:bCs/>
        </w:rPr>
      </w:pPr>
      <w:r w:rsidRPr="001941E6">
        <w:rPr>
          <w:rFonts w:cstheme="minorHAnsi"/>
          <w:bCs/>
        </w:rPr>
        <w:t xml:space="preserve">Il concorrente, a pena di esclusione dalla gara dovrà risultare in possesso della </w:t>
      </w:r>
      <w:r w:rsidR="00EE0CB2" w:rsidRPr="001941E6">
        <w:rPr>
          <w:rFonts w:cstheme="minorHAnsi"/>
          <w:bCs/>
        </w:rPr>
        <w:t xml:space="preserve">Qualificazione per la progettazione attestata dalla SOA in classifica VIII, oppure </w:t>
      </w:r>
      <w:r w:rsidRPr="001941E6">
        <w:rPr>
          <w:rFonts w:cstheme="minorHAnsi"/>
          <w:bCs/>
        </w:rPr>
        <w:t>risultare in possesso dei seguenti requisiti:</w:t>
      </w:r>
      <w:r w:rsidR="00D1242C" w:rsidRPr="001941E6">
        <w:rPr>
          <w:rFonts w:cstheme="minorHAnsi"/>
          <w:bCs/>
        </w:rPr>
        <w:tab/>
      </w:r>
      <w:r w:rsidRPr="001941E6">
        <w:rPr>
          <w:rFonts w:cstheme="minorHAnsi"/>
          <w:bCs/>
        </w:rPr>
        <w:t xml:space="preserve"> </w:t>
      </w:r>
    </w:p>
    <w:p w14:paraId="5FD57F83" w14:textId="77777777" w:rsidR="00C859EB" w:rsidRPr="001941E6" w:rsidRDefault="00C859EB" w:rsidP="000C32BB">
      <w:pPr>
        <w:pStyle w:val="Paragrafoelenco"/>
        <w:jc w:val="both"/>
        <w:rPr>
          <w:rFonts w:cstheme="minorHAnsi"/>
          <w:bCs/>
        </w:rPr>
      </w:pPr>
    </w:p>
    <w:p w14:paraId="7BA5641F" w14:textId="403606C0" w:rsidR="00A171BA" w:rsidRPr="001941E6" w:rsidRDefault="006B4FEC" w:rsidP="005851B3">
      <w:pPr>
        <w:pStyle w:val="Paragrafoelenco"/>
        <w:ind w:hanging="720"/>
        <w:jc w:val="both"/>
        <w:rPr>
          <w:rFonts w:cstheme="minorHAnsi"/>
          <w:bCs/>
        </w:rPr>
      </w:pPr>
      <w:r w:rsidRPr="001941E6">
        <w:rPr>
          <w:rFonts w:cstheme="minorHAnsi"/>
          <w:bCs/>
        </w:rPr>
        <w:t>H1</w:t>
      </w:r>
      <w:r w:rsidR="00E22AE2" w:rsidRPr="001941E6">
        <w:rPr>
          <w:rFonts w:cstheme="minorHAnsi"/>
          <w:bCs/>
        </w:rPr>
        <w:t xml:space="preserve">) </w:t>
      </w:r>
      <w:r w:rsidR="00E22AE2" w:rsidRPr="001941E6">
        <w:rPr>
          <w:rFonts w:cstheme="minorHAnsi"/>
          <w:bCs/>
        </w:rPr>
        <w:tab/>
        <w:t xml:space="preserve">Esecuzione, </w:t>
      </w:r>
      <w:bookmarkStart w:id="1390" w:name="_Hlk30744736"/>
      <w:r w:rsidR="00E22AE2" w:rsidRPr="001941E6">
        <w:rPr>
          <w:rFonts w:cstheme="minorHAnsi"/>
          <w:bCs/>
        </w:rPr>
        <w:t xml:space="preserve">negli ultimi dieci anni antecedenti la data di pubblicazione del bando, di due servizi “di punta” di ingegneria e di architettura, di cui all’art. 3, lett. </w:t>
      </w:r>
      <w:proofErr w:type="spellStart"/>
      <w:r w:rsidR="00E22AE2" w:rsidRPr="001941E6">
        <w:rPr>
          <w:rFonts w:cstheme="minorHAnsi"/>
          <w:bCs/>
        </w:rPr>
        <w:t>vvvv</w:t>
      </w:r>
      <w:proofErr w:type="spellEnd"/>
      <w:r w:rsidR="00E22AE2" w:rsidRPr="001941E6">
        <w:rPr>
          <w:rFonts w:cstheme="minorHAnsi"/>
          <w:bCs/>
        </w:rPr>
        <w:t xml:space="preserve">) del Codice, relativi ai lavori appartenenti </w:t>
      </w:r>
      <w:r w:rsidR="00A171BA" w:rsidRPr="001941E6">
        <w:rPr>
          <w:rFonts w:cstheme="minorHAnsi"/>
          <w:bCs/>
        </w:rPr>
        <w:t xml:space="preserve">alle classi e categorie dei lavori </w:t>
      </w:r>
      <w:r w:rsidR="00B15202" w:rsidRPr="001941E6">
        <w:rPr>
          <w:rFonts w:cstheme="minorHAnsi"/>
          <w:bCs/>
        </w:rPr>
        <w:t>indicati nell’allegato “</w:t>
      </w:r>
      <w:r w:rsidR="000C32BB" w:rsidRPr="001941E6">
        <w:rPr>
          <w:rFonts w:cstheme="minorHAnsi"/>
          <w:bCs/>
        </w:rPr>
        <w:t xml:space="preserve">Elenco </w:t>
      </w:r>
      <w:r w:rsidR="00B15202" w:rsidRPr="001941E6">
        <w:rPr>
          <w:rFonts w:cstheme="minorHAnsi"/>
          <w:bCs/>
        </w:rPr>
        <w:t xml:space="preserve"> prestazioni</w:t>
      </w:r>
      <w:r w:rsidR="001D3AD8">
        <w:rPr>
          <w:rFonts w:cstheme="minorHAnsi"/>
          <w:bCs/>
        </w:rPr>
        <w:t xml:space="preserve"> – </w:t>
      </w:r>
      <w:r w:rsidR="00296FBB">
        <w:rPr>
          <w:rFonts w:cstheme="minorHAnsi"/>
          <w:bCs/>
        </w:rPr>
        <w:t xml:space="preserve">LL </w:t>
      </w:r>
      <w:r w:rsidR="00BD6F57">
        <w:rPr>
          <w:rFonts w:cstheme="minorHAnsi"/>
          <w:bCs/>
        </w:rPr>
        <w:t>dal 1 al 12</w:t>
      </w:r>
      <w:r w:rsidR="00B15202" w:rsidRPr="001941E6">
        <w:rPr>
          <w:rFonts w:cstheme="minorHAnsi"/>
          <w:bCs/>
        </w:rPr>
        <w:t>”</w:t>
      </w:r>
      <w:r w:rsidR="00A171BA" w:rsidRPr="001941E6">
        <w:rPr>
          <w:rFonts w:cstheme="minorHAnsi"/>
          <w:bCs/>
        </w:rPr>
        <w:t xml:space="preserve">, individuate sulla base delle elencazioni contenute nelle vigenti tariffe professionali, per un importo globale pari ad 0,4 volte l’importo stimato dei lavori </w:t>
      </w:r>
      <w:r w:rsidR="00B15202" w:rsidRPr="001941E6">
        <w:rPr>
          <w:rFonts w:cstheme="minorHAnsi"/>
          <w:bCs/>
        </w:rPr>
        <w:t xml:space="preserve">di ciascuna delle categorie (prevalente e secondarie) </w:t>
      </w:r>
      <w:r w:rsidR="00A171BA" w:rsidRPr="001941E6">
        <w:rPr>
          <w:rFonts w:cstheme="minorHAnsi"/>
          <w:bCs/>
        </w:rPr>
        <w:t>cui si riferisce la prestazione</w:t>
      </w:r>
      <w:r w:rsidR="00B15202" w:rsidRPr="001941E6">
        <w:rPr>
          <w:rFonts w:cstheme="minorHAnsi"/>
          <w:bCs/>
        </w:rPr>
        <w:t xml:space="preserve">. </w:t>
      </w:r>
    </w:p>
    <w:bookmarkEnd w:id="1390"/>
    <w:p w14:paraId="4C6C8D52" w14:textId="77777777" w:rsidR="00E22AE2" w:rsidRPr="001941E6" w:rsidRDefault="00E22AE2" w:rsidP="005851B3">
      <w:pPr>
        <w:pStyle w:val="Paragrafoelenco"/>
        <w:ind w:hanging="720"/>
        <w:jc w:val="both"/>
        <w:rPr>
          <w:rFonts w:cstheme="minorHAnsi"/>
          <w:bCs/>
        </w:rPr>
      </w:pPr>
      <w:r w:rsidRPr="001941E6">
        <w:rPr>
          <w:rFonts w:cstheme="minorHAnsi"/>
          <w:bCs/>
        </w:rPr>
        <w:t>La comprova dei suddetti requisiti è fornita secondo le disposizioni di cui all’art. 86 e all’allegato XVII, parte II, del Codice.</w:t>
      </w:r>
    </w:p>
    <w:p w14:paraId="7B76708E" w14:textId="77777777" w:rsidR="00E22AE2" w:rsidRPr="001941E6" w:rsidRDefault="00E22AE2" w:rsidP="005851B3">
      <w:pPr>
        <w:pStyle w:val="Paragrafoelenco"/>
        <w:ind w:hanging="720"/>
        <w:jc w:val="both"/>
        <w:rPr>
          <w:rFonts w:cstheme="minorHAnsi"/>
          <w:bCs/>
        </w:rPr>
      </w:pPr>
      <w:r w:rsidRPr="001941E6">
        <w:rPr>
          <w:rFonts w:cstheme="minorHAnsi"/>
          <w:bCs/>
        </w:rPr>
        <w:t>In caso di servizi prestati a favore di pubbliche amministrazioni o enti pubblici mediante una delle seguenti modalità:</w:t>
      </w:r>
    </w:p>
    <w:p w14:paraId="09C8FBC3" w14:textId="15CB46B6" w:rsidR="00E22AE2" w:rsidRPr="001941E6" w:rsidRDefault="00E22AE2">
      <w:pPr>
        <w:pStyle w:val="Paragrafoelenco"/>
        <w:numPr>
          <w:ilvl w:val="0"/>
          <w:numId w:val="46"/>
        </w:numPr>
        <w:jc w:val="both"/>
        <w:rPr>
          <w:rFonts w:cstheme="minorHAnsi"/>
          <w:bCs/>
        </w:rPr>
      </w:pPr>
      <w:r w:rsidRPr="001941E6">
        <w:rPr>
          <w:rFonts w:cstheme="minorHAnsi"/>
          <w:bCs/>
        </w:rPr>
        <w:t>copia conforme dei certificati rilasciati dall’amministrazione/ente contraente, con l’indicazione dell’oggetto, del periodo di esecuzione, delle classi e categorie dei lavori cui gli stessi si riferiscono e dei relativi importi;</w:t>
      </w:r>
    </w:p>
    <w:p w14:paraId="7E6F2B32" w14:textId="77777777" w:rsidR="00E22AE2" w:rsidRPr="001941E6" w:rsidRDefault="00E22AE2" w:rsidP="005851B3">
      <w:pPr>
        <w:pStyle w:val="Paragrafoelenco"/>
        <w:ind w:hanging="720"/>
        <w:jc w:val="both"/>
        <w:rPr>
          <w:rFonts w:cstheme="minorHAnsi"/>
          <w:bCs/>
        </w:rPr>
      </w:pPr>
      <w:r w:rsidRPr="001941E6">
        <w:rPr>
          <w:rFonts w:cstheme="minorHAnsi"/>
          <w:bCs/>
        </w:rPr>
        <w:t>In caso di servizi prestati a favore di committenti privati, mediante una delle seguenti modalità:</w:t>
      </w:r>
    </w:p>
    <w:p w14:paraId="09D928AF" w14:textId="2A06D43C" w:rsidR="00E22AE2" w:rsidRPr="001941E6" w:rsidRDefault="00E22AE2">
      <w:pPr>
        <w:pStyle w:val="Paragrafoelenco"/>
        <w:numPr>
          <w:ilvl w:val="0"/>
          <w:numId w:val="46"/>
        </w:numPr>
        <w:jc w:val="both"/>
        <w:rPr>
          <w:rFonts w:cstheme="minorHAnsi"/>
          <w:bCs/>
        </w:rPr>
      </w:pPr>
      <w:r w:rsidRPr="001941E6">
        <w:rPr>
          <w:rFonts w:cstheme="minorHAnsi"/>
          <w:bCs/>
        </w:rPr>
        <w:t>copia conforme dei certificati rilasciati dall’amministrazione/ente contraente, con l’indicazione dell’oggetto, del periodo di esecuzione, delle classi e categorie dei lavori cui gli stessi si riferiscono e dei relativi importi;</w:t>
      </w:r>
    </w:p>
    <w:p w14:paraId="6AFA7D71" w14:textId="6308D364" w:rsidR="00E22AE2" w:rsidRPr="001941E6" w:rsidRDefault="00E22AE2" w:rsidP="005851B3">
      <w:pPr>
        <w:pStyle w:val="Paragrafoelenco"/>
        <w:ind w:hanging="720"/>
        <w:jc w:val="both"/>
        <w:rPr>
          <w:rFonts w:cstheme="minorHAnsi"/>
          <w:bCs/>
        </w:rPr>
      </w:pPr>
      <w:r w:rsidRPr="001941E6">
        <w:rPr>
          <w:rFonts w:cstheme="minorHAnsi"/>
          <w:bCs/>
        </w:rPr>
        <w:lastRenderedPageBreak/>
        <w:t>Nel caso in cui tali certificati non fossero disponibili, la prova potrà essere data in conformità a quanto previsto dalla Determinazione n. 20/2003 dell’A.V.C.P.</w:t>
      </w:r>
    </w:p>
    <w:p w14:paraId="26AB36E9" w14:textId="55034C6A" w:rsidR="00E22AE2" w:rsidRPr="001941E6" w:rsidRDefault="00E22AE2" w:rsidP="005851B3">
      <w:pPr>
        <w:pStyle w:val="Paragrafoelenco"/>
        <w:ind w:hanging="720"/>
        <w:jc w:val="both"/>
        <w:rPr>
          <w:rFonts w:cstheme="minorHAnsi"/>
          <w:bCs/>
        </w:rPr>
      </w:pPr>
      <w:r w:rsidRPr="001941E6">
        <w:rPr>
          <w:rFonts w:cstheme="minorHAnsi"/>
          <w:bCs/>
        </w:rPr>
        <w:t>Si precisa che, con riferimento ai requisiti di cui all</w:t>
      </w:r>
      <w:r w:rsidR="006230C3" w:rsidRPr="001941E6">
        <w:rPr>
          <w:rFonts w:cstheme="minorHAnsi"/>
          <w:bCs/>
        </w:rPr>
        <w:t>a</w:t>
      </w:r>
      <w:r w:rsidRPr="001941E6">
        <w:rPr>
          <w:rFonts w:cstheme="minorHAnsi"/>
          <w:bCs/>
        </w:rPr>
        <w:t xml:space="preserve"> letter</w:t>
      </w:r>
      <w:r w:rsidR="00B15202" w:rsidRPr="001941E6">
        <w:rPr>
          <w:rFonts w:cstheme="minorHAnsi"/>
          <w:bCs/>
        </w:rPr>
        <w:t>a H1</w:t>
      </w:r>
      <w:r w:rsidRPr="001941E6">
        <w:rPr>
          <w:rFonts w:cstheme="minorHAnsi"/>
          <w:bCs/>
        </w:rPr>
        <w:t xml:space="preserve"> che preced</w:t>
      </w:r>
      <w:r w:rsidR="00B15202" w:rsidRPr="001941E6">
        <w:rPr>
          <w:rFonts w:cstheme="minorHAnsi"/>
          <w:bCs/>
        </w:rPr>
        <w:t>e</w:t>
      </w:r>
      <w:r w:rsidRPr="001941E6">
        <w:rPr>
          <w:rFonts w:cstheme="minorHAnsi"/>
          <w:bCs/>
        </w:rPr>
        <w:t>, i servizi possono essere ripetuti/riproposti. I servizi valutabili sono quelli iniziati, ultimati e approvati nell’arco temporale di riferimento, ovvero la parte di essi ultimata e approvata nello stesso periodo per il caso di servizi iniziati in epoca precedente; non rileva al riguardo la mancata realizzazione dei lavori ad essa relativi.</w:t>
      </w:r>
    </w:p>
    <w:p w14:paraId="47CE7FB7" w14:textId="77777777" w:rsidR="00554673" w:rsidRPr="001941E6" w:rsidRDefault="00554673" w:rsidP="005851B3">
      <w:pPr>
        <w:pStyle w:val="Paragrafoelenco"/>
        <w:ind w:left="0" w:hanging="720"/>
        <w:jc w:val="both"/>
        <w:rPr>
          <w:rFonts w:cstheme="minorHAnsi"/>
          <w:bCs/>
        </w:rPr>
      </w:pPr>
    </w:p>
    <w:p w14:paraId="7D152345" w14:textId="29AD5A1D" w:rsidR="00511E1F" w:rsidRPr="001941E6" w:rsidRDefault="006740C1" w:rsidP="00922E58">
      <w:pPr>
        <w:ind w:left="284" w:hanging="396"/>
        <w:jc w:val="both"/>
        <w:rPr>
          <w:rFonts w:cstheme="minorHAnsi"/>
          <w:bCs/>
        </w:rPr>
      </w:pPr>
      <w:r w:rsidRPr="001941E6">
        <w:rPr>
          <w:rFonts w:cs="Calibri"/>
          <w:bCs/>
          <w:sz w:val="22"/>
        </w:rPr>
        <w:t>H</w:t>
      </w:r>
      <w:r w:rsidR="00B15202" w:rsidRPr="001941E6">
        <w:rPr>
          <w:rFonts w:cs="Calibri"/>
          <w:bCs/>
          <w:sz w:val="22"/>
        </w:rPr>
        <w:t>2</w:t>
      </w:r>
      <w:r w:rsidR="00511E1F" w:rsidRPr="001941E6">
        <w:rPr>
          <w:rFonts w:cs="Calibri"/>
          <w:bCs/>
          <w:sz w:val="22"/>
        </w:rPr>
        <w:t xml:space="preserve">) </w:t>
      </w:r>
      <w:r w:rsidR="00511E1F" w:rsidRPr="001941E6">
        <w:rPr>
          <w:rFonts w:cstheme="minorHAnsi"/>
          <w:bCs/>
        </w:rPr>
        <w:t xml:space="preserve">Possesso dei seguenti titoli professionali da parte del prestatore di servizio e/o dei componenti del gruppo di lavoro: </w:t>
      </w:r>
    </w:p>
    <w:p w14:paraId="7A66DE4D" w14:textId="77777777" w:rsidR="002D7534" w:rsidRPr="001941E6" w:rsidRDefault="002D7534" w:rsidP="00922E58">
      <w:pPr>
        <w:ind w:left="284" w:hanging="396"/>
        <w:jc w:val="both"/>
        <w:rPr>
          <w:rFonts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6"/>
        <w:gridCol w:w="4796"/>
      </w:tblGrid>
      <w:tr w:rsidR="001941E6" w:rsidRPr="001941E6" w14:paraId="5BB6E83A" w14:textId="77777777" w:rsidTr="00D11D7A">
        <w:trPr>
          <w:trHeight w:val="149"/>
          <w:jc w:val="center"/>
        </w:trPr>
        <w:tc>
          <w:tcPr>
            <w:tcW w:w="4796" w:type="dxa"/>
            <w:vAlign w:val="center"/>
          </w:tcPr>
          <w:p w14:paraId="5472DB44" w14:textId="77777777" w:rsidR="00511E1F" w:rsidRPr="001941E6" w:rsidRDefault="00511E1F" w:rsidP="00922E58">
            <w:pPr>
              <w:autoSpaceDE w:val="0"/>
              <w:autoSpaceDN w:val="0"/>
              <w:adjustRightInd w:val="0"/>
              <w:jc w:val="both"/>
              <w:rPr>
                <w:rFonts w:eastAsia="Calibri" w:cstheme="minorHAnsi"/>
                <w:bCs/>
                <w:sz w:val="20"/>
                <w:szCs w:val="20"/>
                <w:lang w:eastAsia="it-IT"/>
              </w:rPr>
            </w:pPr>
            <w:r w:rsidRPr="001941E6">
              <w:rPr>
                <w:rFonts w:eastAsia="Calibri" w:cstheme="minorHAnsi"/>
                <w:bCs/>
                <w:sz w:val="20"/>
                <w:szCs w:val="20"/>
                <w:lang w:eastAsia="it-IT"/>
              </w:rPr>
              <w:t xml:space="preserve">RUOLO </w:t>
            </w:r>
          </w:p>
        </w:tc>
        <w:tc>
          <w:tcPr>
            <w:tcW w:w="4796" w:type="dxa"/>
            <w:vAlign w:val="center"/>
          </w:tcPr>
          <w:p w14:paraId="555291F9" w14:textId="77777777" w:rsidR="00511E1F" w:rsidRPr="001941E6" w:rsidRDefault="00511E1F" w:rsidP="00922E58">
            <w:pPr>
              <w:autoSpaceDE w:val="0"/>
              <w:autoSpaceDN w:val="0"/>
              <w:adjustRightInd w:val="0"/>
              <w:jc w:val="both"/>
              <w:rPr>
                <w:rFonts w:eastAsia="Calibri" w:cstheme="minorHAnsi"/>
                <w:bCs/>
                <w:sz w:val="20"/>
                <w:szCs w:val="20"/>
                <w:lang w:eastAsia="it-IT"/>
              </w:rPr>
            </w:pPr>
            <w:r w:rsidRPr="001941E6">
              <w:rPr>
                <w:rFonts w:eastAsia="Calibri" w:cstheme="minorHAnsi"/>
                <w:bCs/>
                <w:sz w:val="20"/>
                <w:szCs w:val="20"/>
                <w:lang w:eastAsia="it-IT"/>
              </w:rPr>
              <w:t xml:space="preserve">REQUISITO </w:t>
            </w:r>
          </w:p>
        </w:tc>
      </w:tr>
      <w:tr w:rsidR="001941E6" w:rsidRPr="001941E6" w14:paraId="1AB7C924" w14:textId="77777777" w:rsidTr="00D11D7A">
        <w:trPr>
          <w:trHeight w:val="558"/>
          <w:jc w:val="center"/>
        </w:trPr>
        <w:tc>
          <w:tcPr>
            <w:tcW w:w="4796" w:type="dxa"/>
            <w:vAlign w:val="center"/>
          </w:tcPr>
          <w:p w14:paraId="12F7F30F" w14:textId="77777777" w:rsidR="00C859EB" w:rsidRPr="001941E6" w:rsidRDefault="00C859EB" w:rsidP="00922E58">
            <w:pPr>
              <w:autoSpaceDE w:val="0"/>
              <w:autoSpaceDN w:val="0"/>
              <w:adjustRightInd w:val="0"/>
              <w:jc w:val="both"/>
              <w:rPr>
                <w:rFonts w:eastAsia="Calibri" w:cstheme="minorHAnsi"/>
                <w:bCs/>
                <w:sz w:val="20"/>
                <w:szCs w:val="20"/>
                <w:lang w:eastAsia="it-IT"/>
              </w:rPr>
            </w:pPr>
          </w:p>
          <w:p w14:paraId="4D342ED6" w14:textId="77777777" w:rsidR="00C859EB" w:rsidRPr="001941E6" w:rsidRDefault="00C859EB" w:rsidP="00922E58">
            <w:pPr>
              <w:autoSpaceDE w:val="0"/>
              <w:autoSpaceDN w:val="0"/>
              <w:adjustRightInd w:val="0"/>
              <w:jc w:val="both"/>
              <w:rPr>
                <w:rFonts w:eastAsia="Calibri" w:cstheme="minorHAnsi"/>
                <w:bCs/>
                <w:sz w:val="20"/>
                <w:szCs w:val="20"/>
                <w:lang w:eastAsia="it-IT"/>
              </w:rPr>
            </w:pPr>
            <w:r w:rsidRPr="001941E6">
              <w:rPr>
                <w:rFonts w:eastAsia="Calibri" w:cstheme="minorHAnsi"/>
                <w:bCs/>
                <w:sz w:val="20"/>
                <w:szCs w:val="20"/>
                <w:lang w:eastAsia="it-IT"/>
              </w:rPr>
              <w:t xml:space="preserve">Responsabile dell’accordo quadro </w:t>
            </w:r>
          </w:p>
        </w:tc>
        <w:tc>
          <w:tcPr>
            <w:tcW w:w="4796" w:type="dxa"/>
            <w:vAlign w:val="center"/>
          </w:tcPr>
          <w:p w14:paraId="65F59DE8" w14:textId="77777777" w:rsidR="00C859EB" w:rsidRPr="001941E6" w:rsidRDefault="00C859EB" w:rsidP="00922E58">
            <w:pPr>
              <w:autoSpaceDE w:val="0"/>
              <w:autoSpaceDN w:val="0"/>
              <w:adjustRightInd w:val="0"/>
              <w:jc w:val="both"/>
              <w:rPr>
                <w:rFonts w:eastAsia="Calibri" w:cstheme="minorHAnsi"/>
                <w:bCs/>
                <w:sz w:val="20"/>
                <w:szCs w:val="20"/>
                <w:lang w:eastAsia="it-IT"/>
              </w:rPr>
            </w:pPr>
            <w:r w:rsidRPr="001941E6">
              <w:rPr>
                <w:rFonts w:eastAsia="Calibri" w:cstheme="minorHAnsi"/>
                <w:bCs/>
                <w:sz w:val="20"/>
                <w:szCs w:val="20"/>
                <w:lang w:eastAsia="it-IT"/>
              </w:rPr>
              <w:t xml:space="preserve">Laurea magistrale in architettura o ingegneria; abilitazione all’esercizio della professione; iscrizione al relativo Ordine Professionale con anzianità di almeno </w:t>
            </w:r>
            <w:proofErr w:type="gramStart"/>
            <w:r w:rsidRPr="001941E6">
              <w:rPr>
                <w:rFonts w:eastAsia="Calibri" w:cstheme="minorHAnsi"/>
                <w:bCs/>
                <w:sz w:val="20"/>
                <w:szCs w:val="20"/>
                <w:lang w:eastAsia="it-IT"/>
              </w:rPr>
              <w:t>10</w:t>
            </w:r>
            <w:proofErr w:type="gramEnd"/>
            <w:r w:rsidRPr="001941E6">
              <w:rPr>
                <w:rFonts w:eastAsia="Calibri" w:cstheme="minorHAnsi"/>
                <w:bCs/>
                <w:sz w:val="20"/>
                <w:szCs w:val="20"/>
                <w:lang w:eastAsia="it-IT"/>
              </w:rPr>
              <w:t xml:space="preserve"> anni o ai registri previsti dalla rispettiva legislazione nazionale per gli operatori stranieri</w:t>
            </w:r>
          </w:p>
        </w:tc>
      </w:tr>
      <w:tr w:rsidR="001941E6" w:rsidRPr="001941E6" w14:paraId="711F2987" w14:textId="77777777" w:rsidTr="00A15F53">
        <w:trPr>
          <w:trHeight w:val="1231"/>
          <w:jc w:val="center"/>
        </w:trPr>
        <w:tc>
          <w:tcPr>
            <w:tcW w:w="4796" w:type="dxa"/>
            <w:vAlign w:val="center"/>
          </w:tcPr>
          <w:p w14:paraId="17AC2739" w14:textId="77777777" w:rsidR="00C859EB" w:rsidRPr="001941E6" w:rsidRDefault="00C859EB" w:rsidP="00922E58">
            <w:pPr>
              <w:autoSpaceDE w:val="0"/>
              <w:autoSpaceDN w:val="0"/>
              <w:adjustRightInd w:val="0"/>
              <w:jc w:val="both"/>
              <w:rPr>
                <w:rFonts w:eastAsia="Calibri" w:cstheme="minorHAnsi"/>
                <w:bCs/>
                <w:sz w:val="20"/>
                <w:szCs w:val="20"/>
                <w:lang w:eastAsia="it-IT"/>
              </w:rPr>
            </w:pPr>
          </w:p>
          <w:p w14:paraId="531EA16D" w14:textId="77777777" w:rsidR="00C859EB" w:rsidRPr="001941E6" w:rsidRDefault="00C859EB" w:rsidP="00922E58">
            <w:pPr>
              <w:autoSpaceDE w:val="0"/>
              <w:autoSpaceDN w:val="0"/>
              <w:adjustRightInd w:val="0"/>
              <w:jc w:val="both"/>
              <w:rPr>
                <w:rFonts w:eastAsia="Calibri" w:cstheme="minorHAnsi"/>
                <w:bCs/>
                <w:sz w:val="20"/>
                <w:szCs w:val="20"/>
                <w:lang w:eastAsia="it-IT"/>
              </w:rPr>
            </w:pPr>
            <w:r w:rsidRPr="001941E6">
              <w:rPr>
                <w:rFonts w:eastAsia="Calibri" w:cstheme="minorHAnsi"/>
                <w:bCs/>
                <w:sz w:val="20"/>
                <w:szCs w:val="20"/>
                <w:lang w:eastAsia="it-IT"/>
              </w:rPr>
              <w:t xml:space="preserve">Responsabile dell’integrazione tra le varie fasi specialistiche </w:t>
            </w:r>
          </w:p>
          <w:p w14:paraId="5923A6BE" w14:textId="77777777" w:rsidR="00C859EB" w:rsidRPr="001941E6" w:rsidRDefault="00C859EB" w:rsidP="00922E58">
            <w:pPr>
              <w:autoSpaceDE w:val="0"/>
              <w:autoSpaceDN w:val="0"/>
              <w:adjustRightInd w:val="0"/>
              <w:jc w:val="both"/>
              <w:rPr>
                <w:rFonts w:eastAsia="Calibri" w:cstheme="minorHAnsi"/>
                <w:bCs/>
                <w:sz w:val="20"/>
                <w:szCs w:val="20"/>
                <w:lang w:eastAsia="it-IT"/>
              </w:rPr>
            </w:pPr>
          </w:p>
          <w:p w14:paraId="42697193" w14:textId="77777777" w:rsidR="00C859EB" w:rsidRPr="001941E6" w:rsidRDefault="00C859EB" w:rsidP="00922E58">
            <w:pPr>
              <w:autoSpaceDE w:val="0"/>
              <w:autoSpaceDN w:val="0"/>
              <w:adjustRightInd w:val="0"/>
              <w:jc w:val="both"/>
              <w:rPr>
                <w:rFonts w:eastAsia="Calibri" w:cstheme="minorHAnsi"/>
                <w:bCs/>
                <w:sz w:val="20"/>
                <w:szCs w:val="20"/>
                <w:lang w:eastAsia="it-IT"/>
              </w:rPr>
            </w:pPr>
          </w:p>
        </w:tc>
        <w:tc>
          <w:tcPr>
            <w:tcW w:w="4796" w:type="dxa"/>
            <w:vAlign w:val="center"/>
          </w:tcPr>
          <w:p w14:paraId="6236F343" w14:textId="36B8AA47" w:rsidR="00C859EB" w:rsidRPr="001941E6" w:rsidRDefault="00C859EB" w:rsidP="00922E58">
            <w:pPr>
              <w:autoSpaceDE w:val="0"/>
              <w:autoSpaceDN w:val="0"/>
              <w:adjustRightInd w:val="0"/>
              <w:jc w:val="both"/>
              <w:rPr>
                <w:rFonts w:eastAsia="Calibri" w:cstheme="minorHAnsi"/>
                <w:bCs/>
                <w:sz w:val="20"/>
                <w:szCs w:val="20"/>
                <w:lang w:eastAsia="it-IT"/>
              </w:rPr>
            </w:pPr>
            <w:r w:rsidRPr="001941E6">
              <w:rPr>
                <w:rFonts w:eastAsia="Calibri" w:cstheme="minorHAnsi"/>
                <w:bCs/>
                <w:sz w:val="20"/>
                <w:szCs w:val="20"/>
                <w:lang w:eastAsia="it-IT"/>
              </w:rPr>
              <w:t>Laurea magistrale in architettura o ingegneria; abilitazione all’esercizio della professione; iscrizione al relativo Ordine Professionale con anzianità di almeno 10 anni o ai registri previsti dalla rispettiva legislazione nazionale per gli operatori stranieri</w:t>
            </w:r>
          </w:p>
        </w:tc>
      </w:tr>
      <w:tr w:rsidR="001941E6" w:rsidRPr="001941E6" w14:paraId="43E64427" w14:textId="77777777" w:rsidTr="00D11D7A">
        <w:trPr>
          <w:trHeight w:val="669"/>
          <w:jc w:val="center"/>
        </w:trPr>
        <w:tc>
          <w:tcPr>
            <w:tcW w:w="4796" w:type="dxa"/>
            <w:vAlign w:val="center"/>
          </w:tcPr>
          <w:p w14:paraId="508C19B1" w14:textId="77777777" w:rsidR="002D7534" w:rsidRPr="001941E6" w:rsidRDefault="002D7534" w:rsidP="00922E58">
            <w:pPr>
              <w:autoSpaceDE w:val="0"/>
              <w:autoSpaceDN w:val="0"/>
              <w:adjustRightInd w:val="0"/>
              <w:jc w:val="both"/>
              <w:rPr>
                <w:rFonts w:eastAsia="Calibri" w:cstheme="minorHAnsi"/>
                <w:bCs/>
                <w:sz w:val="20"/>
                <w:szCs w:val="20"/>
                <w:lang w:eastAsia="it-IT"/>
              </w:rPr>
            </w:pPr>
          </w:p>
          <w:p w14:paraId="156F1E06" w14:textId="11580071" w:rsidR="00511E1F" w:rsidRPr="001941E6" w:rsidRDefault="00511E1F" w:rsidP="00922E58">
            <w:pPr>
              <w:autoSpaceDE w:val="0"/>
              <w:autoSpaceDN w:val="0"/>
              <w:adjustRightInd w:val="0"/>
              <w:jc w:val="both"/>
              <w:rPr>
                <w:rFonts w:eastAsia="Calibri" w:cstheme="minorHAnsi"/>
                <w:bCs/>
                <w:sz w:val="20"/>
                <w:szCs w:val="20"/>
                <w:lang w:eastAsia="it-IT"/>
              </w:rPr>
            </w:pPr>
            <w:r w:rsidRPr="001941E6">
              <w:rPr>
                <w:rFonts w:eastAsia="Calibri" w:cstheme="minorHAnsi"/>
                <w:bCs/>
                <w:sz w:val="20"/>
                <w:szCs w:val="20"/>
                <w:lang w:eastAsia="it-IT"/>
              </w:rPr>
              <w:t xml:space="preserve">Professionista progettista delle opere civili e delle opere su edifici vincolati </w:t>
            </w:r>
          </w:p>
          <w:p w14:paraId="62DF7CA8" w14:textId="77777777" w:rsidR="00511E1F" w:rsidRPr="001941E6" w:rsidRDefault="00511E1F" w:rsidP="00922E58">
            <w:pPr>
              <w:autoSpaceDE w:val="0"/>
              <w:autoSpaceDN w:val="0"/>
              <w:adjustRightInd w:val="0"/>
              <w:jc w:val="both"/>
              <w:rPr>
                <w:rFonts w:eastAsia="Calibri" w:cstheme="minorHAnsi"/>
                <w:bCs/>
                <w:sz w:val="20"/>
                <w:szCs w:val="20"/>
                <w:lang w:eastAsia="it-IT"/>
              </w:rPr>
            </w:pPr>
          </w:p>
        </w:tc>
        <w:tc>
          <w:tcPr>
            <w:tcW w:w="4796" w:type="dxa"/>
            <w:vAlign w:val="center"/>
          </w:tcPr>
          <w:p w14:paraId="32BE26E1" w14:textId="77777777" w:rsidR="00511E1F" w:rsidRPr="001941E6" w:rsidRDefault="00511E1F" w:rsidP="00922E58">
            <w:pPr>
              <w:autoSpaceDE w:val="0"/>
              <w:autoSpaceDN w:val="0"/>
              <w:adjustRightInd w:val="0"/>
              <w:jc w:val="both"/>
              <w:rPr>
                <w:rFonts w:eastAsia="Calibri" w:cstheme="minorHAnsi"/>
                <w:bCs/>
                <w:sz w:val="20"/>
                <w:szCs w:val="20"/>
                <w:lang w:eastAsia="it-IT"/>
              </w:rPr>
            </w:pPr>
            <w:r w:rsidRPr="001941E6">
              <w:rPr>
                <w:rFonts w:eastAsia="Calibri" w:cstheme="minorHAnsi"/>
                <w:bCs/>
                <w:sz w:val="20"/>
                <w:szCs w:val="20"/>
                <w:lang w:eastAsia="it-IT"/>
              </w:rPr>
              <w:t xml:space="preserve">Laurea magistrale in architettura o ingegneria (settore civile) – laurea magistrale in architettura per opere edili sugli edifici vincolati; abilitazione all’esercizio della professione; iscrizione al relativo Ordine Professionale con anzianità di almeno </w:t>
            </w:r>
            <w:proofErr w:type="gramStart"/>
            <w:r w:rsidRPr="001941E6">
              <w:rPr>
                <w:rFonts w:eastAsia="Calibri" w:cstheme="minorHAnsi"/>
                <w:bCs/>
                <w:sz w:val="20"/>
                <w:szCs w:val="20"/>
                <w:lang w:eastAsia="it-IT"/>
              </w:rPr>
              <w:t>10</w:t>
            </w:r>
            <w:proofErr w:type="gramEnd"/>
            <w:r w:rsidRPr="001941E6">
              <w:rPr>
                <w:rFonts w:eastAsia="Calibri" w:cstheme="minorHAnsi"/>
                <w:bCs/>
                <w:sz w:val="20"/>
                <w:szCs w:val="20"/>
                <w:lang w:eastAsia="it-IT"/>
              </w:rPr>
              <w:t xml:space="preserve"> anni o ai registri previsti dalla rispettiva legislazione nazionale per gli operatori stranieri </w:t>
            </w:r>
          </w:p>
        </w:tc>
      </w:tr>
      <w:tr w:rsidR="001941E6" w:rsidRPr="001941E6" w14:paraId="5E7DE327" w14:textId="77777777" w:rsidTr="00D11D7A">
        <w:trPr>
          <w:trHeight w:val="554"/>
          <w:jc w:val="center"/>
        </w:trPr>
        <w:tc>
          <w:tcPr>
            <w:tcW w:w="4796" w:type="dxa"/>
            <w:vAlign w:val="center"/>
          </w:tcPr>
          <w:p w14:paraId="73D171C5" w14:textId="77777777" w:rsidR="002D7534" w:rsidRPr="001941E6" w:rsidRDefault="002D7534" w:rsidP="002D7534">
            <w:pPr>
              <w:autoSpaceDE w:val="0"/>
              <w:autoSpaceDN w:val="0"/>
              <w:adjustRightInd w:val="0"/>
              <w:jc w:val="both"/>
              <w:rPr>
                <w:rFonts w:eastAsia="Calibri" w:cstheme="minorHAnsi"/>
                <w:bCs/>
                <w:sz w:val="20"/>
                <w:szCs w:val="20"/>
                <w:lang w:eastAsia="it-IT"/>
              </w:rPr>
            </w:pPr>
          </w:p>
          <w:p w14:paraId="45067818" w14:textId="77777777" w:rsidR="002D7534" w:rsidRPr="001941E6" w:rsidRDefault="002D7534" w:rsidP="002D7534">
            <w:pPr>
              <w:autoSpaceDE w:val="0"/>
              <w:autoSpaceDN w:val="0"/>
              <w:adjustRightInd w:val="0"/>
              <w:jc w:val="both"/>
              <w:rPr>
                <w:rFonts w:eastAsia="Calibri" w:cstheme="minorHAnsi"/>
                <w:bCs/>
                <w:sz w:val="20"/>
                <w:szCs w:val="20"/>
                <w:lang w:eastAsia="it-IT"/>
              </w:rPr>
            </w:pPr>
            <w:r w:rsidRPr="001941E6">
              <w:rPr>
                <w:rFonts w:eastAsia="Calibri" w:cstheme="minorHAnsi"/>
                <w:bCs/>
                <w:sz w:val="20"/>
                <w:szCs w:val="20"/>
                <w:lang w:eastAsia="it-IT"/>
              </w:rPr>
              <w:t xml:space="preserve">Professionista progettista delle opere strutturali </w:t>
            </w:r>
          </w:p>
          <w:p w14:paraId="243A0F5B" w14:textId="77777777" w:rsidR="002D7534" w:rsidRPr="001941E6" w:rsidRDefault="002D7534" w:rsidP="002D7534">
            <w:pPr>
              <w:autoSpaceDE w:val="0"/>
              <w:autoSpaceDN w:val="0"/>
              <w:adjustRightInd w:val="0"/>
              <w:jc w:val="both"/>
              <w:rPr>
                <w:rFonts w:eastAsia="Calibri" w:cstheme="minorHAnsi"/>
                <w:bCs/>
                <w:sz w:val="20"/>
                <w:szCs w:val="20"/>
                <w:lang w:eastAsia="it-IT"/>
              </w:rPr>
            </w:pPr>
          </w:p>
        </w:tc>
        <w:tc>
          <w:tcPr>
            <w:tcW w:w="4796" w:type="dxa"/>
            <w:vAlign w:val="center"/>
          </w:tcPr>
          <w:p w14:paraId="626BD958" w14:textId="77777777" w:rsidR="002D7534" w:rsidRPr="001941E6" w:rsidRDefault="002D7534" w:rsidP="002D7534">
            <w:pPr>
              <w:autoSpaceDE w:val="0"/>
              <w:autoSpaceDN w:val="0"/>
              <w:adjustRightInd w:val="0"/>
              <w:jc w:val="both"/>
              <w:rPr>
                <w:rFonts w:eastAsia="Calibri" w:cstheme="minorHAnsi"/>
                <w:bCs/>
                <w:sz w:val="20"/>
                <w:szCs w:val="20"/>
                <w:lang w:eastAsia="it-IT"/>
              </w:rPr>
            </w:pPr>
            <w:r w:rsidRPr="001941E6">
              <w:rPr>
                <w:rFonts w:eastAsia="Calibri" w:cstheme="minorHAnsi"/>
                <w:bCs/>
                <w:sz w:val="20"/>
                <w:szCs w:val="20"/>
                <w:lang w:eastAsia="it-IT"/>
              </w:rPr>
              <w:t xml:space="preserve">Laurea magistrale in architettura o ingegneria (settore civile); abilitazione all’esercizio della professione; iscrizione al relativo Ordine Professionale o ai registri previsti dalla rispettiva legislazione nazionale per gli operatori stranieri, con anzianità di almeno 10 anni </w:t>
            </w:r>
          </w:p>
        </w:tc>
      </w:tr>
      <w:tr w:rsidR="001941E6" w:rsidRPr="001941E6" w14:paraId="51252C2A" w14:textId="77777777" w:rsidTr="00D11D7A">
        <w:trPr>
          <w:trHeight w:val="322"/>
          <w:jc w:val="center"/>
        </w:trPr>
        <w:tc>
          <w:tcPr>
            <w:tcW w:w="4796" w:type="dxa"/>
            <w:vAlign w:val="center"/>
          </w:tcPr>
          <w:p w14:paraId="4DD7FBF1" w14:textId="77777777" w:rsidR="00C337EE" w:rsidRPr="001941E6" w:rsidRDefault="00C337EE" w:rsidP="00C337EE">
            <w:pPr>
              <w:autoSpaceDE w:val="0"/>
              <w:autoSpaceDN w:val="0"/>
              <w:adjustRightInd w:val="0"/>
              <w:rPr>
                <w:rFonts w:eastAsia="Calibri" w:cstheme="minorHAnsi"/>
                <w:bCs/>
                <w:sz w:val="20"/>
                <w:szCs w:val="20"/>
                <w:lang w:eastAsia="it-IT"/>
              </w:rPr>
            </w:pPr>
          </w:p>
          <w:p w14:paraId="71E93DC4" w14:textId="67E027C6" w:rsidR="00C337EE" w:rsidRPr="001941E6" w:rsidRDefault="00C337EE" w:rsidP="00C337EE">
            <w:pPr>
              <w:autoSpaceDE w:val="0"/>
              <w:autoSpaceDN w:val="0"/>
              <w:adjustRightInd w:val="0"/>
              <w:rPr>
                <w:rFonts w:eastAsia="Calibri" w:cstheme="minorHAnsi"/>
                <w:bCs/>
                <w:sz w:val="20"/>
                <w:szCs w:val="20"/>
                <w:lang w:eastAsia="it-IT"/>
              </w:rPr>
            </w:pPr>
            <w:r w:rsidRPr="001941E6">
              <w:rPr>
                <w:rFonts w:eastAsia="Calibri" w:cstheme="minorHAnsi"/>
                <w:bCs/>
                <w:sz w:val="20"/>
                <w:szCs w:val="20"/>
                <w:lang w:eastAsia="it-IT"/>
              </w:rPr>
              <w:t xml:space="preserve">Professionista progettista delle opere impiantistiche (categoria impianti meccanici) </w:t>
            </w:r>
          </w:p>
          <w:p w14:paraId="3E4C6C19" w14:textId="77777777" w:rsidR="00C337EE" w:rsidRPr="001941E6" w:rsidRDefault="00C337EE" w:rsidP="00C337EE">
            <w:pPr>
              <w:autoSpaceDE w:val="0"/>
              <w:autoSpaceDN w:val="0"/>
              <w:adjustRightInd w:val="0"/>
              <w:jc w:val="both"/>
              <w:rPr>
                <w:rFonts w:eastAsia="Calibri" w:cstheme="minorHAnsi"/>
                <w:bCs/>
                <w:sz w:val="20"/>
                <w:szCs w:val="20"/>
                <w:lang w:eastAsia="it-IT"/>
              </w:rPr>
            </w:pPr>
          </w:p>
        </w:tc>
        <w:tc>
          <w:tcPr>
            <w:tcW w:w="4796" w:type="dxa"/>
            <w:vAlign w:val="center"/>
          </w:tcPr>
          <w:p w14:paraId="1BF373A7" w14:textId="77777777" w:rsidR="00C337EE" w:rsidRPr="001941E6" w:rsidRDefault="00C337EE" w:rsidP="00C337EE">
            <w:pPr>
              <w:pStyle w:val="Default"/>
              <w:jc w:val="left"/>
              <w:rPr>
                <w:rFonts w:asciiTheme="minorHAnsi" w:hAnsiTheme="minorHAnsi" w:cstheme="minorHAnsi"/>
                <w:bCs/>
                <w:color w:val="auto"/>
                <w:sz w:val="20"/>
                <w:szCs w:val="20"/>
              </w:rPr>
            </w:pPr>
            <w:r w:rsidRPr="001941E6">
              <w:rPr>
                <w:rFonts w:asciiTheme="minorHAnsi" w:hAnsiTheme="minorHAnsi" w:cstheme="minorHAnsi"/>
                <w:bCs/>
                <w:color w:val="auto"/>
                <w:sz w:val="20"/>
                <w:szCs w:val="20"/>
              </w:rPr>
              <w:t xml:space="preserve">Laurea magistrale in architettura o ingegneria (settore civile/industriale); abilitazione all’esercizio della professione; iscrizione al relativo Ordine Professionale o ai registri previsti dalla rispettiva legislazione nazionale per gli operatori stranieri, con anzianità di almeno </w:t>
            </w:r>
            <w:proofErr w:type="gramStart"/>
            <w:r w:rsidRPr="001941E6">
              <w:rPr>
                <w:rFonts w:asciiTheme="minorHAnsi" w:hAnsiTheme="minorHAnsi" w:cstheme="minorHAnsi"/>
                <w:bCs/>
                <w:color w:val="auto"/>
                <w:sz w:val="20"/>
                <w:szCs w:val="20"/>
              </w:rPr>
              <w:t>10</w:t>
            </w:r>
            <w:proofErr w:type="gramEnd"/>
            <w:r w:rsidRPr="001941E6">
              <w:rPr>
                <w:rFonts w:asciiTheme="minorHAnsi" w:hAnsiTheme="minorHAnsi" w:cstheme="minorHAnsi"/>
                <w:bCs/>
                <w:color w:val="auto"/>
                <w:sz w:val="20"/>
                <w:szCs w:val="20"/>
              </w:rPr>
              <w:t xml:space="preserve"> anni </w:t>
            </w:r>
          </w:p>
          <w:p w14:paraId="14DBD91F" w14:textId="08FF6E52" w:rsidR="00C337EE" w:rsidRPr="001941E6" w:rsidRDefault="00C337EE" w:rsidP="00C337EE">
            <w:pPr>
              <w:autoSpaceDE w:val="0"/>
              <w:autoSpaceDN w:val="0"/>
              <w:adjustRightInd w:val="0"/>
              <w:jc w:val="both"/>
              <w:rPr>
                <w:rFonts w:eastAsia="Calibri" w:cstheme="minorHAnsi"/>
                <w:bCs/>
                <w:sz w:val="20"/>
                <w:szCs w:val="20"/>
                <w:lang w:eastAsia="it-IT"/>
              </w:rPr>
            </w:pPr>
          </w:p>
        </w:tc>
      </w:tr>
      <w:tr w:rsidR="001941E6" w:rsidRPr="001941E6" w14:paraId="6D709BF1" w14:textId="77777777" w:rsidTr="00D11D7A">
        <w:trPr>
          <w:trHeight w:val="322"/>
          <w:jc w:val="center"/>
        </w:trPr>
        <w:tc>
          <w:tcPr>
            <w:tcW w:w="4796" w:type="dxa"/>
            <w:vAlign w:val="center"/>
          </w:tcPr>
          <w:p w14:paraId="77D91D0F" w14:textId="77777777" w:rsidR="00C337EE" w:rsidRPr="001941E6" w:rsidRDefault="00C337EE" w:rsidP="00C337EE">
            <w:pPr>
              <w:autoSpaceDE w:val="0"/>
              <w:autoSpaceDN w:val="0"/>
              <w:adjustRightInd w:val="0"/>
              <w:rPr>
                <w:rFonts w:eastAsia="Calibri" w:cstheme="minorHAnsi"/>
                <w:bCs/>
                <w:sz w:val="20"/>
                <w:szCs w:val="20"/>
                <w:lang w:eastAsia="it-IT"/>
              </w:rPr>
            </w:pPr>
          </w:p>
          <w:p w14:paraId="5F3CADAD" w14:textId="43F68AD9" w:rsidR="00C337EE" w:rsidRPr="001941E6" w:rsidRDefault="00C337EE" w:rsidP="00C337EE">
            <w:pPr>
              <w:autoSpaceDE w:val="0"/>
              <w:autoSpaceDN w:val="0"/>
              <w:adjustRightInd w:val="0"/>
              <w:rPr>
                <w:rFonts w:eastAsia="Calibri" w:cstheme="minorHAnsi"/>
                <w:bCs/>
                <w:sz w:val="20"/>
                <w:szCs w:val="20"/>
                <w:lang w:eastAsia="it-IT"/>
              </w:rPr>
            </w:pPr>
            <w:r w:rsidRPr="001941E6">
              <w:rPr>
                <w:rFonts w:eastAsia="Calibri" w:cstheme="minorHAnsi"/>
                <w:bCs/>
                <w:sz w:val="20"/>
                <w:szCs w:val="20"/>
                <w:lang w:eastAsia="it-IT"/>
              </w:rPr>
              <w:t xml:space="preserve">Professionista progettista delle opere impiantistiche (categoria impianti elettrici) </w:t>
            </w:r>
          </w:p>
          <w:p w14:paraId="41273409" w14:textId="77777777" w:rsidR="00C337EE" w:rsidRPr="001941E6" w:rsidRDefault="00C337EE" w:rsidP="00C337EE">
            <w:pPr>
              <w:autoSpaceDE w:val="0"/>
              <w:autoSpaceDN w:val="0"/>
              <w:adjustRightInd w:val="0"/>
              <w:jc w:val="both"/>
              <w:rPr>
                <w:rFonts w:eastAsia="Calibri" w:cstheme="minorHAnsi"/>
                <w:bCs/>
                <w:sz w:val="20"/>
                <w:szCs w:val="20"/>
                <w:lang w:eastAsia="it-IT"/>
              </w:rPr>
            </w:pPr>
          </w:p>
        </w:tc>
        <w:tc>
          <w:tcPr>
            <w:tcW w:w="4796" w:type="dxa"/>
            <w:vAlign w:val="center"/>
          </w:tcPr>
          <w:p w14:paraId="61485A3A" w14:textId="77777777" w:rsidR="00C337EE" w:rsidRPr="001941E6" w:rsidRDefault="00C337EE" w:rsidP="00C337EE">
            <w:pPr>
              <w:pStyle w:val="Default"/>
              <w:jc w:val="left"/>
              <w:rPr>
                <w:rFonts w:asciiTheme="minorHAnsi" w:hAnsiTheme="minorHAnsi" w:cstheme="minorHAnsi"/>
                <w:bCs/>
                <w:color w:val="auto"/>
                <w:sz w:val="20"/>
                <w:szCs w:val="20"/>
              </w:rPr>
            </w:pPr>
            <w:r w:rsidRPr="001941E6">
              <w:rPr>
                <w:rFonts w:asciiTheme="minorHAnsi" w:hAnsiTheme="minorHAnsi" w:cstheme="minorHAnsi"/>
                <w:bCs/>
                <w:color w:val="auto"/>
                <w:sz w:val="20"/>
                <w:szCs w:val="20"/>
              </w:rPr>
              <w:lastRenderedPageBreak/>
              <w:t xml:space="preserve">Laurea magistrale in architettura o ingegneria (settore civile/industriale); abilitazione all’esercizio della professione; iscrizione al relativo Ordine Professionale o </w:t>
            </w:r>
            <w:r w:rsidRPr="001941E6">
              <w:rPr>
                <w:rFonts w:asciiTheme="minorHAnsi" w:hAnsiTheme="minorHAnsi" w:cstheme="minorHAnsi"/>
                <w:bCs/>
                <w:color w:val="auto"/>
                <w:sz w:val="20"/>
                <w:szCs w:val="20"/>
              </w:rPr>
              <w:lastRenderedPageBreak/>
              <w:t xml:space="preserve">ai registri previsti dalla rispettiva legislazione nazionale per gli operatori stranieri, con anzianità di almeno </w:t>
            </w:r>
            <w:proofErr w:type="gramStart"/>
            <w:r w:rsidRPr="001941E6">
              <w:rPr>
                <w:rFonts w:asciiTheme="minorHAnsi" w:hAnsiTheme="minorHAnsi" w:cstheme="minorHAnsi"/>
                <w:bCs/>
                <w:color w:val="auto"/>
                <w:sz w:val="20"/>
                <w:szCs w:val="20"/>
              </w:rPr>
              <w:t>10</w:t>
            </w:r>
            <w:proofErr w:type="gramEnd"/>
            <w:r w:rsidRPr="001941E6">
              <w:rPr>
                <w:rFonts w:asciiTheme="minorHAnsi" w:hAnsiTheme="minorHAnsi" w:cstheme="minorHAnsi"/>
                <w:bCs/>
                <w:color w:val="auto"/>
                <w:sz w:val="20"/>
                <w:szCs w:val="20"/>
              </w:rPr>
              <w:t xml:space="preserve"> anni </w:t>
            </w:r>
          </w:p>
          <w:p w14:paraId="18040641" w14:textId="61621384" w:rsidR="00C337EE" w:rsidRPr="001941E6" w:rsidRDefault="00C337EE" w:rsidP="00C337EE">
            <w:pPr>
              <w:autoSpaceDE w:val="0"/>
              <w:autoSpaceDN w:val="0"/>
              <w:adjustRightInd w:val="0"/>
              <w:jc w:val="both"/>
              <w:rPr>
                <w:rFonts w:eastAsia="Calibri" w:cstheme="minorHAnsi"/>
                <w:bCs/>
                <w:sz w:val="20"/>
                <w:szCs w:val="20"/>
                <w:lang w:eastAsia="it-IT"/>
              </w:rPr>
            </w:pPr>
          </w:p>
        </w:tc>
      </w:tr>
      <w:tr w:rsidR="001941E6" w:rsidRPr="001941E6" w14:paraId="6CF71FC2" w14:textId="77777777" w:rsidTr="00D11D7A">
        <w:trPr>
          <w:trHeight w:val="322"/>
          <w:jc w:val="center"/>
        </w:trPr>
        <w:tc>
          <w:tcPr>
            <w:tcW w:w="4796" w:type="dxa"/>
            <w:vAlign w:val="center"/>
          </w:tcPr>
          <w:p w14:paraId="40058FBF" w14:textId="77777777" w:rsidR="00AA4DDB" w:rsidRPr="001941E6" w:rsidRDefault="00AA4DDB" w:rsidP="00AA4DDB">
            <w:pPr>
              <w:autoSpaceDE w:val="0"/>
              <w:autoSpaceDN w:val="0"/>
              <w:adjustRightInd w:val="0"/>
              <w:rPr>
                <w:rFonts w:eastAsia="Calibri" w:cstheme="minorHAnsi"/>
                <w:bCs/>
                <w:sz w:val="20"/>
                <w:szCs w:val="20"/>
                <w:lang w:eastAsia="it-IT"/>
              </w:rPr>
            </w:pPr>
          </w:p>
          <w:p w14:paraId="306879F0" w14:textId="4276DE34" w:rsidR="00AA4DDB" w:rsidRPr="001941E6" w:rsidRDefault="00AA4DDB" w:rsidP="00AA4DDB">
            <w:pPr>
              <w:autoSpaceDE w:val="0"/>
              <w:autoSpaceDN w:val="0"/>
              <w:adjustRightInd w:val="0"/>
              <w:rPr>
                <w:rFonts w:eastAsia="Calibri" w:cstheme="minorHAnsi"/>
                <w:bCs/>
                <w:sz w:val="20"/>
                <w:szCs w:val="20"/>
                <w:lang w:eastAsia="it-IT"/>
              </w:rPr>
            </w:pPr>
            <w:r w:rsidRPr="001941E6">
              <w:rPr>
                <w:rFonts w:eastAsia="Calibri" w:cstheme="minorHAnsi"/>
                <w:bCs/>
                <w:sz w:val="20"/>
                <w:szCs w:val="20"/>
                <w:lang w:eastAsia="it-IT"/>
              </w:rPr>
              <w:t xml:space="preserve">Professionista progettista delle opere impiantistiche (categoria impianti </w:t>
            </w:r>
            <w:r w:rsidR="0048719E" w:rsidRPr="001941E6">
              <w:rPr>
                <w:rFonts w:eastAsia="Calibri" w:cstheme="minorHAnsi"/>
                <w:bCs/>
                <w:sz w:val="20"/>
                <w:szCs w:val="20"/>
                <w:lang w:eastAsia="it-IT"/>
              </w:rPr>
              <w:t>idraulici)</w:t>
            </w:r>
          </w:p>
          <w:p w14:paraId="4831DEF3" w14:textId="77777777" w:rsidR="00AA4DDB" w:rsidRPr="001941E6" w:rsidRDefault="00AA4DDB" w:rsidP="00AA4DDB">
            <w:pPr>
              <w:pStyle w:val="Default"/>
              <w:rPr>
                <w:rFonts w:asciiTheme="minorHAnsi" w:hAnsiTheme="minorHAnsi" w:cstheme="minorHAnsi"/>
                <w:bCs/>
                <w:color w:val="auto"/>
                <w:sz w:val="20"/>
                <w:szCs w:val="20"/>
              </w:rPr>
            </w:pPr>
          </w:p>
        </w:tc>
        <w:tc>
          <w:tcPr>
            <w:tcW w:w="4796" w:type="dxa"/>
            <w:vAlign w:val="center"/>
          </w:tcPr>
          <w:p w14:paraId="331AC714" w14:textId="77777777" w:rsidR="00AA4DDB" w:rsidRPr="001941E6" w:rsidRDefault="00AA4DDB" w:rsidP="00AA4DDB">
            <w:pPr>
              <w:pStyle w:val="Default"/>
              <w:jc w:val="left"/>
              <w:rPr>
                <w:rFonts w:asciiTheme="minorHAnsi" w:hAnsiTheme="minorHAnsi" w:cstheme="minorHAnsi"/>
                <w:bCs/>
                <w:color w:val="auto"/>
                <w:sz w:val="20"/>
                <w:szCs w:val="20"/>
              </w:rPr>
            </w:pPr>
            <w:r w:rsidRPr="001941E6">
              <w:rPr>
                <w:rFonts w:asciiTheme="minorHAnsi" w:hAnsiTheme="minorHAnsi" w:cstheme="minorHAnsi"/>
                <w:bCs/>
                <w:color w:val="auto"/>
                <w:sz w:val="20"/>
                <w:szCs w:val="20"/>
              </w:rPr>
              <w:t xml:space="preserve">Laurea magistrale in architettura o ingegneria (settore civile/industriale); abilitazione all’esercizio della professione; iscrizione al relativo Ordine Professionale o ai registri previsti dalla rispettiva legislazione nazionale per gli operatori stranieri, con anzianità di almeno </w:t>
            </w:r>
            <w:proofErr w:type="gramStart"/>
            <w:r w:rsidRPr="001941E6">
              <w:rPr>
                <w:rFonts w:asciiTheme="minorHAnsi" w:hAnsiTheme="minorHAnsi" w:cstheme="minorHAnsi"/>
                <w:bCs/>
                <w:color w:val="auto"/>
                <w:sz w:val="20"/>
                <w:szCs w:val="20"/>
              </w:rPr>
              <w:t>10</w:t>
            </w:r>
            <w:proofErr w:type="gramEnd"/>
            <w:r w:rsidRPr="001941E6">
              <w:rPr>
                <w:rFonts w:asciiTheme="minorHAnsi" w:hAnsiTheme="minorHAnsi" w:cstheme="minorHAnsi"/>
                <w:bCs/>
                <w:color w:val="auto"/>
                <w:sz w:val="20"/>
                <w:szCs w:val="20"/>
              </w:rPr>
              <w:t xml:space="preserve"> anni </w:t>
            </w:r>
          </w:p>
          <w:p w14:paraId="3C42E279" w14:textId="77777777" w:rsidR="00AA4DDB" w:rsidRPr="001941E6" w:rsidRDefault="00AA4DDB" w:rsidP="00AA4DDB">
            <w:pPr>
              <w:autoSpaceDE w:val="0"/>
              <w:autoSpaceDN w:val="0"/>
              <w:adjustRightInd w:val="0"/>
              <w:jc w:val="both"/>
              <w:rPr>
                <w:rFonts w:cstheme="minorHAnsi"/>
                <w:bCs/>
                <w:sz w:val="20"/>
                <w:szCs w:val="20"/>
              </w:rPr>
            </w:pPr>
          </w:p>
        </w:tc>
      </w:tr>
      <w:tr w:rsidR="001941E6" w:rsidRPr="001941E6" w14:paraId="5A874A07" w14:textId="77777777" w:rsidTr="00D11D7A">
        <w:trPr>
          <w:trHeight w:val="322"/>
          <w:jc w:val="center"/>
        </w:trPr>
        <w:tc>
          <w:tcPr>
            <w:tcW w:w="4796" w:type="dxa"/>
            <w:vAlign w:val="center"/>
          </w:tcPr>
          <w:p w14:paraId="407A9920" w14:textId="4455CA81" w:rsidR="00AA4DDB" w:rsidRPr="001941E6" w:rsidRDefault="00AA4DDB" w:rsidP="00AA4DDB">
            <w:pPr>
              <w:pStyle w:val="Default"/>
              <w:rPr>
                <w:rFonts w:asciiTheme="minorHAnsi" w:hAnsiTheme="minorHAnsi" w:cstheme="minorHAnsi"/>
                <w:bCs/>
                <w:color w:val="auto"/>
                <w:sz w:val="20"/>
                <w:szCs w:val="20"/>
              </w:rPr>
            </w:pPr>
            <w:r w:rsidRPr="001941E6">
              <w:rPr>
                <w:rFonts w:asciiTheme="minorHAnsi" w:hAnsiTheme="minorHAnsi" w:cstheme="minorHAnsi"/>
                <w:bCs/>
                <w:color w:val="auto"/>
                <w:sz w:val="20"/>
                <w:szCs w:val="20"/>
              </w:rPr>
              <w:t xml:space="preserve">Coordinatore </w:t>
            </w:r>
            <w:r w:rsidR="0048719E" w:rsidRPr="001941E6">
              <w:rPr>
                <w:rFonts w:asciiTheme="minorHAnsi" w:hAnsiTheme="minorHAnsi" w:cstheme="minorHAnsi"/>
                <w:bCs/>
                <w:color w:val="auto"/>
                <w:sz w:val="20"/>
                <w:szCs w:val="20"/>
              </w:rPr>
              <w:t xml:space="preserve">della sicurezza </w:t>
            </w:r>
            <w:r w:rsidRPr="001941E6">
              <w:rPr>
                <w:rFonts w:asciiTheme="minorHAnsi" w:hAnsiTheme="minorHAnsi" w:cstheme="minorHAnsi"/>
                <w:bCs/>
                <w:color w:val="auto"/>
                <w:sz w:val="20"/>
                <w:szCs w:val="20"/>
              </w:rPr>
              <w:t xml:space="preserve">in fase di progettazione </w:t>
            </w:r>
          </w:p>
        </w:tc>
        <w:tc>
          <w:tcPr>
            <w:tcW w:w="4796" w:type="dxa"/>
            <w:vAlign w:val="center"/>
          </w:tcPr>
          <w:p w14:paraId="3A514315" w14:textId="776A2CF3" w:rsidR="00AA4DDB" w:rsidRPr="001941E6" w:rsidRDefault="00AA4DDB" w:rsidP="00AA4DDB">
            <w:pPr>
              <w:autoSpaceDE w:val="0"/>
              <w:autoSpaceDN w:val="0"/>
              <w:adjustRightInd w:val="0"/>
              <w:jc w:val="both"/>
              <w:rPr>
                <w:rFonts w:cstheme="minorHAnsi"/>
                <w:bCs/>
                <w:sz w:val="20"/>
                <w:szCs w:val="20"/>
              </w:rPr>
            </w:pPr>
            <w:r w:rsidRPr="001941E6">
              <w:rPr>
                <w:rFonts w:cstheme="minorHAnsi"/>
                <w:bCs/>
                <w:sz w:val="20"/>
                <w:szCs w:val="20"/>
              </w:rPr>
              <w:t xml:space="preserve">Possesso dell’Attestazione di cui all’art. 90 del </w:t>
            </w:r>
            <w:proofErr w:type="spellStart"/>
            <w:r w:rsidRPr="001941E6">
              <w:rPr>
                <w:rFonts w:cstheme="minorHAnsi"/>
                <w:bCs/>
                <w:sz w:val="20"/>
                <w:szCs w:val="20"/>
              </w:rPr>
              <w:t>D.Lgs</w:t>
            </w:r>
            <w:proofErr w:type="spellEnd"/>
            <w:r w:rsidRPr="001941E6">
              <w:rPr>
                <w:rFonts w:cstheme="minorHAnsi"/>
                <w:bCs/>
                <w:sz w:val="20"/>
                <w:szCs w:val="20"/>
              </w:rPr>
              <w:t xml:space="preserve"> 81/08</w:t>
            </w:r>
          </w:p>
        </w:tc>
      </w:tr>
      <w:tr w:rsidR="001941E6" w:rsidRPr="001941E6" w14:paraId="61D44AA5" w14:textId="77777777" w:rsidTr="00D11D7A">
        <w:trPr>
          <w:trHeight w:val="322"/>
          <w:jc w:val="center"/>
        </w:trPr>
        <w:tc>
          <w:tcPr>
            <w:tcW w:w="4796" w:type="dxa"/>
            <w:vAlign w:val="center"/>
          </w:tcPr>
          <w:p w14:paraId="5452A813" w14:textId="77777777" w:rsidR="00AA4DDB" w:rsidRPr="001941E6" w:rsidRDefault="00AA4DDB" w:rsidP="00AA4DDB">
            <w:pPr>
              <w:pStyle w:val="Default"/>
              <w:rPr>
                <w:rFonts w:asciiTheme="minorHAnsi" w:hAnsiTheme="minorHAnsi" w:cstheme="minorHAnsi"/>
                <w:bCs/>
                <w:color w:val="auto"/>
                <w:sz w:val="20"/>
                <w:szCs w:val="20"/>
              </w:rPr>
            </w:pPr>
          </w:p>
          <w:p w14:paraId="0206B4C0" w14:textId="77777777" w:rsidR="00AA4DDB" w:rsidRPr="001941E6" w:rsidRDefault="00AA4DDB" w:rsidP="00AA4DDB">
            <w:pPr>
              <w:pStyle w:val="Default"/>
              <w:rPr>
                <w:rFonts w:asciiTheme="minorHAnsi" w:hAnsiTheme="minorHAnsi" w:cstheme="minorHAnsi"/>
                <w:bCs/>
                <w:color w:val="auto"/>
                <w:sz w:val="20"/>
                <w:szCs w:val="20"/>
              </w:rPr>
            </w:pPr>
            <w:r w:rsidRPr="001941E6">
              <w:rPr>
                <w:rFonts w:asciiTheme="minorHAnsi" w:hAnsiTheme="minorHAnsi" w:cstheme="minorHAnsi"/>
                <w:bCs/>
                <w:color w:val="auto"/>
                <w:sz w:val="20"/>
                <w:szCs w:val="20"/>
              </w:rPr>
              <w:t xml:space="preserve">Professionista accreditato per la redazione della “diagnosi energetica” </w:t>
            </w:r>
          </w:p>
          <w:p w14:paraId="4397D99A" w14:textId="77777777" w:rsidR="00AA4DDB" w:rsidRPr="001941E6" w:rsidRDefault="00AA4DDB" w:rsidP="00AA4DDB">
            <w:pPr>
              <w:pStyle w:val="Default"/>
              <w:rPr>
                <w:rFonts w:asciiTheme="minorHAnsi" w:hAnsiTheme="minorHAnsi" w:cstheme="minorHAnsi"/>
                <w:bCs/>
                <w:color w:val="auto"/>
                <w:sz w:val="20"/>
                <w:szCs w:val="20"/>
              </w:rPr>
            </w:pPr>
          </w:p>
        </w:tc>
        <w:tc>
          <w:tcPr>
            <w:tcW w:w="4796" w:type="dxa"/>
            <w:vAlign w:val="center"/>
          </w:tcPr>
          <w:p w14:paraId="3383C975" w14:textId="5650E70A" w:rsidR="00AA4DDB" w:rsidRPr="001941E6" w:rsidRDefault="00AA4DDB" w:rsidP="00AA4DDB">
            <w:pPr>
              <w:autoSpaceDE w:val="0"/>
              <w:autoSpaceDN w:val="0"/>
              <w:adjustRightInd w:val="0"/>
              <w:jc w:val="both"/>
              <w:rPr>
                <w:rFonts w:cstheme="minorHAnsi"/>
                <w:bCs/>
                <w:sz w:val="20"/>
                <w:szCs w:val="20"/>
              </w:rPr>
            </w:pPr>
            <w:r w:rsidRPr="001941E6">
              <w:rPr>
                <w:rFonts w:cstheme="minorHAnsi"/>
                <w:bCs/>
                <w:sz w:val="20"/>
                <w:szCs w:val="20"/>
              </w:rPr>
              <w:t xml:space="preserve">Possesso di certificazione in corso di validità, rilasciata da parte terza, ai sensi delle norme UNI 11339 o UNI 11352, o UNI EN ISO 16247-5 </w:t>
            </w:r>
          </w:p>
        </w:tc>
      </w:tr>
      <w:tr w:rsidR="001941E6" w:rsidRPr="001941E6" w14:paraId="7B54E6F7" w14:textId="77777777" w:rsidTr="00D11D7A">
        <w:trPr>
          <w:trHeight w:val="322"/>
          <w:jc w:val="center"/>
        </w:trPr>
        <w:tc>
          <w:tcPr>
            <w:tcW w:w="4796" w:type="dxa"/>
            <w:vAlign w:val="center"/>
          </w:tcPr>
          <w:p w14:paraId="141B4C76" w14:textId="77777777" w:rsidR="00AA4DDB" w:rsidRPr="001941E6" w:rsidRDefault="00AA4DDB" w:rsidP="00AA4DDB">
            <w:pPr>
              <w:pStyle w:val="Default"/>
              <w:rPr>
                <w:rFonts w:asciiTheme="minorHAnsi" w:hAnsiTheme="minorHAnsi" w:cstheme="minorHAnsi"/>
                <w:bCs/>
                <w:color w:val="auto"/>
                <w:sz w:val="20"/>
                <w:szCs w:val="20"/>
              </w:rPr>
            </w:pPr>
          </w:p>
          <w:p w14:paraId="76511186" w14:textId="77777777" w:rsidR="00AA4DDB" w:rsidRPr="001941E6" w:rsidRDefault="00AA4DDB" w:rsidP="00AA4DDB">
            <w:pPr>
              <w:pStyle w:val="Default"/>
              <w:rPr>
                <w:rFonts w:asciiTheme="minorHAnsi" w:hAnsiTheme="minorHAnsi" w:cstheme="minorHAnsi"/>
                <w:bCs/>
                <w:color w:val="auto"/>
                <w:sz w:val="20"/>
                <w:szCs w:val="20"/>
              </w:rPr>
            </w:pPr>
            <w:r w:rsidRPr="001941E6">
              <w:rPr>
                <w:rFonts w:asciiTheme="minorHAnsi" w:hAnsiTheme="minorHAnsi" w:cstheme="minorHAnsi"/>
                <w:bCs/>
                <w:color w:val="auto"/>
                <w:sz w:val="20"/>
                <w:szCs w:val="20"/>
              </w:rPr>
              <w:t xml:space="preserve">Tecnico competente in acustica, di cui all'articolo 2 della legge 26 ottobre 1995, n. 447 </w:t>
            </w:r>
          </w:p>
          <w:p w14:paraId="1F1A2689" w14:textId="77777777" w:rsidR="00AA4DDB" w:rsidRPr="001941E6" w:rsidRDefault="00AA4DDB" w:rsidP="00AA4DDB">
            <w:pPr>
              <w:autoSpaceDE w:val="0"/>
              <w:autoSpaceDN w:val="0"/>
              <w:adjustRightInd w:val="0"/>
              <w:jc w:val="both"/>
              <w:rPr>
                <w:rFonts w:eastAsia="Calibri" w:cstheme="minorHAnsi"/>
                <w:bCs/>
                <w:sz w:val="20"/>
                <w:szCs w:val="20"/>
                <w:lang w:eastAsia="it-IT"/>
              </w:rPr>
            </w:pPr>
          </w:p>
        </w:tc>
        <w:tc>
          <w:tcPr>
            <w:tcW w:w="4796" w:type="dxa"/>
            <w:vAlign w:val="center"/>
          </w:tcPr>
          <w:p w14:paraId="49451C21" w14:textId="77777777" w:rsidR="00AA4DDB" w:rsidRPr="001941E6" w:rsidRDefault="00AA4DDB" w:rsidP="00AA4DDB">
            <w:pPr>
              <w:autoSpaceDE w:val="0"/>
              <w:autoSpaceDN w:val="0"/>
              <w:adjustRightInd w:val="0"/>
              <w:jc w:val="both"/>
              <w:rPr>
                <w:rFonts w:eastAsia="Calibri" w:cstheme="minorHAnsi"/>
                <w:bCs/>
                <w:sz w:val="20"/>
                <w:szCs w:val="20"/>
                <w:lang w:eastAsia="it-IT"/>
              </w:rPr>
            </w:pPr>
            <w:r w:rsidRPr="001941E6">
              <w:rPr>
                <w:rFonts w:cstheme="minorHAnsi"/>
                <w:bCs/>
                <w:sz w:val="20"/>
                <w:szCs w:val="20"/>
              </w:rPr>
              <w:t xml:space="preserve">Iscrizione nell'elenco nominativo dei soggetti abilitati a svolgere la professione di tecnico competente in acustica, sulla base dei dati inseriti dalle regioni o province autonome, istituito presso il Ministero dell'ambiente e della tutela del territorio e del mare </w:t>
            </w:r>
          </w:p>
        </w:tc>
      </w:tr>
      <w:tr w:rsidR="001941E6" w:rsidRPr="001941E6" w14:paraId="6E2014FD" w14:textId="77777777" w:rsidTr="00D11D7A">
        <w:trPr>
          <w:trHeight w:val="322"/>
          <w:jc w:val="center"/>
        </w:trPr>
        <w:tc>
          <w:tcPr>
            <w:tcW w:w="4796" w:type="dxa"/>
            <w:vAlign w:val="center"/>
          </w:tcPr>
          <w:p w14:paraId="032D8ECA" w14:textId="77777777" w:rsidR="00AA4DDB" w:rsidRPr="001941E6" w:rsidRDefault="00AA4DDB" w:rsidP="00AA4DDB">
            <w:pPr>
              <w:autoSpaceDE w:val="0"/>
              <w:autoSpaceDN w:val="0"/>
              <w:adjustRightInd w:val="0"/>
              <w:jc w:val="both"/>
              <w:rPr>
                <w:rFonts w:eastAsia="Calibri" w:cstheme="minorHAnsi"/>
                <w:bCs/>
                <w:sz w:val="20"/>
                <w:szCs w:val="20"/>
                <w:lang w:eastAsia="it-IT"/>
              </w:rPr>
            </w:pPr>
            <w:r w:rsidRPr="001941E6">
              <w:rPr>
                <w:rFonts w:cstheme="minorHAnsi"/>
                <w:bCs/>
                <w:sz w:val="20"/>
                <w:szCs w:val="20"/>
              </w:rPr>
              <w:t xml:space="preserve">Professionista antincendio </w:t>
            </w:r>
          </w:p>
        </w:tc>
        <w:tc>
          <w:tcPr>
            <w:tcW w:w="4796" w:type="dxa"/>
            <w:vAlign w:val="center"/>
          </w:tcPr>
          <w:p w14:paraId="05CB9502" w14:textId="77777777" w:rsidR="00AA4DDB" w:rsidRPr="001941E6" w:rsidRDefault="00AA4DDB" w:rsidP="00AA4DDB">
            <w:pPr>
              <w:autoSpaceDE w:val="0"/>
              <w:autoSpaceDN w:val="0"/>
              <w:adjustRightInd w:val="0"/>
              <w:jc w:val="both"/>
              <w:rPr>
                <w:rFonts w:eastAsia="Calibri" w:cstheme="minorHAnsi"/>
                <w:bCs/>
                <w:sz w:val="20"/>
                <w:szCs w:val="20"/>
                <w:lang w:eastAsia="it-IT"/>
              </w:rPr>
            </w:pPr>
            <w:bookmarkStart w:id="1391" w:name="_Hlk109486880"/>
            <w:r w:rsidRPr="001941E6">
              <w:rPr>
                <w:rFonts w:cstheme="minorHAnsi"/>
                <w:bCs/>
                <w:sz w:val="20"/>
                <w:szCs w:val="20"/>
              </w:rPr>
              <w:t xml:space="preserve">Iscrizione nell’elenco del Ministero dell’interno ai sensi dell’art. 16 del d. lgs. 139 del 8 marzo 2006 </w:t>
            </w:r>
            <w:bookmarkEnd w:id="1391"/>
            <w:r w:rsidRPr="001941E6">
              <w:rPr>
                <w:rFonts w:cstheme="minorHAnsi"/>
                <w:bCs/>
                <w:sz w:val="20"/>
                <w:szCs w:val="20"/>
              </w:rPr>
              <w:t xml:space="preserve">come professionista antincendio, con esperienza almeno quinquennale </w:t>
            </w:r>
          </w:p>
        </w:tc>
      </w:tr>
      <w:tr w:rsidR="00AA4DDB" w:rsidRPr="001941E6" w14:paraId="5C947239" w14:textId="77777777" w:rsidTr="00B15202">
        <w:trPr>
          <w:trHeight w:val="322"/>
          <w:jc w:val="center"/>
        </w:trPr>
        <w:tc>
          <w:tcPr>
            <w:tcW w:w="4796" w:type="dxa"/>
            <w:tcBorders>
              <w:top w:val="single" w:sz="4" w:space="0" w:color="auto"/>
              <w:left w:val="single" w:sz="4" w:space="0" w:color="auto"/>
              <w:bottom w:val="single" w:sz="4" w:space="0" w:color="auto"/>
              <w:right w:val="single" w:sz="4" w:space="0" w:color="auto"/>
            </w:tcBorders>
            <w:vAlign w:val="center"/>
          </w:tcPr>
          <w:p w14:paraId="7225FECA" w14:textId="77777777" w:rsidR="00AA4DDB" w:rsidRPr="001941E6" w:rsidRDefault="00AA4DDB" w:rsidP="00AA4DDB">
            <w:pPr>
              <w:pStyle w:val="Default"/>
              <w:rPr>
                <w:rFonts w:asciiTheme="minorHAnsi" w:hAnsiTheme="minorHAnsi" w:cstheme="minorHAnsi"/>
                <w:bCs/>
                <w:color w:val="auto"/>
                <w:sz w:val="20"/>
                <w:szCs w:val="20"/>
              </w:rPr>
            </w:pPr>
          </w:p>
          <w:p w14:paraId="36AC80CC" w14:textId="0D858298" w:rsidR="00AA4DDB" w:rsidRPr="001941E6" w:rsidRDefault="00AA4DDB" w:rsidP="00AA4DDB">
            <w:pPr>
              <w:pStyle w:val="Default"/>
              <w:rPr>
                <w:rFonts w:asciiTheme="minorHAnsi" w:hAnsiTheme="minorHAnsi" w:cstheme="minorHAnsi"/>
                <w:bCs/>
                <w:color w:val="auto"/>
                <w:sz w:val="20"/>
                <w:szCs w:val="20"/>
              </w:rPr>
            </w:pPr>
            <w:r w:rsidRPr="001941E6">
              <w:rPr>
                <w:rFonts w:asciiTheme="minorHAnsi" w:hAnsiTheme="minorHAnsi" w:cstheme="minorHAnsi"/>
                <w:bCs/>
                <w:color w:val="auto"/>
                <w:sz w:val="20"/>
                <w:szCs w:val="20"/>
              </w:rPr>
              <w:t xml:space="preserve">Giovane professionista </w:t>
            </w:r>
          </w:p>
          <w:p w14:paraId="12D5DDDD" w14:textId="77777777" w:rsidR="00AA4DDB" w:rsidRPr="001941E6" w:rsidRDefault="00AA4DDB" w:rsidP="00AA4DDB">
            <w:pPr>
              <w:pStyle w:val="Default"/>
              <w:rPr>
                <w:rFonts w:asciiTheme="minorHAnsi" w:hAnsiTheme="minorHAnsi" w:cstheme="minorHAnsi"/>
                <w:bCs/>
                <w:color w:val="auto"/>
                <w:sz w:val="20"/>
                <w:szCs w:val="20"/>
              </w:rPr>
            </w:pPr>
          </w:p>
        </w:tc>
        <w:tc>
          <w:tcPr>
            <w:tcW w:w="4796" w:type="dxa"/>
            <w:tcBorders>
              <w:top w:val="single" w:sz="4" w:space="0" w:color="auto"/>
              <w:left w:val="single" w:sz="4" w:space="0" w:color="auto"/>
              <w:bottom w:val="single" w:sz="4" w:space="0" w:color="auto"/>
              <w:right w:val="single" w:sz="4" w:space="0" w:color="auto"/>
            </w:tcBorders>
            <w:vAlign w:val="center"/>
          </w:tcPr>
          <w:p w14:paraId="31AD3343" w14:textId="0E59B044" w:rsidR="00AA4DDB" w:rsidRPr="001941E6" w:rsidRDefault="00AA4DDB" w:rsidP="00AA4DDB">
            <w:pPr>
              <w:autoSpaceDE w:val="0"/>
              <w:autoSpaceDN w:val="0"/>
              <w:adjustRightInd w:val="0"/>
              <w:jc w:val="both"/>
              <w:rPr>
                <w:rFonts w:cstheme="minorHAnsi"/>
                <w:bCs/>
                <w:sz w:val="20"/>
                <w:szCs w:val="20"/>
              </w:rPr>
            </w:pPr>
            <w:r w:rsidRPr="001941E6">
              <w:rPr>
                <w:rFonts w:cstheme="minorHAnsi"/>
                <w:bCs/>
                <w:sz w:val="20"/>
                <w:szCs w:val="20"/>
              </w:rPr>
              <w:t xml:space="preserve">Laurea e/o specializzazione, abilitazione da meno di 5 </w:t>
            </w:r>
            <w:proofErr w:type="gramStart"/>
            <w:r w:rsidRPr="001941E6">
              <w:rPr>
                <w:rFonts w:cstheme="minorHAnsi"/>
                <w:bCs/>
                <w:sz w:val="20"/>
                <w:szCs w:val="20"/>
              </w:rPr>
              <w:t>anni  all’esercizio</w:t>
            </w:r>
            <w:proofErr w:type="gramEnd"/>
            <w:r w:rsidRPr="001941E6">
              <w:rPr>
                <w:rFonts w:cstheme="minorHAnsi"/>
                <w:bCs/>
                <w:sz w:val="20"/>
                <w:szCs w:val="20"/>
              </w:rPr>
              <w:t xml:space="preserve"> della professione e iscrizione all’albo professionale </w:t>
            </w:r>
          </w:p>
        </w:tc>
      </w:tr>
    </w:tbl>
    <w:p w14:paraId="59F0210F" w14:textId="2E2775B9" w:rsidR="00DA1C02" w:rsidRPr="001941E6" w:rsidRDefault="00DA1C02" w:rsidP="00922E58">
      <w:pPr>
        <w:autoSpaceDE w:val="0"/>
        <w:autoSpaceDN w:val="0"/>
        <w:adjustRightInd w:val="0"/>
        <w:jc w:val="both"/>
        <w:rPr>
          <w:rFonts w:eastAsia="Calibri" w:cstheme="minorHAnsi"/>
          <w:bCs/>
        </w:rPr>
      </w:pPr>
    </w:p>
    <w:p w14:paraId="36BCDE02" w14:textId="77777777" w:rsidR="00296FBB" w:rsidRDefault="00296FBB" w:rsidP="00296FBB">
      <w:pPr>
        <w:autoSpaceDE w:val="0"/>
        <w:autoSpaceDN w:val="0"/>
        <w:adjustRightInd w:val="0"/>
        <w:rPr>
          <w:rFonts w:eastAsia="Calibri" w:cs="Calibri"/>
          <w:bCs/>
          <w:color w:val="000000"/>
        </w:rPr>
      </w:pPr>
    </w:p>
    <w:p w14:paraId="069DBA5D" w14:textId="1849E0F8" w:rsidR="00296FBB" w:rsidRPr="00DF4FA9" w:rsidRDefault="00296FBB" w:rsidP="00296FBB">
      <w:pPr>
        <w:autoSpaceDE w:val="0"/>
        <w:autoSpaceDN w:val="0"/>
        <w:adjustRightInd w:val="0"/>
        <w:jc w:val="both"/>
        <w:rPr>
          <w:rFonts w:eastAsia="Calibri" w:cs="Calibri"/>
          <w:bCs/>
        </w:rPr>
      </w:pPr>
      <w:r w:rsidRPr="00A2508D">
        <w:rPr>
          <w:rFonts w:eastAsia="Calibri" w:cs="Calibri"/>
          <w:bCs/>
        </w:rPr>
        <w:t>SOLO PER I</w:t>
      </w:r>
      <w:r w:rsidR="001A53C7" w:rsidRPr="00A2508D">
        <w:rPr>
          <w:rFonts w:eastAsia="Calibri" w:cs="Calibri"/>
          <w:bCs/>
        </w:rPr>
        <w:t xml:space="preserve"> LOTTI </w:t>
      </w:r>
      <w:r w:rsidR="007E578B" w:rsidRPr="00A2508D">
        <w:rPr>
          <w:rFonts w:eastAsia="Calibri" w:cs="Calibri"/>
          <w:bCs/>
        </w:rPr>
        <w:t>3,5,6</w:t>
      </w:r>
      <w:r w:rsidR="00A2508D" w:rsidRPr="00A2508D">
        <w:rPr>
          <w:rFonts w:eastAsia="Calibri" w:cs="Calibri"/>
          <w:bCs/>
        </w:rPr>
        <w:t xml:space="preserve"> e</w:t>
      </w:r>
      <w:r w:rsidR="00A2508D">
        <w:rPr>
          <w:rFonts w:eastAsia="Calibri" w:cs="Calibri"/>
          <w:bCs/>
        </w:rPr>
        <w:t xml:space="preserve"> 11</w:t>
      </w:r>
      <w:r w:rsidRPr="00DF4FA9">
        <w:rPr>
          <w:rFonts w:eastAsia="Calibri" w:cs="Calibri"/>
          <w:bCs/>
        </w:rPr>
        <w:t xml:space="preserve"> è richiesto oltre ai professionisti di cui sopra anche il seguente professionista: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6"/>
        <w:gridCol w:w="4796"/>
      </w:tblGrid>
      <w:tr w:rsidR="00296FBB" w:rsidRPr="00DF4FA9" w14:paraId="5EB624C2" w14:textId="77777777" w:rsidTr="00A15F53">
        <w:trPr>
          <w:trHeight w:val="322"/>
          <w:jc w:val="center"/>
        </w:trPr>
        <w:tc>
          <w:tcPr>
            <w:tcW w:w="4796" w:type="dxa"/>
            <w:vAlign w:val="center"/>
          </w:tcPr>
          <w:p w14:paraId="6C0327C5" w14:textId="77777777" w:rsidR="00296FBB" w:rsidRPr="001941E6" w:rsidRDefault="00296FBB" w:rsidP="00A15F53">
            <w:pPr>
              <w:pStyle w:val="Default"/>
              <w:rPr>
                <w:rFonts w:ascii="Calibri" w:hAnsi="Calibri" w:cs="Calibri"/>
                <w:color w:val="auto"/>
                <w:sz w:val="20"/>
                <w:szCs w:val="20"/>
              </w:rPr>
            </w:pPr>
            <w:r w:rsidRPr="001941E6">
              <w:rPr>
                <w:rFonts w:cs="Calibri"/>
                <w:bCs/>
                <w:color w:val="auto"/>
              </w:rPr>
              <w:t xml:space="preserve"> </w:t>
            </w:r>
          </w:p>
          <w:p w14:paraId="5019B44A" w14:textId="77777777" w:rsidR="00296FBB" w:rsidRPr="001941E6" w:rsidRDefault="00296FBB" w:rsidP="00A15F53">
            <w:pPr>
              <w:pStyle w:val="Default"/>
              <w:rPr>
                <w:rFonts w:ascii="Calibri" w:hAnsi="Calibri" w:cs="Calibri"/>
                <w:color w:val="auto"/>
                <w:sz w:val="20"/>
                <w:szCs w:val="20"/>
              </w:rPr>
            </w:pPr>
            <w:r w:rsidRPr="001941E6">
              <w:rPr>
                <w:rFonts w:ascii="Calibri" w:hAnsi="Calibri" w:cs="Calibri"/>
                <w:color w:val="auto"/>
                <w:sz w:val="20"/>
                <w:szCs w:val="20"/>
              </w:rPr>
              <w:t xml:space="preserve">Professionista per interventi su superfici decorate di beni architettonici e materiali storicizzati di beni immobili di interesse storico artistico o archeologico </w:t>
            </w:r>
          </w:p>
          <w:p w14:paraId="05266150" w14:textId="77777777" w:rsidR="00296FBB" w:rsidRPr="00DF4FA9" w:rsidRDefault="00296FBB" w:rsidP="00A15F53">
            <w:pPr>
              <w:autoSpaceDE w:val="0"/>
              <w:autoSpaceDN w:val="0"/>
              <w:adjustRightInd w:val="0"/>
              <w:rPr>
                <w:rFonts w:eastAsia="Calibri" w:cs="Calibri"/>
                <w:sz w:val="20"/>
                <w:szCs w:val="20"/>
                <w:lang w:eastAsia="it-IT"/>
              </w:rPr>
            </w:pPr>
          </w:p>
        </w:tc>
        <w:tc>
          <w:tcPr>
            <w:tcW w:w="4796" w:type="dxa"/>
            <w:vAlign w:val="center"/>
          </w:tcPr>
          <w:p w14:paraId="2C6FF927" w14:textId="77777777" w:rsidR="00296FBB" w:rsidRPr="00DF4FA9" w:rsidRDefault="00296FBB" w:rsidP="00A15F53">
            <w:pPr>
              <w:autoSpaceDE w:val="0"/>
              <w:autoSpaceDN w:val="0"/>
              <w:adjustRightInd w:val="0"/>
              <w:rPr>
                <w:rFonts w:eastAsia="Calibri" w:cs="Calibri"/>
                <w:sz w:val="20"/>
                <w:szCs w:val="20"/>
                <w:lang w:eastAsia="it-IT"/>
              </w:rPr>
            </w:pPr>
            <w:r w:rsidRPr="00DF4FA9">
              <w:rPr>
                <w:rFonts w:cs="Calibri"/>
                <w:sz w:val="20"/>
                <w:szCs w:val="20"/>
              </w:rPr>
              <w:t xml:space="preserve">Qualifica di restauratore di beni culturali ai sensi del DM 22/08/2017 qualificato ai sensi della normativa vigente, con esperienza almeno quinquennale </w:t>
            </w:r>
          </w:p>
        </w:tc>
      </w:tr>
    </w:tbl>
    <w:p w14:paraId="145A6929" w14:textId="70E9AAE2" w:rsidR="0018306B" w:rsidRDefault="0018306B" w:rsidP="00922E58">
      <w:pPr>
        <w:autoSpaceDE w:val="0"/>
        <w:autoSpaceDN w:val="0"/>
        <w:adjustRightInd w:val="0"/>
        <w:jc w:val="both"/>
        <w:rPr>
          <w:rFonts w:eastAsia="Calibri" w:cstheme="minorHAnsi"/>
          <w:bCs/>
        </w:rPr>
      </w:pPr>
    </w:p>
    <w:p w14:paraId="4F4DA087" w14:textId="77777777" w:rsidR="00296FBB" w:rsidRPr="001941E6" w:rsidRDefault="00296FBB" w:rsidP="00922E58">
      <w:pPr>
        <w:autoSpaceDE w:val="0"/>
        <w:autoSpaceDN w:val="0"/>
        <w:adjustRightInd w:val="0"/>
        <w:jc w:val="both"/>
        <w:rPr>
          <w:rFonts w:eastAsia="Calibri" w:cstheme="minorHAnsi"/>
          <w:bCs/>
        </w:rPr>
      </w:pPr>
    </w:p>
    <w:p w14:paraId="058AF275" w14:textId="57424D30" w:rsidR="00511E1F" w:rsidRPr="001941E6" w:rsidRDefault="00511E1F" w:rsidP="00922E58">
      <w:pPr>
        <w:autoSpaceDE w:val="0"/>
        <w:autoSpaceDN w:val="0"/>
        <w:adjustRightInd w:val="0"/>
        <w:jc w:val="both"/>
        <w:rPr>
          <w:rFonts w:cstheme="minorHAnsi"/>
          <w:bCs/>
        </w:rPr>
      </w:pPr>
      <w:r w:rsidRPr="001941E6">
        <w:rPr>
          <w:rFonts w:eastAsia="Calibri" w:cstheme="minorHAnsi"/>
          <w:bCs/>
        </w:rPr>
        <w:t>Il possesso dei requisiti di cui al presente paragrafo d</w:t>
      </w:r>
      <w:r w:rsidR="00BF3756">
        <w:rPr>
          <w:rFonts w:eastAsia="Calibri" w:cstheme="minorHAnsi"/>
          <w:bCs/>
        </w:rPr>
        <w:tab/>
      </w:r>
      <w:proofErr w:type="spellStart"/>
      <w:r w:rsidRPr="001941E6">
        <w:rPr>
          <w:rFonts w:eastAsia="Calibri" w:cstheme="minorHAnsi"/>
          <w:bCs/>
        </w:rPr>
        <w:t>eve</w:t>
      </w:r>
      <w:proofErr w:type="spellEnd"/>
      <w:r w:rsidRPr="001941E6">
        <w:rPr>
          <w:rFonts w:eastAsia="Calibri" w:cstheme="minorHAnsi"/>
          <w:bCs/>
        </w:rPr>
        <w:t xml:space="preserve"> essere dichiarato compilando la parte IV Sez. C lettera 1b.6 del DGUE </w:t>
      </w:r>
      <w:r w:rsidR="008747E8" w:rsidRPr="001941E6">
        <w:rPr>
          <w:rFonts w:cstheme="minorHAnsi"/>
          <w:bCs/>
        </w:rPr>
        <w:t xml:space="preserve">dove i professionisti dovranno essere indicati nominativamente. </w:t>
      </w:r>
    </w:p>
    <w:p w14:paraId="40F50C56" w14:textId="26EC3A0C" w:rsidR="008747E8" w:rsidRPr="001941E6" w:rsidRDefault="008747E8" w:rsidP="00922E58">
      <w:pPr>
        <w:autoSpaceDE w:val="0"/>
        <w:autoSpaceDN w:val="0"/>
        <w:adjustRightInd w:val="0"/>
        <w:jc w:val="both"/>
        <w:rPr>
          <w:rFonts w:eastAsia="Calibri" w:cstheme="minorHAnsi"/>
          <w:bCs/>
        </w:rPr>
      </w:pPr>
      <w:r w:rsidRPr="001941E6">
        <w:rPr>
          <w:rFonts w:cstheme="minorHAnsi"/>
          <w:bCs/>
        </w:rPr>
        <w:lastRenderedPageBreak/>
        <w:t>E’ possibile indicare uno stesso soggetto quale responsabile contemporaneamente di più prestazioni, così come è possibile indicare, per una stessa prestazione, più soggetti respon</w:t>
      </w:r>
      <w:r w:rsidR="006230C3" w:rsidRPr="001941E6">
        <w:rPr>
          <w:rFonts w:cstheme="minorHAnsi"/>
          <w:bCs/>
        </w:rPr>
        <w:t>s</w:t>
      </w:r>
      <w:r w:rsidRPr="001941E6">
        <w:rPr>
          <w:rFonts w:cstheme="minorHAnsi"/>
          <w:bCs/>
        </w:rPr>
        <w:t xml:space="preserve">abili. </w:t>
      </w:r>
    </w:p>
    <w:p w14:paraId="3E842681" w14:textId="77777777" w:rsidR="00511E1F" w:rsidRPr="001941E6" w:rsidRDefault="00511E1F" w:rsidP="00922E58">
      <w:pPr>
        <w:autoSpaceDE w:val="0"/>
        <w:autoSpaceDN w:val="0"/>
        <w:adjustRightInd w:val="0"/>
        <w:jc w:val="both"/>
        <w:rPr>
          <w:rFonts w:eastAsia="Calibri" w:cstheme="minorHAnsi"/>
          <w:bCs/>
        </w:rPr>
      </w:pPr>
      <w:r w:rsidRPr="001941E6">
        <w:rPr>
          <w:rFonts w:eastAsia="Calibri" w:cstheme="minorHAnsi"/>
          <w:bCs/>
        </w:rPr>
        <w:t xml:space="preserve">E’ prevista l’equipollenza dei titoli esteri anche in ossequio al principio di reciprocità, nonché le esperienze professionali pertinenti. </w:t>
      </w:r>
    </w:p>
    <w:p w14:paraId="0D985F32" w14:textId="6139C657" w:rsidR="009F3842" w:rsidRPr="001941E6" w:rsidRDefault="00511E1F" w:rsidP="00922E58">
      <w:pPr>
        <w:jc w:val="both"/>
        <w:rPr>
          <w:rFonts w:cs="Arial"/>
          <w:bCs/>
          <w:sz w:val="22"/>
        </w:rPr>
      </w:pPr>
      <w:r w:rsidRPr="001941E6">
        <w:rPr>
          <w:rFonts w:eastAsia="Calibri" w:cstheme="minorHAnsi"/>
          <w:bCs/>
        </w:rPr>
        <w:t>La comprova dei requisiti è fornita mediante certificato di iscrizione all’Albo professionale e mediante certificazione in corso di validità che attesti il possesso della qualifica riportata nella precedente tabella.</w:t>
      </w:r>
    </w:p>
    <w:p w14:paraId="013F9133" w14:textId="77777777" w:rsidR="000D5B0A" w:rsidRPr="001941E6" w:rsidRDefault="000D5B0A" w:rsidP="00922E58">
      <w:pPr>
        <w:widowControl w:val="0"/>
        <w:shd w:val="clear" w:color="auto" w:fill="FFFFFF"/>
        <w:spacing w:line="360" w:lineRule="auto"/>
        <w:jc w:val="both"/>
        <w:rPr>
          <w:rFonts w:ascii="Arial" w:eastAsia="Times New Roman" w:hAnsi="Arial" w:cs="Arial"/>
          <w:bCs/>
          <w:sz w:val="20"/>
          <w:szCs w:val="20"/>
        </w:rPr>
      </w:pPr>
    </w:p>
    <w:p w14:paraId="5530EE4B" w14:textId="4E39B07C" w:rsidR="001D3AD8" w:rsidRDefault="001D3AD8" w:rsidP="00922E58">
      <w:pPr>
        <w:widowControl w:val="0"/>
        <w:shd w:val="clear" w:color="auto" w:fill="FFFFFF"/>
        <w:spacing w:line="360" w:lineRule="auto"/>
        <w:jc w:val="both"/>
        <w:rPr>
          <w:rFonts w:ascii="Arial" w:eastAsia="Times New Roman" w:hAnsi="Arial" w:cs="Arial"/>
          <w:bCs/>
          <w:sz w:val="20"/>
          <w:szCs w:val="20"/>
        </w:rPr>
      </w:pPr>
      <w:r>
        <w:rPr>
          <w:rFonts w:ascii="Arial" w:eastAsia="Times New Roman" w:hAnsi="Arial" w:cs="Arial"/>
          <w:bCs/>
          <w:sz w:val="20"/>
          <w:szCs w:val="20"/>
        </w:rPr>
        <w:t xml:space="preserve">PER TUTTI I LOTTI IN GARA </w:t>
      </w:r>
    </w:p>
    <w:p w14:paraId="3D390A7D" w14:textId="5FDDA5DD" w:rsidR="000D5B0A" w:rsidRPr="001941E6" w:rsidRDefault="000B64F3" w:rsidP="00922E58">
      <w:pPr>
        <w:widowControl w:val="0"/>
        <w:shd w:val="clear" w:color="auto" w:fill="FFFFFF"/>
        <w:spacing w:line="360" w:lineRule="auto"/>
        <w:jc w:val="both"/>
        <w:rPr>
          <w:rFonts w:ascii="Arial" w:eastAsia="Times New Roman" w:hAnsi="Arial" w:cs="Arial"/>
          <w:bCs/>
          <w:sz w:val="20"/>
          <w:szCs w:val="20"/>
          <w:lang w:eastAsia="it-IT"/>
        </w:rPr>
      </w:pPr>
      <w:r w:rsidRPr="001941E6">
        <w:rPr>
          <w:rFonts w:ascii="Arial" w:eastAsia="Times New Roman" w:hAnsi="Arial" w:cs="Arial"/>
          <w:bCs/>
          <w:sz w:val="20"/>
          <w:szCs w:val="20"/>
        </w:rPr>
        <w:t xml:space="preserve">H3) </w:t>
      </w:r>
      <w:r w:rsidR="000D5B0A" w:rsidRPr="001941E6">
        <w:rPr>
          <w:rFonts w:ascii="Arial" w:eastAsia="Times New Roman" w:hAnsi="Arial" w:cs="Arial"/>
          <w:bCs/>
          <w:sz w:val="20"/>
          <w:szCs w:val="20"/>
        </w:rPr>
        <w:t>REQUISITI RELATIVI ALL’ESECUZIONE DEI LAVORI:</w:t>
      </w:r>
    </w:p>
    <w:p w14:paraId="50541F6C" w14:textId="58BB9332" w:rsidR="000D5B0A" w:rsidRPr="001941E6" w:rsidRDefault="000D5B0A" w:rsidP="00922E58">
      <w:pPr>
        <w:jc w:val="both"/>
        <w:rPr>
          <w:rFonts w:cstheme="minorHAnsi"/>
          <w:bCs/>
        </w:rPr>
      </w:pPr>
      <w:bookmarkStart w:id="1392" w:name="_Ref497922628"/>
      <w:r w:rsidRPr="001941E6">
        <w:rPr>
          <w:rFonts w:cstheme="minorHAnsi"/>
          <w:bCs/>
        </w:rPr>
        <w:t>I Concorrenti devono essere in possesso dei seguenti requisiti, pena l’esclusione dalla procedura:</w:t>
      </w:r>
    </w:p>
    <w:p w14:paraId="2F0ABBEF" w14:textId="77777777" w:rsidR="00AE1F59" w:rsidRPr="001941E6" w:rsidRDefault="00AE1F59" w:rsidP="00922E58">
      <w:pPr>
        <w:jc w:val="both"/>
        <w:rPr>
          <w:rFonts w:eastAsia="Calibri" w:cstheme="minorHAnsi"/>
          <w:bCs/>
          <w:sz w:val="20"/>
          <w:szCs w:val="20"/>
          <w:lang w:eastAsia="it-IT"/>
        </w:rPr>
      </w:pPr>
    </w:p>
    <w:p w14:paraId="46464D0C" w14:textId="1C3633B8" w:rsidR="000D5B0A" w:rsidRPr="001941E6" w:rsidRDefault="000D5B0A">
      <w:pPr>
        <w:widowControl w:val="0"/>
        <w:numPr>
          <w:ilvl w:val="0"/>
          <w:numId w:val="65"/>
        </w:numPr>
        <w:tabs>
          <w:tab w:val="left" w:pos="851"/>
        </w:tabs>
        <w:spacing w:line="276" w:lineRule="auto"/>
        <w:jc w:val="both"/>
        <w:rPr>
          <w:rFonts w:cstheme="minorHAnsi"/>
          <w:bCs/>
        </w:rPr>
      </w:pPr>
      <w:bookmarkStart w:id="1393" w:name="_Hlk109554733"/>
      <w:r w:rsidRPr="001941E6">
        <w:rPr>
          <w:rFonts w:cstheme="minorHAnsi"/>
          <w:bCs/>
        </w:rPr>
        <w:t>attestazione S.O.A., regolarmente autorizzata, in corso di validità, che documenti la qualificazione per costruzione, ovvero per prestazioni di progettazione e costruzione, per categorie e classifiche adeguate ai lavori da eseguire</w:t>
      </w:r>
      <w:r w:rsidR="00FD25A2" w:rsidRPr="001941E6">
        <w:rPr>
          <w:rFonts w:cstheme="minorHAnsi"/>
          <w:bCs/>
        </w:rPr>
        <w:t>, come riportate nell’allegato “Elenco prestazioni”</w:t>
      </w:r>
      <w:bookmarkEnd w:id="1393"/>
      <w:r w:rsidRPr="001941E6">
        <w:rPr>
          <w:rFonts w:cstheme="minorHAnsi"/>
          <w:bCs/>
        </w:rPr>
        <w:t xml:space="preserve">, di cui fornisce i seguenti dati identificativi: </w:t>
      </w:r>
    </w:p>
    <w:p w14:paraId="1206A4E5" w14:textId="77777777" w:rsidR="000D5B0A" w:rsidRPr="001941E6" w:rsidRDefault="000D5B0A">
      <w:pPr>
        <w:pStyle w:val="Default"/>
        <w:numPr>
          <w:ilvl w:val="1"/>
          <w:numId w:val="64"/>
        </w:numPr>
        <w:autoSpaceDE/>
        <w:adjustRightInd/>
        <w:rPr>
          <w:rFonts w:asciiTheme="minorHAnsi" w:hAnsiTheme="minorHAnsi" w:cstheme="minorHAnsi"/>
          <w:bCs/>
          <w:color w:val="auto"/>
        </w:rPr>
      </w:pPr>
      <w:r w:rsidRPr="001941E6">
        <w:rPr>
          <w:rFonts w:asciiTheme="minorHAnsi" w:hAnsiTheme="minorHAnsi" w:cstheme="minorHAnsi"/>
          <w:bCs/>
          <w:color w:val="auto"/>
        </w:rPr>
        <w:t xml:space="preserve">identità della S.O.A. che ha rilasciato l’attestazione di qualificazione; </w:t>
      </w:r>
    </w:p>
    <w:p w14:paraId="23F0AF5F" w14:textId="77777777" w:rsidR="000D5B0A" w:rsidRPr="001941E6" w:rsidRDefault="000D5B0A">
      <w:pPr>
        <w:pStyle w:val="Default"/>
        <w:numPr>
          <w:ilvl w:val="1"/>
          <w:numId w:val="64"/>
        </w:numPr>
        <w:autoSpaceDE/>
        <w:adjustRightInd/>
        <w:rPr>
          <w:rFonts w:asciiTheme="minorHAnsi" w:hAnsiTheme="minorHAnsi" w:cstheme="minorHAnsi"/>
          <w:bCs/>
          <w:color w:val="auto"/>
        </w:rPr>
      </w:pPr>
      <w:r w:rsidRPr="001941E6">
        <w:rPr>
          <w:rFonts w:asciiTheme="minorHAnsi" w:hAnsiTheme="minorHAnsi" w:cstheme="minorHAnsi"/>
          <w:bCs/>
          <w:color w:val="auto"/>
        </w:rPr>
        <w:t xml:space="preserve">data di rilascio dell’attestazione di qualificazione e relativa scadenza; </w:t>
      </w:r>
    </w:p>
    <w:p w14:paraId="6384A29B" w14:textId="0ED06B88" w:rsidR="000D5B0A" w:rsidRPr="001941E6" w:rsidRDefault="000D5B0A">
      <w:pPr>
        <w:pStyle w:val="Default"/>
        <w:numPr>
          <w:ilvl w:val="1"/>
          <w:numId w:val="64"/>
        </w:numPr>
        <w:autoSpaceDE/>
        <w:adjustRightInd/>
        <w:rPr>
          <w:rFonts w:asciiTheme="minorHAnsi" w:hAnsiTheme="minorHAnsi" w:cstheme="minorHAnsi"/>
          <w:bCs/>
          <w:color w:val="auto"/>
        </w:rPr>
      </w:pPr>
      <w:r w:rsidRPr="001941E6">
        <w:rPr>
          <w:rFonts w:asciiTheme="minorHAnsi" w:hAnsiTheme="minorHAnsi" w:cstheme="minorHAnsi"/>
          <w:bCs/>
          <w:color w:val="auto"/>
        </w:rPr>
        <w:t xml:space="preserve">categorie di qualificazione e relative classifiche di importo; nel caso di operatori economici stabiliti in Stati diversi dall’Italia, che non possiedono l’attestazione di qualificazione, si applicano le norme di cui all’art. 90 del </w:t>
      </w:r>
      <w:proofErr w:type="spellStart"/>
      <w:r w:rsidRPr="001941E6">
        <w:rPr>
          <w:rFonts w:asciiTheme="minorHAnsi" w:hAnsiTheme="minorHAnsi" w:cstheme="minorHAnsi"/>
          <w:bCs/>
          <w:color w:val="auto"/>
        </w:rPr>
        <w:t>D.Lgs.</w:t>
      </w:r>
      <w:proofErr w:type="spellEnd"/>
      <w:r w:rsidRPr="001941E6">
        <w:rPr>
          <w:rFonts w:asciiTheme="minorHAnsi" w:hAnsiTheme="minorHAnsi" w:cstheme="minorHAnsi"/>
          <w:bCs/>
          <w:color w:val="auto"/>
        </w:rPr>
        <w:t xml:space="preserve"> 50/2016.</w:t>
      </w:r>
    </w:p>
    <w:p w14:paraId="6CB9F873" w14:textId="77777777" w:rsidR="00AE1F59" w:rsidRPr="001941E6" w:rsidRDefault="00AE1F59" w:rsidP="00AE1F59">
      <w:pPr>
        <w:pStyle w:val="Default"/>
        <w:autoSpaceDE/>
        <w:adjustRightInd/>
        <w:ind w:left="1440"/>
        <w:rPr>
          <w:rFonts w:asciiTheme="minorHAnsi" w:hAnsiTheme="minorHAnsi" w:cstheme="minorHAnsi"/>
          <w:bCs/>
          <w:color w:val="auto"/>
        </w:rPr>
      </w:pPr>
    </w:p>
    <w:p w14:paraId="5B09B9A2" w14:textId="77777777" w:rsidR="000D5B0A" w:rsidRPr="001941E6" w:rsidRDefault="000D5B0A" w:rsidP="00922E58">
      <w:pPr>
        <w:jc w:val="both"/>
        <w:rPr>
          <w:rFonts w:cstheme="minorHAnsi"/>
          <w:bCs/>
        </w:rPr>
      </w:pPr>
      <w:r w:rsidRPr="001941E6">
        <w:rPr>
          <w:rFonts w:cstheme="minorHAnsi"/>
          <w:bCs/>
        </w:rPr>
        <w:t>In particolare, il concorrente deve essere in possesso delle attestazioni SOA di cui al precedente punto 3.2.</w:t>
      </w:r>
    </w:p>
    <w:p w14:paraId="1F237457" w14:textId="77777777" w:rsidR="000D5B0A" w:rsidRPr="001941E6" w:rsidRDefault="000D5B0A" w:rsidP="00922E58">
      <w:pPr>
        <w:jc w:val="both"/>
        <w:rPr>
          <w:rFonts w:cstheme="minorHAnsi"/>
          <w:bCs/>
        </w:rPr>
      </w:pPr>
      <w:r w:rsidRPr="001941E6">
        <w:rPr>
          <w:rFonts w:cstheme="minorHAnsi"/>
          <w:bCs/>
        </w:rPr>
        <w:t>In caso di raggruppamenti temporanei di Concorrenti: il requisito deve essere posseduto dalla mandataria/capogruppo e dalle mandanti/consorziate nelle misure previste dall’art. 92 del D.P.R. 207/2010.</w:t>
      </w:r>
    </w:p>
    <w:p w14:paraId="2E32E414" w14:textId="77777777" w:rsidR="000D5B0A" w:rsidRPr="001941E6" w:rsidRDefault="000D5B0A" w:rsidP="00922E58">
      <w:pPr>
        <w:jc w:val="both"/>
        <w:rPr>
          <w:rFonts w:cstheme="minorHAnsi"/>
          <w:bCs/>
        </w:rPr>
      </w:pPr>
    </w:p>
    <w:p w14:paraId="7164AF20" w14:textId="15C0F70D" w:rsidR="000D5B0A" w:rsidRPr="001941E6" w:rsidRDefault="000D5B0A" w:rsidP="00922E58">
      <w:pPr>
        <w:jc w:val="both"/>
        <w:rPr>
          <w:rFonts w:cstheme="minorHAnsi"/>
          <w:bCs/>
        </w:rPr>
      </w:pPr>
      <w:r w:rsidRPr="001941E6">
        <w:rPr>
          <w:rFonts w:cstheme="minorHAnsi"/>
          <w:bCs/>
          <w:u w:val="single"/>
        </w:rPr>
        <w:t>La comprova del requisito</w:t>
      </w:r>
      <w:r w:rsidRPr="001941E6">
        <w:rPr>
          <w:rFonts w:cstheme="minorHAnsi"/>
          <w:bCs/>
        </w:rPr>
        <w:t xml:space="preserve"> è fornita mediante copia dell’attestazione di qualificazione e/o la stazione appaltante acquisisce d’ufficio i documenti in possesso di pubbliche amministrazioni, previa indicazione, da parte dell’operatore economico, degli elementi indispensabili per il reperimento delle informazioni o dei dati richiesti.</w:t>
      </w:r>
    </w:p>
    <w:p w14:paraId="26D26C5D" w14:textId="501695DF" w:rsidR="004E3670" w:rsidRPr="001941E6" w:rsidRDefault="004E3670" w:rsidP="00922E58">
      <w:pPr>
        <w:jc w:val="both"/>
        <w:rPr>
          <w:rFonts w:cstheme="minorHAnsi"/>
          <w:bCs/>
        </w:rPr>
      </w:pPr>
    </w:p>
    <w:bookmarkEnd w:id="1392"/>
    <w:p w14:paraId="491ABCFE" w14:textId="77777777" w:rsidR="009C3500" w:rsidRPr="001941E6" w:rsidRDefault="009C3500" w:rsidP="00922E58">
      <w:pPr>
        <w:ind w:left="284"/>
        <w:jc w:val="both"/>
        <w:rPr>
          <w:rFonts w:cstheme="minorHAnsi"/>
          <w:bCs/>
          <w:u w:val="single"/>
        </w:rPr>
      </w:pPr>
    </w:p>
    <w:p w14:paraId="7A6F637F" w14:textId="5CA31C22" w:rsidR="00264404" w:rsidRPr="001941E6" w:rsidRDefault="00DB4554" w:rsidP="00922E58">
      <w:pPr>
        <w:pStyle w:val="Titolo2"/>
        <w:keepLines/>
        <w:numPr>
          <w:ilvl w:val="1"/>
          <w:numId w:val="2"/>
        </w:numPr>
        <w:tabs>
          <w:tab w:val="num" w:pos="718"/>
        </w:tabs>
        <w:spacing w:before="0" w:after="0"/>
        <w:ind w:left="718" w:hanging="576"/>
        <w:jc w:val="both"/>
        <w:rPr>
          <w:rFonts w:cstheme="minorHAnsi"/>
          <w:b w:val="0"/>
          <w:iCs w:val="0"/>
          <w:caps w:val="0"/>
          <w:szCs w:val="24"/>
          <w:lang w:val="it-IT"/>
        </w:rPr>
      </w:pPr>
      <w:bookmarkStart w:id="1394" w:name="_Toc26369658"/>
      <w:bookmarkStart w:id="1395" w:name="_Toc26369659"/>
      <w:bookmarkStart w:id="1396" w:name="_Toc26369672"/>
      <w:bookmarkStart w:id="1397" w:name="_Toc26369673"/>
      <w:bookmarkStart w:id="1398" w:name="_Toc26369674"/>
      <w:bookmarkStart w:id="1399" w:name="_Toc26369675"/>
      <w:bookmarkStart w:id="1400" w:name="_Toc26369676"/>
      <w:bookmarkStart w:id="1401" w:name="_Toc26369677"/>
      <w:bookmarkStart w:id="1402" w:name="_Toc26369678"/>
      <w:bookmarkStart w:id="1403" w:name="_Toc26369679"/>
      <w:bookmarkStart w:id="1404" w:name="_Toc26369680"/>
      <w:bookmarkStart w:id="1405" w:name="_Toc26369681"/>
      <w:bookmarkStart w:id="1406" w:name="_Toc26369682"/>
      <w:bookmarkStart w:id="1407" w:name="_Toc26369683"/>
      <w:bookmarkStart w:id="1408" w:name="_Toc26369684"/>
      <w:bookmarkStart w:id="1409" w:name="_Toc498419735"/>
      <w:bookmarkStart w:id="1410" w:name="_Toc498419736"/>
      <w:bookmarkStart w:id="1411" w:name="_Toc498419737"/>
      <w:bookmarkStart w:id="1412" w:name="_Toc498419738"/>
      <w:bookmarkStart w:id="1413" w:name="_Toc498419739"/>
      <w:bookmarkStart w:id="1414" w:name="_Toc498419740"/>
      <w:bookmarkStart w:id="1415" w:name="_Toc497484950"/>
      <w:bookmarkStart w:id="1416" w:name="_Toc497728148"/>
      <w:bookmarkStart w:id="1417" w:name="_Toc497831543"/>
      <w:bookmarkStart w:id="1418" w:name="_Toc498419741"/>
      <w:bookmarkStart w:id="1419" w:name="_Toc483302355"/>
      <w:bookmarkStart w:id="1420" w:name="_Toc483315905"/>
      <w:bookmarkStart w:id="1421" w:name="_Toc483316110"/>
      <w:bookmarkStart w:id="1422" w:name="_Toc483316313"/>
      <w:bookmarkStart w:id="1423" w:name="_Toc483316444"/>
      <w:bookmarkStart w:id="1424" w:name="_Toc483325747"/>
      <w:bookmarkStart w:id="1425" w:name="_Toc483401226"/>
      <w:bookmarkStart w:id="1426" w:name="_Toc483474023"/>
      <w:bookmarkStart w:id="1427" w:name="_Toc483571452"/>
      <w:bookmarkStart w:id="1428" w:name="_Toc483571573"/>
      <w:bookmarkStart w:id="1429" w:name="_Toc483906950"/>
      <w:bookmarkStart w:id="1430" w:name="_Toc484010700"/>
      <w:bookmarkStart w:id="1431" w:name="_Toc484010822"/>
      <w:bookmarkStart w:id="1432" w:name="_Toc484010946"/>
      <w:bookmarkStart w:id="1433" w:name="_Toc484011068"/>
      <w:bookmarkStart w:id="1434" w:name="_Toc484011190"/>
      <w:bookmarkStart w:id="1435" w:name="_Toc484011665"/>
      <w:bookmarkStart w:id="1436" w:name="_Toc484097739"/>
      <w:bookmarkStart w:id="1437" w:name="_Toc484428911"/>
      <w:bookmarkStart w:id="1438" w:name="_Toc484429081"/>
      <w:bookmarkStart w:id="1439" w:name="_Toc484438656"/>
      <w:bookmarkStart w:id="1440" w:name="_Toc484438780"/>
      <w:bookmarkStart w:id="1441" w:name="_Toc484438904"/>
      <w:bookmarkStart w:id="1442" w:name="_Toc484439824"/>
      <w:bookmarkStart w:id="1443" w:name="_Toc484439947"/>
      <w:bookmarkStart w:id="1444" w:name="_Toc484440071"/>
      <w:bookmarkStart w:id="1445" w:name="_Toc484440431"/>
      <w:bookmarkStart w:id="1446" w:name="_Toc484448090"/>
      <w:bookmarkStart w:id="1447" w:name="_Toc484448215"/>
      <w:bookmarkStart w:id="1448" w:name="_Toc484448339"/>
      <w:bookmarkStart w:id="1449" w:name="_Toc484448463"/>
      <w:bookmarkStart w:id="1450" w:name="_Toc484448587"/>
      <w:bookmarkStart w:id="1451" w:name="_Toc484448711"/>
      <w:bookmarkStart w:id="1452" w:name="_Toc484448834"/>
      <w:bookmarkStart w:id="1453" w:name="_Toc484448958"/>
      <w:bookmarkStart w:id="1454" w:name="_Toc484449082"/>
      <w:bookmarkStart w:id="1455" w:name="_Toc484526577"/>
      <w:bookmarkStart w:id="1456" w:name="_Toc484605297"/>
      <w:bookmarkStart w:id="1457" w:name="_Toc484605421"/>
      <w:bookmarkStart w:id="1458" w:name="_Toc484688290"/>
      <w:bookmarkStart w:id="1459" w:name="_Toc484688845"/>
      <w:bookmarkStart w:id="1460" w:name="_Toc485218281"/>
      <w:bookmarkStart w:id="1461" w:name="_Toc483302356"/>
      <w:bookmarkStart w:id="1462" w:name="_Toc483315906"/>
      <w:bookmarkStart w:id="1463" w:name="_Toc483316111"/>
      <w:bookmarkStart w:id="1464" w:name="_Toc483316314"/>
      <w:bookmarkStart w:id="1465" w:name="_Toc483316445"/>
      <w:bookmarkStart w:id="1466" w:name="_Toc483325748"/>
      <w:bookmarkStart w:id="1467" w:name="_Toc483401227"/>
      <w:bookmarkStart w:id="1468" w:name="_Toc483474024"/>
      <w:bookmarkStart w:id="1469" w:name="_Toc483571453"/>
      <w:bookmarkStart w:id="1470" w:name="_Toc483571574"/>
      <w:bookmarkStart w:id="1471" w:name="_Toc483906951"/>
      <w:bookmarkStart w:id="1472" w:name="_Toc484010701"/>
      <w:bookmarkStart w:id="1473" w:name="_Toc484010823"/>
      <w:bookmarkStart w:id="1474" w:name="_Toc484010947"/>
      <w:bookmarkStart w:id="1475" w:name="_Toc484011069"/>
      <w:bookmarkStart w:id="1476" w:name="_Toc484011191"/>
      <w:bookmarkStart w:id="1477" w:name="_Toc484011666"/>
      <w:bookmarkStart w:id="1478" w:name="_Toc484097740"/>
      <w:bookmarkStart w:id="1479" w:name="_Toc484428912"/>
      <w:bookmarkStart w:id="1480" w:name="_Toc484429082"/>
      <w:bookmarkStart w:id="1481" w:name="_Toc484438657"/>
      <w:bookmarkStart w:id="1482" w:name="_Toc484438781"/>
      <w:bookmarkStart w:id="1483" w:name="_Toc484438905"/>
      <w:bookmarkStart w:id="1484" w:name="_Toc484439825"/>
      <w:bookmarkStart w:id="1485" w:name="_Toc484439948"/>
      <w:bookmarkStart w:id="1486" w:name="_Toc484440072"/>
      <w:bookmarkStart w:id="1487" w:name="_Toc484440432"/>
      <w:bookmarkStart w:id="1488" w:name="_Toc484448091"/>
      <w:bookmarkStart w:id="1489" w:name="_Toc484448216"/>
      <w:bookmarkStart w:id="1490" w:name="_Toc484448340"/>
      <w:bookmarkStart w:id="1491" w:name="_Toc484448464"/>
      <w:bookmarkStart w:id="1492" w:name="_Toc484448588"/>
      <w:bookmarkStart w:id="1493" w:name="_Toc484448712"/>
      <w:bookmarkStart w:id="1494" w:name="_Toc484448835"/>
      <w:bookmarkStart w:id="1495" w:name="_Toc484448959"/>
      <w:bookmarkStart w:id="1496" w:name="_Toc484449083"/>
      <w:bookmarkStart w:id="1497" w:name="_Toc484526578"/>
      <w:bookmarkStart w:id="1498" w:name="_Toc484605298"/>
      <w:bookmarkStart w:id="1499" w:name="_Toc484605422"/>
      <w:bookmarkStart w:id="1500" w:name="_Toc484688291"/>
      <w:bookmarkStart w:id="1501" w:name="_Toc484688846"/>
      <w:bookmarkStart w:id="1502" w:name="_Toc485218282"/>
      <w:bookmarkStart w:id="1503" w:name="_Toc483302357"/>
      <w:bookmarkStart w:id="1504" w:name="_Toc483315907"/>
      <w:bookmarkStart w:id="1505" w:name="_Toc483316112"/>
      <w:bookmarkStart w:id="1506" w:name="_Toc483316315"/>
      <w:bookmarkStart w:id="1507" w:name="_Toc483316446"/>
      <w:bookmarkStart w:id="1508" w:name="_Toc483325749"/>
      <w:bookmarkStart w:id="1509" w:name="_Toc483401228"/>
      <w:bookmarkStart w:id="1510" w:name="_Toc483474025"/>
      <w:bookmarkStart w:id="1511" w:name="_Toc483571454"/>
      <w:bookmarkStart w:id="1512" w:name="_Toc483571575"/>
      <w:bookmarkStart w:id="1513" w:name="_Toc483906952"/>
      <w:bookmarkStart w:id="1514" w:name="_Toc484010702"/>
      <w:bookmarkStart w:id="1515" w:name="_Toc484010824"/>
      <w:bookmarkStart w:id="1516" w:name="_Toc484010948"/>
      <w:bookmarkStart w:id="1517" w:name="_Toc484011070"/>
      <w:bookmarkStart w:id="1518" w:name="_Toc484011192"/>
      <w:bookmarkStart w:id="1519" w:name="_Toc484011667"/>
      <w:bookmarkStart w:id="1520" w:name="_Toc484097741"/>
      <w:bookmarkStart w:id="1521" w:name="_Toc484428913"/>
      <w:bookmarkStart w:id="1522" w:name="_Toc484429083"/>
      <w:bookmarkStart w:id="1523" w:name="_Toc484438658"/>
      <w:bookmarkStart w:id="1524" w:name="_Toc484438782"/>
      <w:bookmarkStart w:id="1525" w:name="_Toc484438906"/>
      <w:bookmarkStart w:id="1526" w:name="_Toc484439826"/>
      <w:bookmarkStart w:id="1527" w:name="_Toc484439949"/>
      <w:bookmarkStart w:id="1528" w:name="_Toc484440073"/>
      <w:bookmarkStart w:id="1529" w:name="_Toc484440433"/>
      <w:bookmarkStart w:id="1530" w:name="_Toc484448092"/>
      <w:bookmarkStart w:id="1531" w:name="_Toc484448217"/>
      <w:bookmarkStart w:id="1532" w:name="_Toc484448341"/>
      <w:bookmarkStart w:id="1533" w:name="_Toc484448465"/>
      <w:bookmarkStart w:id="1534" w:name="_Toc484448589"/>
      <w:bookmarkStart w:id="1535" w:name="_Toc484448713"/>
      <w:bookmarkStart w:id="1536" w:name="_Toc484448836"/>
      <w:bookmarkStart w:id="1537" w:name="_Toc484448960"/>
      <w:bookmarkStart w:id="1538" w:name="_Toc484449084"/>
      <w:bookmarkStart w:id="1539" w:name="_Toc484526579"/>
      <w:bookmarkStart w:id="1540" w:name="_Toc484605299"/>
      <w:bookmarkStart w:id="1541" w:name="_Toc484605423"/>
      <w:bookmarkStart w:id="1542" w:name="_Toc484688292"/>
      <w:bookmarkStart w:id="1543" w:name="_Toc484688847"/>
      <w:bookmarkStart w:id="1544" w:name="_Toc485218283"/>
      <w:bookmarkStart w:id="1545" w:name="_Toc483302358"/>
      <w:bookmarkStart w:id="1546" w:name="_Toc483315908"/>
      <w:bookmarkStart w:id="1547" w:name="_Toc483316113"/>
      <w:bookmarkStart w:id="1548" w:name="_Toc483316316"/>
      <w:bookmarkStart w:id="1549" w:name="_Toc483316447"/>
      <w:bookmarkStart w:id="1550" w:name="_Toc483325750"/>
      <w:bookmarkStart w:id="1551" w:name="_Toc483401229"/>
      <w:bookmarkStart w:id="1552" w:name="_Toc483474026"/>
      <w:bookmarkStart w:id="1553" w:name="_Toc483571455"/>
      <w:bookmarkStart w:id="1554" w:name="_Toc483571576"/>
      <w:bookmarkStart w:id="1555" w:name="_Toc483906953"/>
      <w:bookmarkStart w:id="1556" w:name="_Toc484010703"/>
      <w:bookmarkStart w:id="1557" w:name="_Toc484010825"/>
      <w:bookmarkStart w:id="1558" w:name="_Toc484010949"/>
      <w:bookmarkStart w:id="1559" w:name="_Toc484011071"/>
      <w:bookmarkStart w:id="1560" w:name="_Toc484011193"/>
      <w:bookmarkStart w:id="1561" w:name="_Toc484011668"/>
      <w:bookmarkStart w:id="1562" w:name="_Toc484097742"/>
      <w:bookmarkStart w:id="1563" w:name="_Toc484428914"/>
      <w:bookmarkStart w:id="1564" w:name="_Toc484429084"/>
      <w:bookmarkStart w:id="1565" w:name="_Toc484438659"/>
      <w:bookmarkStart w:id="1566" w:name="_Toc484438783"/>
      <w:bookmarkStart w:id="1567" w:name="_Toc484438907"/>
      <w:bookmarkStart w:id="1568" w:name="_Toc484439827"/>
      <w:bookmarkStart w:id="1569" w:name="_Toc484439950"/>
      <w:bookmarkStart w:id="1570" w:name="_Toc484440074"/>
      <w:bookmarkStart w:id="1571" w:name="_Toc484440434"/>
      <w:bookmarkStart w:id="1572" w:name="_Toc484448093"/>
      <w:bookmarkStart w:id="1573" w:name="_Toc484448218"/>
      <w:bookmarkStart w:id="1574" w:name="_Toc484448342"/>
      <w:bookmarkStart w:id="1575" w:name="_Toc484448466"/>
      <w:bookmarkStart w:id="1576" w:name="_Toc484448590"/>
      <w:bookmarkStart w:id="1577" w:name="_Toc484448714"/>
      <w:bookmarkStart w:id="1578" w:name="_Toc484448837"/>
      <w:bookmarkStart w:id="1579" w:name="_Toc484448961"/>
      <w:bookmarkStart w:id="1580" w:name="_Toc484449085"/>
      <w:bookmarkStart w:id="1581" w:name="_Toc484526580"/>
      <w:bookmarkStart w:id="1582" w:name="_Toc484605300"/>
      <w:bookmarkStart w:id="1583" w:name="_Toc484605424"/>
      <w:bookmarkStart w:id="1584" w:name="_Toc484688293"/>
      <w:bookmarkStart w:id="1585" w:name="_Toc484688848"/>
      <w:bookmarkStart w:id="1586" w:name="_Toc485218284"/>
      <w:bookmarkStart w:id="1587" w:name="_Toc483302359"/>
      <w:bookmarkStart w:id="1588" w:name="_Toc483315909"/>
      <w:bookmarkStart w:id="1589" w:name="_Toc483316114"/>
      <w:bookmarkStart w:id="1590" w:name="_Toc483316317"/>
      <w:bookmarkStart w:id="1591" w:name="_Toc483316448"/>
      <w:bookmarkStart w:id="1592" w:name="_Toc483325751"/>
      <w:bookmarkStart w:id="1593" w:name="_Toc483401230"/>
      <w:bookmarkStart w:id="1594" w:name="_Toc483474027"/>
      <w:bookmarkStart w:id="1595" w:name="_Toc483571456"/>
      <w:bookmarkStart w:id="1596" w:name="_Toc483571577"/>
      <w:bookmarkStart w:id="1597" w:name="_Toc483906954"/>
      <w:bookmarkStart w:id="1598" w:name="_Toc484010704"/>
      <w:bookmarkStart w:id="1599" w:name="_Toc484010826"/>
      <w:bookmarkStart w:id="1600" w:name="_Toc484010950"/>
      <w:bookmarkStart w:id="1601" w:name="_Toc484011072"/>
      <w:bookmarkStart w:id="1602" w:name="_Toc484011194"/>
      <w:bookmarkStart w:id="1603" w:name="_Toc484011669"/>
      <w:bookmarkStart w:id="1604" w:name="_Toc484097743"/>
      <w:bookmarkStart w:id="1605" w:name="_Toc484428915"/>
      <w:bookmarkStart w:id="1606" w:name="_Toc484429085"/>
      <w:bookmarkStart w:id="1607" w:name="_Toc484438660"/>
      <w:bookmarkStart w:id="1608" w:name="_Toc484438784"/>
      <w:bookmarkStart w:id="1609" w:name="_Toc484438908"/>
      <w:bookmarkStart w:id="1610" w:name="_Toc484439828"/>
      <w:bookmarkStart w:id="1611" w:name="_Toc484439951"/>
      <w:bookmarkStart w:id="1612" w:name="_Toc484440075"/>
      <w:bookmarkStart w:id="1613" w:name="_Toc484440435"/>
      <w:bookmarkStart w:id="1614" w:name="_Toc484448094"/>
      <w:bookmarkStart w:id="1615" w:name="_Toc484448219"/>
      <w:bookmarkStart w:id="1616" w:name="_Toc484448343"/>
      <w:bookmarkStart w:id="1617" w:name="_Toc484448467"/>
      <w:bookmarkStart w:id="1618" w:name="_Toc484448591"/>
      <w:bookmarkStart w:id="1619" w:name="_Toc484448715"/>
      <w:bookmarkStart w:id="1620" w:name="_Toc484448838"/>
      <w:bookmarkStart w:id="1621" w:name="_Toc484448962"/>
      <w:bookmarkStart w:id="1622" w:name="_Toc484449086"/>
      <w:bookmarkStart w:id="1623" w:name="_Toc484526581"/>
      <w:bookmarkStart w:id="1624" w:name="_Toc484605301"/>
      <w:bookmarkStart w:id="1625" w:name="_Toc484605425"/>
      <w:bookmarkStart w:id="1626" w:name="_Toc484688294"/>
      <w:bookmarkStart w:id="1627" w:name="_Toc484688849"/>
      <w:bookmarkStart w:id="1628" w:name="_Toc485218285"/>
      <w:bookmarkStart w:id="1629" w:name="_Toc497484951"/>
      <w:bookmarkStart w:id="1630" w:name="_Toc497728149"/>
      <w:bookmarkStart w:id="1631" w:name="_Toc497831544"/>
      <w:bookmarkStart w:id="1632" w:name="_Toc498419742"/>
      <w:bookmarkStart w:id="1633" w:name="_Toc89178540"/>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r w:rsidRPr="001941E6">
        <w:rPr>
          <w:rFonts w:cstheme="minorHAnsi"/>
          <w:b w:val="0"/>
          <w:iCs w:val="0"/>
          <w:caps w:val="0"/>
          <w:szCs w:val="24"/>
          <w:lang w:val="it-IT"/>
        </w:rPr>
        <w:t>I</w:t>
      </w:r>
      <w:r w:rsidR="00782912" w:rsidRPr="001941E6">
        <w:rPr>
          <w:rFonts w:cstheme="minorHAnsi"/>
          <w:b w:val="0"/>
          <w:iCs w:val="0"/>
          <w:caps w:val="0"/>
          <w:szCs w:val="24"/>
          <w:lang w:val="it-IT"/>
        </w:rPr>
        <w:t>ndicazioni per i</w:t>
      </w:r>
      <w:r w:rsidR="00B553F7" w:rsidRPr="001941E6">
        <w:rPr>
          <w:rFonts w:cstheme="minorHAnsi"/>
          <w:b w:val="0"/>
          <w:iCs w:val="0"/>
          <w:caps w:val="0"/>
          <w:szCs w:val="24"/>
          <w:lang w:val="it-IT"/>
        </w:rPr>
        <w:t xml:space="preserve"> raggruppament</w:t>
      </w:r>
      <w:r w:rsidR="00782912" w:rsidRPr="001941E6">
        <w:rPr>
          <w:rFonts w:cstheme="minorHAnsi"/>
          <w:b w:val="0"/>
          <w:iCs w:val="0"/>
          <w:caps w:val="0"/>
          <w:szCs w:val="24"/>
          <w:lang w:val="it-IT"/>
        </w:rPr>
        <w:t>i</w:t>
      </w:r>
      <w:r w:rsidR="00B553F7" w:rsidRPr="001941E6">
        <w:rPr>
          <w:rFonts w:cstheme="minorHAnsi"/>
          <w:b w:val="0"/>
          <w:iCs w:val="0"/>
          <w:caps w:val="0"/>
          <w:szCs w:val="24"/>
          <w:lang w:val="it-IT"/>
        </w:rPr>
        <w:t xml:space="preserve"> temporane</w:t>
      </w:r>
      <w:r w:rsidR="00782912" w:rsidRPr="001941E6">
        <w:rPr>
          <w:rFonts w:cstheme="minorHAnsi"/>
          <w:b w:val="0"/>
          <w:iCs w:val="0"/>
          <w:caps w:val="0"/>
          <w:szCs w:val="24"/>
          <w:lang w:val="it-IT"/>
        </w:rPr>
        <w:t>i, consorzi ordinari</w:t>
      </w:r>
      <w:r w:rsidR="00B553F7" w:rsidRPr="001941E6">
        <w:rPr>
          <w:rFonts w:cstheme="minorHAnsi"/>
          <w:b w:val="0"/>
          <w:iCs w:val="0"/>
          <w:caps w:val="0"/>
          <w:szCs w:val="24"/>
          <w:lang w:val="it-IT"/>
        </w:rPr>
        <w:t xml:space="preserve">, aggregazioni di imprese di rete, </w:t>
      </w:r>
      <w:r w:rsidR="0011787D" w:rsidRPr="001941E6">
        <w:rPr>
          <w:rFonts w:cstheme="minorHAnsi"/>
          <w:b w:val="0"/>
          <w:iCs w:val="0"/>
          <w:caps w:val="0"/>
          <w:szCs w:val="24"/>
          <w:lang w:val="it-IT"/>
        </w:rPr>
        <w:t>GEIE</w:t>
      </w:r>
      <w:bookmarkEnd w:id="1633"/>
    </w:p>
    <w:p w14:paraId="18E67855" w14:textId="77777777" w:rsidR="00D411F6" w:rsidRPr="001941E6" w:rsidRDefault="00D411F6" w:rsidP="00922E58">
      <w:pPr>
        <w:jc w:val="both"/>
        <w:rPr>
          <w:rFonts w:cstheme="minorHAnsi"/>
          <w:bCs/>
        </w:rPr>
      </w:pPr>
    </w:p>
    <w:p w14:paraId="72AF92DB" w14:textId="5E0FA2D4" w:rsidR="00D35BE9" w:rsidRPr="001941E6" w:rsidRDefault="00D35BE9" w:rsidP="00922E58">
      <w:pPr>
        <w:jc w:val="both"/>
        <w:rPr>
          <w:rFonts w:cstheme="minorHAnsi"/>
          <w:bCs/>
        </w:rPr>
      </w:pPr>
      <w:r w:rsidRPr="001941E6">
        <w:rPr>
          <w:rFonts w:cstheme="minorHAnsi"/>
          <w:bCs/>
        </w:rPr>
        <w:lastRenderedPageBreak/>
        <w:t>Gli operatori economici che si presentano in forma associata devono possedere i requisiti di partecipazione nei termini di seguito indicati.</w:t>
      </w:r>
    </w:p>
    <w:p w14:paraId="54A1C222" w14:textId="77777777" w:rsidR="00D35BE9" w:rsidRPr="001941E6" w:rsidRDefault="00D35BE9" w:rsidP="00922E58">
      <w:pPr>
        <w:jc w:val="both"/>
        <w:rPr>
          <w:rFonts w:cstheme="minorHAnsi"/>
          <w:bCs/>
        </w:rPr>
      </w:pPr>
      <w:r w:rsidRPr="001941E6">
        <w:rPr>
          <w:rFonts w:cstheme="minorHAnsi"/>
          <w:bCs/>
        </w:rPr>
        <w:t xml:space="preserve">È fatto obbligo agli operatori economici, che intendono riunirsi o si sono riuniti in Raggruppamento Temporaneo, di indicare in sede di gara le parti del servizio che intendono assumere, nel rispetto di quanto sopra indicato. </w:t>
      </w:r>
    </w:p>
    <w:p w14:paraId="5CA185D1" w14:textId="77777777" w:rsidR="00D35BE9" w:rsidRPr="001941E6" w:rsidRDefault="00D35BE9" w:rsidP="00922E58">
      <w:pPr>
        <w:jc w:val="both"/>
        <w:rPr>
          <w:rFonts w:cstheme="minorHAnsi"/>
          <w:bCs/>
        </w:rPr>
      </w:pPr>
      <w:r w:rsidRPr="001941E6">
        <w:rPr>
          <w:rFonts w:cstheme="minorHAnsi"/>
          <w:bCs/>
        </w:rPr>
        <w:t>Alle aggregazioni di rete, ai consorzi ordinari ed ai GEIE si applica la disciplina prevista per i raggruppamenti temporanei, in quanto compatibile. Nei consorzi ordinari la consorziata che assume la quota maggiore di attività esecutive riveste il ruolo di capofila che deve essere assimilata alla mandataria. Nel caso in cui la mandante/mandataria di un raggruppamento temporaneo sia un consorzio stabile o una sub-associazione, nelle forme di un RTI costituito oppure di un’aggregazione di rete, i relativi requisiti di partecipazione sono soddisfatti secondo le medesime modalità indicate per i raggruppamenti.</w:t>
      </w:r>
    </w:p>
    <w:p w14:paraId="200333DD" w14:textId="666AEB70" w:rsidR="00D35BE9" w:rsidRPr="001941E6" w:rsidRDefault="00D35BE9" w:rsidP="00922E58">
      <w:pPr>
        <w:spacing w:before="60" w:after="60"/>
        <w:jc w:val="both"/>
        <w:rPr>
          <w:rFonts w:cstheme="minorHAnsi"/>
          <w:bCs/>
        </w:rPr>
      </w:pPr>
      <w:r w:rsidRPr="001941E6">
        <w:rPr>
          <w:rFonts w:cstheme="minorHAnsi"/>
          <w:bCs/>
        </w:rPr>
        <w:t xml:space="preserve">I requisiti del D.M. 263/2016 di cui al punto </w:t>
      </w:r>
      <w:r w:rsidR="00E10491" w:rsidRPr="001941E6">
        <w:rPr>
          <w:rFonts w:cstheme="minorHAnsi"/>
          <w:bCs/>
        </w:rPr>
        <w:t>7.</w:t>
      </w:r>
      <w:r w:rsidRPr="001941E6">
        <w:rPr>
          <w:rFonts w:cstheme="minorHAnsi"/>
          <w:bCs/>
        </w:rPr>
        <w:t>1 devono essere posseduti da ciascun operatore economico associato, in base alla propria tipologia.</w:t>
      </w:r>
    </w:p>
    <w:p w14:paraId="2E2FB279" w14:textId="1FB8CA96" w:rsidR="000D6450" w:rsidRPr="001941E6" w:rsidRDefault="00BD680E" w:rsidP="00922E58">
      <w:pPr>
        <w:spacing w:before="60" w:after="60"/>
        <w:jc w:val="both"/>
        <w:rPr>
          <w:rFonts w:cstheme="minorHAnsi"/>
          <w:bCs/>
        </w:rPr>
      </w:pPr>
      <w:r w:rsidRPr="001941E6">
        <w:rPr>
          <w:rFonts w:cstheme="minorHAnsi"/>
          <w:bCs/>
        </w:rPr>
        <w:t>I</w:t>
      </w:r>
      <w:r w:rsidR="000D6450" w:rsidRPr="001941E6">
        <w:rPr>
          <w:rFonts w:cstheme="minorHAnsi"/>
          <w:bCs/>
        </w:rPr>
        <w:t xml:space="preserve">l requisito relativo all’iscrizione </w:t>
      </w:r>
      <w:r w:rsidR="00E40C77" w:rsidRPr="001941E6">
        <w:rPr>
          <w:rFonts w:cstheme="minorHAnsi"/>
          <w:bCs/>
        </w:rPr>
        <w:t xml:space="preserve">al Registro delle Imprese o Albo provinciale delle Imprese artigiane ai sensi della l. 25 gennaio 1994, n. 82 e del </w:t>
      </w:r>
      <w:proofErr w:type="spellStart"/>
      <w:r w:rsidR="00E40C77" w:rsidRPr="001941E6">
        <w:rPr>
          <w:rFonts w:cstheme="minorHAnsi"/>
          <w:bCs/>
        </w:rPr>
        <w:t>d.m.</w:t>
      </w:r>
      <w:proofErr w:type="spellEnd"/>
      <w:r w:rsidR="00E40C77" w:rsidRPr="001941E6">
        <w:rPr>
          <w:rFonts w:cstheme="minorHAnsi"/>
          <w:bCs/>
        </w:rPr>
        <w:t xml:space="preserve"> 7 luglio 1997, n. 274 di cui all’art. 3 del citato decreto</w:t>
      </w:r>
      <w:r w:rsidR="000D6450" w:rsidRPr="001941E6">
        <w:rPr>
          <w:rFonts w:cstheme="minorHAnsi"/>
          <w:bCs/>
        </w:rPr>
        <w:t xml:space="preserve"> di cui al punto </w:t>
      </w:r>
      <w:r w:rsidR="00EC252F" w:rsidRPr="001941E6">
        <w:rPr>
          <w:rFonts w:cstheme="minorHAnsi"/>
          <w:bCs/>
        </w:rPr>
        <w:fldChar w:fldCharType="begin"/>
      </w:r>
      <w:r w:rsidR="00EC252F" w:rsidRPr="001941E6">
        <w:rPr>
          <w:rFonts w:cstheme="minorHAnsi"/>
          <w:bCs/>
        </w:rPr>
        <w:instrText xml:space="preserve"> REF _Ref495411541 \r \h </w:instrText>
      </w:r>
      <w:r w:rsidR="00AC0CF7" w:rsidRPr="001941E6">
        <w:rPr>
          <w:rFonts w:cstheme="minorHAnsi"/>
          <w:bCs/>
        </w:rPr>
        <w:instrText xml:space="preserve"> \* MERGEFORMAT </w:instrText>
      </w:r>
      <w:r w:rsidR="00EC252F" w:rsidRPr="001941E6">
        <w:rPr>
          <w:rFonts w:cstheme="minorHAnsi"/>
          <w:bCs/>
        </w:rPr>
      </w:r>
      <w:r w:rsidR="00EC252F" w:rsidRPr="001941E6">
        <w:rPr>
          <w:rFonts w:cstheme="minorHAnsi"/>
          <w:bCs/>
        </w:rPr>
        <w:fldChar w:fldCharType="separate"/>
      </w:r>
      <w:r w:rsidR="004A0923">
        <w:rPr>
          <w:rFonts w:cstheme="minorHAnsi"/>
          <w:bCs/>
        </w:rPr>
        <w:t>7.1</w:t>
      </w:r>
      <w:r w:rsidR="00EC252F" w:rsidRPr="001941E6">
        <w:rPr>
          <w:rFonts w:cstheme="minorHAnsi"/>
          <w:bCs/>
        </w:rPr>
        <w:fldChar w:fldCharType="end"/>
      </w:r>
      <w:r w:rsidR="000D6450" w:rsidRPr="001941E6">
        <w:rPr>
          <w:rFonts w:cstheme="minorHAnsi"/>
          <w:bCs/>
        </w:rPr>
        <w:t xml:space="preserve"> deve essere posseduto</w:t>
      </w:r>
      <w:r w:rsidR="00EC252F" w:rsidRPr="001941E6">
        <w:rPr>
          <w:rFonts w:cstheme="minorHAnsi"/>
          <w:bCs/>
        </w:rPr>
        <w:t xml:space="preserve"> da:</w:t>
      </w:r>
    </w:p>
    <w:p w14:paraId="5664C434" w14:textId="77777777" w:rsidR="00CA3945" w:rsidRPr="001941E6" w:rsidRDefault="00CA3945">
      <w:pPr>
        <w:pStyle w:val="Paragrafoelenco"/>
        <w:numPr>
          <w:ilvl w:val="0"/>
          <w:numId w:val="5"/>
        </w:numPr>
        <w:spacing w:before="60" w:after="60"/>
        <w:ind w:left="567" w:hanging="284"/>
        <w:jc w:val="both"/>
        <w:rPr>
          <w:rFonts w:cstheme="minorHAnsi"/>
          <w:bCs/>
        </w:rPr>
      </w:pPr>
      <w:r w:rsidRPr="001941E6">
        <w:rPr>
          <w:rFonts w:cstheme="minorHAnsi"/>
          <w:bCs/>
        </w:rPr>
        <w:t>da ciascuna delle imprese raggruppate/</w:t>
      </w:r>
      <w:proofErr w:type="spellStart"/>
      <w:r w:rsidRPr="001941E6">
        <w:rPr>
          <w:rFonts w:cstheme="minorHAnsi"/>
          <w:bCs/>
        </w:rPr>
        <w:t>raggruppande</w:t>
      </w:r>
      <w:proofErr w:type="spellEnd"/>
      <w:r w:rsidRPr="001941E6">
        <w:rPr>
          <w:rFonts w:cstheme="minorHAnsi"/>
          <w:bCs/>
        </w:rPr>
        <w:t xml:space="preserve"> o consorziate/</w:t>
      </w:r>
      <w:proofErr w:type="spellStart"/>
      <w:r w:rsidRPr="001941E6">
        <w:rPr>
          <w:rFonts w:cstheme="minorHAnsi"/>
          <w:bCs/>
        </w:rPr>
        <w:t>consorziande</w:t>
      </w:r>
      <w:proofErr w:type="spellEnd"/>
      <w:r w:rsidRPr="001941E6">
        <w:rPr>
          <w:rFonts w:cstheme="minorHAnsi"/>
          <w:bCs/>
        </w:rPr>
        <w:t xml:space="preserve"> o GEIE;</w:t>
      </w:r>
    </w:p>
    <w:p w14:paraId="72C7DC8C" w14:textId="568BC76E" w:rsidR="00CA3945" w:rsidRPr="001941E6" w:rsidRDefault="00CA3945">
      <w:pPr>
        <w:pStyle w:val="Paragrafoelenco"/>
        <w:numPr>
          <w:ilvl w:val="0"/>
          <w:numId w:val="5"/>
        </w:numPr>
        <w:spacing w:before="60" w:after="60"/>
        <w:ind w:left="567" w:hanging="284"/>
        <w:jc w:val="both"/>
        <w:rPr>
          <w:rFonts w:cstheme="minorHAnsi"/>
          <w:bCs/>
        </w:rPr>
      </w:pPr>
      <w:r w:rsidRPr="001941E6">
        <w:rPr>
          <w:rFonts w:cstheme="minorHAnsi"/>
          <w:bCs/>
        </w:rPr>
        <w:t>da ciascuna delle imprese aderenti al contratto di rete indicate come esecutrici e, dalla rete medesima</w:t>
      </w:r>
      <w:r w:rsidR="00AC0CF7" w:rsidRPr="001941E6">
        <w:rPr>
          <w:rFonts w:cstheme="minorHAnsi"/>
          <w:bCs/>
        </w:rPr>
        <w:t>,</w:t>
      </w:r>
      <w:r w:rsidRPr="001941E6">
        <w:rPr>
          <w:rFonts w:cstheme="minorHAnsi"/>
          <w:bCs/>
        </w:rPr>
        <w:t xml:space="preserve"> nel caso in cui questa abbia soggettività giuridica.</w:t>
      </w:r>
    </w:p>
    <w:p w14:paraId="1C15E01E" w14:textId="77777777" w:rsidR="006F39C5" w:rsidRPr="001941E6" w:rsidRDefault="006F39C5" w:rsidP="00922E58">
      <w:pPr>
        <w:jc w:val="both"/>
        <w:rPr>
          <w:rFonts w:cstheme="minorHAnsi"/>
          <w:bCs/>
          <w:lang w:eastAsia="it-IT"/>
        </w:rPr>
      </w:pPr>
    </w:p>
    <w:p w14:paraId="01DCF8D3" w14:textId="25D8EDFA" w:rsidR="006F39C5" w:rsidRPr="001941E6" w:rsidRDefault="006F39C5" w:rsidP="00922E58">
      <w:pPr>
        <w:jc w:val="both"/>
        <w:rPr>
          <w:rFonts w:cstheme="minorHAnsi"/>
          <w:bCs/>
          <w:lang w:eastAsia="it-IT"/>
        </w:rPr>
      </w:pPr>
      <w:r w:rsidRPr="001941E6">
        <w:rPr>
          <w:rFonts w:cstheme="minorHAnsi"/>
          <w:bCs/>
          <w:lang w:eastAsia="it-IT"/>
        </w:rPr>
        <w:t xml:space="preserve">Il requisito di cui al punto </w:t>
      </w:r>
      <w:r w:rsidR="00E10491" w:rsidRPr="001941E6">
        <w:rPr>
          <w:rFonts w:cstheme="minorHAnsi"/>
          <w:bCs/>
          <w:lang w:eastAsia="it-IT"/>
        </w:rPr>
        <w:t>7.</w:t>
      </w:r>
      <w:r w:rsidRPr="001941E6">
        <w:rPr>
          <w:rFonts w:cstheme="minorHAnsi"/>
          <w:bCs/>
          <w:lang w:eastAsia="it-IT"/>
        </w:rPr>
        <w:t>1, relativo all’iscrizione all’Albo è posseduto dai professionisti che nel gruppo di lavoro sono incaricati dell’esecuzione delle prestazioni oggetto dell’appalto.</w:t>
      </w:r>
    </w:p>
    <w:p w14:paraId="5B4CD1E4" w14:textId="0EF84FF4" w:rsidR="000C3DDD" w:rsidRPr="001941E6" w:rsidRDefault="000C3DDD" w:rsidP="00922E58">
      <w:pPr>
        <w:jc w:val="both"/>
        <w:rPr>
          <w:rFonts w:eastAsia="Calibri" w:cstheme="minorHAnsi"/>
          <w:bCs/>
          <w:sz w:val="20"/>
          <w:szCs w:val="20"/>
          <w:lang w:eastAsia="it-IT"/>
        </w:rPr>
      </w:pPr>
      <w:r w:rsidRPr="001941E6">
        <w:rPr>
          <w:rFonts w:cstheme="minorHAnsi"/>
          <w:bCs/>
        </w:rPr>
        <w:t>Il requisito della “Attestazione SOA” di cui al punto 7.</w:t>
      </w:r>
      <w:r w:rsidR="000B64F3" w:rsidRPr="001941E6">
        <w:rPr>
          <w:rFonts w:cstheme="minorHAnsi"/>
          <w:bCs/>
        </w:rPr>
        <w:t>2 punto H3)</w:t>
      </w:r>
      <w:r w:rsidRPr="001941E6">
        <w:rPr>
          <w:rFonts w:cstheme="minorHAnsi"/>
          <w:bCs/>
        </w:rPr>
        <w:t>, deve essere posseduto dalla mandataria/capogruppo e dalle mandanti/consorziate nelle misure previste dall’art. 92 del D.P.R. 207/2010.</w:t>
      </w:r>
    </w:p>
    <w:p w14:paraId="2AF14620" w14:textId="1B55DE29" w:rsidR="00BB5CE4" w:rsidRPr="001941E6" w:rsidRDefault="00BB5CE4" w:rsidP="00922E58">
      <w:pPr>
        <w:spacing w:before="60" w:after="60"/>
        <w:jc w:val="both"/>
        <w:rPr>
          <w:rFonts w:cstheme="minorHAnsi"/>
          <w:bCs/>
          <w:lang w:eastAsia="it-IT"/>
        </w:rPr>
      </w:pPr>
      <w:r w:rsidRPr="001941E6">
        <w:rPr>
          <w:rFonts w:cstheme="minorHAnsi"/>
          <w:bCs/>
          <w:lang w:eastAsia="it-IT"/>
        </w:rPr>
        <w:t xml:space="preserve">Il requisito dei due servizi di punta di cui al precedente punto </w:t>
      </w:r>
      <w:r w:rsidR="00A702E6" w:rsidRPr="001941E6">
        <w:rPr>
          <w:rFonts w:cstheme="minorHAnsi"/>
          <w:bCs/>
          <w:lang w:eastAsia="it-IT"/>
        </w:rPr>
        <w:t>7</w:t>
      </w:r>
      <w:r w:rsidR="00D46EBF" w:rsidRPr="001941E6">
        <w:rPr>
          <w:rFonts w:cstheme="minorHAnsi"/>
          <w:bCs/>
          <w:lang w:eastAsia="it-IT"/>
        </w:rPr>
        <w:t>.3</w:t>
      </w:r>
      <w:r w:rsidRPr="001941E6">
        <w:rPr>
          <w:rFonts w:cstheme="minorHAnsi"/>
          <w:bCs/>
          <w:lang w:eastAsia="it-IT"/>
        </w:rPr>
        <w:t xml:space="preserve"> lett. </w:t>
      </w:r>
      <w:r w:rsidR="000B64F3" w:rsidRPr="001941E6">
        <w:rPr>
          <w:rFonts w:cs="Calibri"/>
          <w:bCs/>
          <w:sz w:val="22"/>
        </w:rPr>
        <w:t>H1</w:t>
      </w:r>
      <w:r w:rsidRPr="001941E6">
        <w:rPr>
          <w:rFonts w:cstheme="minorHAnsi"/>
          <w:bCs/>
          <w:lang w:eastAsia="it-IT"/>
        </w:rPr>
        <w:t xml:space="preserve">) deve essere posseduto dal raggruppamento temporaneo orizzontale nel complesso, </w:t>
      </w:r>
    </w:p>
    <w:p w14:paraId="68973F80" w14:textId="6738BA09" w:rsidR="00BB5CE4" w:rsidRPr="001941E6" w:rsidRDefault="00BB5CE4" w:rsidP="00922E58">
      <w:pPr>
        <w:spacing w:before="60" w:after="60"/>
        <w:jc w:val="both"/>
        <w:rPr>
          <w:rFonts w:cstheme="minorHAnsi"/>
          <w:bCs/>
          <w:lang w:eastAsia="it-IT"/>
        </w:rPr>
      </w:pPr>
      <w:r w:rsidRPr="001941E6">
        <w:rPr>
          <w:rFonts w:cstheme="minorHAnsi"/>
          <w:bCs/>
          <w:lang w:eastAsia="it-IT"/>
        </w:rPr>
        <w:t>Il requisito dei due servizi di punta relativi alla singola categoria e ID può essere posseduto da due diversi componenti del raggruppamento.</w:t>
      </w:r>
    </w:p>
    <w:p w14:paraId="2822DA4C" w14:textId="0EA421BE" w:rsidR="00087151" w:rsidRPr="001941E6" w:rsidRDefault="00BB5CE4" w:rsidP="00922E58">
      <w:pPr>
        <w:spacing w:before="60" w:after="60"/>
        <w:jc w:val="both"/>
        <w:rPr>
          <w:rFonts w:cstheme="minorHAnsi"/>
          <w:bCs/>
          <w:lang w:eastAsia="it-IT"/>
        </w:rPr>
      </w:pPr>
      <w:r w:rsidRPr="001941E6">
        <w:rPr>
          <w:rFonts w:cstheme="minorHAnsi"/>
          <w:bCs/>
          <w:lang w:eastAsia="it-IT"/>
        </w:rPr>
        <w:t xml:space="preserve">Nell’ipotesi di raggruppamento temporaneo verticale ciascun componente deve possedere il requisito dei due servizi di punta di cui al precedente </w:t>
      </w:r>
      <w:r w:rsidR="009254F9" w:rsidRPr="001941E6">
        <w:rPr>
          <w:rFonts w:cstheme="minorHAnsi"/>
          <w:bCs/>
          <w:lang w:eastAsia="it-IT"/>
        </w:rPr>
        <w:t xml:space="preserve">punto </w:t>
      </w:r>
      <w:r w:rsidR="00A702E6" w:rsidRPr="001941E6">
        <w:rPr>
          <w:rFonts w:cstheme="minorHAnsi"/>
          <w:bCs/>
          <w:lang w:eastAsia="it-IT"/>
        </w:rPr>
        <w:t>7.</w:t>
      </w:r>
      <w:r w:rsidR="009254F9" w:rsidRPr="001941E6">
        <w:rPr>
          <w:rFonts w:cstheme="minorHAnsi"/>
          <w:bCs/>
          <w:lang w:eastAsia="it-IT"/>
        </w:rPr>
        <w:t>3 lett.</w:t>
      </w:r>
      <w:r w:rsidR="000B64F3" w:rsidRPr="001941E6">
        <w:rPr>
          <w:rFonts w:cstheme="minorHAnsi"/>
          <w:bCs/>
          <w:lang w:eastAsia="it-IT"/>
        </w:rPr>
        <w:t xml:space="preserve"> </w:t>
      </w:r>
      <w:r w:rsidR="000B64F3" w:rsidRPr="001941E6">
        <w:rPr>
          <w:rFonts w:cs="Calibri"/>
          <w:bCs/>
          <w:sz w:val="22"/>
        </w:rPr>
        <w:t>H1</w:t>
      </w:r>
      <w:r w:rsidR="000B64F3" w:rsidRPr="001941E6">
        <w:rPr>
          <w:rFonts w:cstheme="minorHAnsi"/>
          <w:bCs/>
          <w:lang w:eastAsia="it-IT"/>
        </w:rPr>
        <w:t>)</w:t>
      </w:r>
      <w:r w:rsidR="009254F9" w:rsidRPr="001941E6">
        <w:rPr>
          <w:rFonts w:cstheme="minorHAnsi"/>
          <w:bCs/>
          <w:lang w:eastAsia="it-IT"/>
        </w:rPr>
        <w:t xml:space="preserve"> </w:t>
      </w:r>
      <w:r w:rsidRPr="001941E6">
        <w:rPr>
          <w:rFonts w:cstheme="minorHAnsi"/>
          <w:bCs/>
          <w:lang w:eastAsia="it-IT"/>
        </w:rPr>
        <w:t>in relazione alle prestazioni che intende eseguire</w:t>
      </w:r>
      <w:r w:rsidR="000B64F3" w:rsidRPr="001941E6">
        <w:rPr>
          <w:rFonts w:cstheme="minorHAnsi"/>
          <w:bCs/>
          <w:lang w:eastAsia="it-IT"/>
        </w:rPr>
        <w:t>.</w:t>
      </w:r>
      <w:r w:rsidRPr="001941E6">
        <w:rPr>
          <w:rFonts w:cstheme="minorHAnsi"/>
          <w:bCs/>
          <w:lang w:eastAsia="it-IT"/>
        </w:rPr>
        <w:t xml:space="preserve"> </w:t>
      </w:r>
    </w:p>
    <w:p w14:paraId="1B439631" w14:textId="7AC3DDC1" w:rsidR="004E5E2D" w:rsidRPr="001941E6" w:rsidRDefault="004E5E2D" w:rsidP="00922E58">
      <w:pPr>
        <w:spacing w:before="60" w:after="60"/>
        <w:jc w:val="both"/>
        <w:rPr>
          <w:rFonts w:cstheme="minorHAnsi"/>
          <w:bCs/>
          <w:lang w:eastAsia="it-IT"/>
        </w:rPr>
      </w:pPr>
      <w:r w:rsidRPr="001941E6">
        <w:rPr>
          <w:rFonts w:cstheme="minorHAnsi"/>
          <w:bCs/>
          <w:lang w:eastAsia="it-IT"/>
        </w:rPr>
        <w:t xml:space="preserve">Il requisito di cui al </w:t>
      </w:r>
      <w:r w:rsidR="00F0556B" w:rsidRPr="001941E6">
        <w:rPr>
          <w:rFonts w:cstheme="minorHAnsi"/>
          <w:bCs/>
          <w:lang w:eastAsia="it-IT"/>
        </w:rPr>
        <w:t xml:space="preserve">punto </w:t>
      </w:r>
      <w:r w:rsidR="0081359D" w:rsidRPr="001941E6">
        <w:rPr>
          <w:rFonts w:cstheme="minorHAnsi"/>
          <w:bCs/>
          <w:lang w:eastAsia="it-IT"/>
        </w:rPr>
        <w:t>7.</w:t>
      </w:r>
      <w:r w:rsidR="00F0556B" w:rsidRPr="001941E6">
        <w:rPr>
          <w:rFonts w:cstheme="minorHAnsi"/>
          <w:bCs/>
          <w:lang w:eastAsia="it-IT"/>
        </w:rPr>
        <w:t xml:space="preserve">3 lett. </w:t>
      </w:r>
      <w:r w:rsidR="000B64F3" w:rsidRPr="001941E6">
        <w:rPr>
          <w:rFonts w:cstheme="minorHAnsi"/>
          <w:bCs/>
          <w:lang w:eastAsia="it-IT"/>
        </w:rPr>
        <w:t>H2</w:t>
      </w:r>
      <w:r w:rsidR="00F0556B" w:rsidRPr="001941E6">
        <w:rPr>
          <w:rFonts w:cstheme="minorHAnsi"/>
          <w:bCs/>
          <w:lang w:eastAsia="it-IT"/>
        </w:rPr>
        <w:t xml:space="preserve">) </w:t>
      </w:r>
      <w:r w:rsidRPr="001941E6">
        <w:rPr>
          <w:rFonts w:cstheme="minorHAnsi"/>
          <w:bCs/>
          <w:lang w:eastAsia="it-IT"/>
        </w:rPr>
        <w:t>relativo ai titoli di studio/professionali deve essere posseduto dai professionisti che nel gruppo di lavoro sono indicati come incaricati delle prestazioni per le quali sono richiesti i relativi titoli di studio/professionali.</w:t>
      </w:r>
    </w:p>
    <w:p w14:paraId="25D4BCD4" w14:textId="77777777" w:rsidR="00E3072A" w:rsidRPr="001941E6" w:rsidRDefault="00E3072A" w:rsidP="00922E58">
      <w:pPr>
        <w:spacing w:before="60" w:after="60"/>
        <w:jc w:val="both"/>
        <w:rPr>
          <w:rFonts w:cstheme="minorHAnsi"/>
          <w:bCs/>
          <w:lang w:eastAsia="it-IT"/>
        </w:rPr>
      </w:pPr>
      <w:r w:rsidRPr="001941E6">
        <w:rPr>
          <w:rFonts w:cstheme="minorHAnsi"/>
          <w:bCs/>
          <w:lang w:eastAsia="it-IT"/>
        </w:rPr>
        <w:lastRenderedPageBreak/>
        <w:t xml:space="preserve">Per i raggruppamenti temporanei, è condizione di partecipazione la presenza, quale progettista, di almeno un giovane professionista ai sensi dell’art. 4 del </w:t>
      </w:r>
      <w:proofErr w:type="spellStart"/>
      <w:r w:rsidRPr="001941E6">
        <w:rPr>
          <w:rFonts w:cstheme="minorHAnsi"/>
          <w:bCs/>
          <w:lang w:eastAsia="it-IT"/>
        </w:rPr>
        <w:t>d.m.</w:t>
      </w:r>
      <w:proofErr w:type="spellEnd"/>
      <w:r w:rsidRPr="001941E6">
        <w:rPr>
          <w:rFonts w:cstheme="minorHAnsi"/>
          <w:bCs/>
          <w:lang w:eastAsia="it-IT"/>
        </w:rPr>
        <w:t xml:space="preserve"> 263/2016.</w:t>
      </w:r>
    </w:p>
    <w:p w14:paraId="753C29EE" w14:textId="77777777" w:rsidR="00E3072A" w:rsidRPr="001941E6" w:rsidRDefault="00E3072A" w:rsidP="00922E58">
      <w:pPr>
        <w:spacing w:before="60" w:after="60"/>
        <w:jc w:val="both"/>
        <w:rPr>
          <w:rFonts w:cstheme="minorHAnsi"/>
          <w:bCs/>
          <w:lang w:eastAsia="it-IT"/>
        </w:rPr>
      </w:pPr>
    </w:p>
    <w:p w14:paraId="156917D8" w14:textId="22A31E9E" w:rsidR="00B553F7" w:rsidRPr="001941E6" w:rsidRDefault="00DB4554" w:rsidP="00922E58">
      <w:pPr>
        <w:pStyle w:val="Titolo2"/>
        <w:keepLines/>
        <w:numPr>
          <w:ilvl w:val="1"/>
          <w:numId w:val="2"/>
        </w:numPr>
        <w:tabs>
          <w:tab w:val="num" w:pos="718"/>
        </w:tabs>
        <w:spacing w:before="0" w:after="0"/>
        <w:ind w:left="718" w:hanging="576"/>
        <w:jc w:val="both"/>
        <w:rPr>
          <w:rFonts w:cstheme="minorHAnsi"/>
          <w:b w:val="0"/>
          <w:iCs w:val="0"/>
          <w:caps w:val="0"/>
          <w:szCs w:val="24"/>
          <w:lang w:val="it-IT"/>
        </w:rPr>
      </w:pPr>
      <w:bookmarkStart w:id="1634" w:name="_Toc494358983"/>
      <w:bookmarkStart w:id="1635" w:name="_Toc494359032"/>
      <w:bookmarkStart w:id="1636" w:name="_Toc497484953"/>
      <w:bookmarkStart w:id="1637" w:name="_Toc497728151"/>
      <w:bookmarkStart w:id="1638" w:name="_Toc497831546"/>
      <w:bookmarkStart w:id="1639" w:name="_Toc498419744"/>
      <w:bookmarkStart w:id="1640" w:name="_Ref496007650"/>
      <w:bookmarkStart w:id="1641" w:name="_Ref496007652"/>
      <w:bookmarkStart w:id="1642" w:name="_Toc89178541"/>
      <w:bookmarkEnd w:id="1634"/>
      <w:bookmarkEnd w:id="1635"/>
      <w:bookmarkEnd w:id="1636"/>
      <w:bookmarkEnd w:id="1637"/>
      <w:bookmarkEnd w:id="1638"/>
      <w:bookmarkEnd w:id="1639"/>
      <w:r w:rsidRPr="001941E6">
        <w:rPr>
          <w:rFonts w:cstheme="minorHAnsi"/>
          <w:b w:val="0"/>
          <w:iCs w:val="0"/>
          <w:caps w:val="0"/>
          <w:szCs w:val="24"/>
          <w:lang w:val="it-IT"/>
        </w:rPr>
        <w:t>I</w:t>
      </w:r>
      <w:r w:rsidR="00782912" w:rsidRPr="001941E6">
        <w:rPr>
          <w:rFonts w:cstheme="minorHAnsi"/>
          <w:b w:val="0"/>
          <w:iCs w:val="0"/>
          <w:caps w:val="0"/>
          <w:szCs w:val="24"/>
          <w:lang w:val="it-IT"/>
        </w:rPr>
        <w:t xml:space="preserve">ndicazioni per i </w:t>
      </w:r>
      <w:r w:rsidR="008B5F5D" w:rsidRPr="001941E6">
        <w:rPr>
          <w:rFonts w:cstheme="minorHAnsi"/>
          <w:b w:val="0"/>
          <w:iCs w:val="0"/>
          <w:caps w:val="0"/>
          <w:szCs w:val="24"/>
          <w:lang w:val="it-IT"/>
        </w:rPr>
        <w:t xml:space="preserve">consorzi di cooperative e </w:t>
      </w:r>
      <w:r w:rsidR="006744DC" w:rsidRPr="001941E6">
        <w:rPr>
          <w:rFonts w:cstheme="minorHAnsi"/>
          <w:b w:val="0"/>
          <w:iCs w:val="0"/>
          <w:caps w:val="0"/>
          <w:szCs w:val="24"/>
          <w:lang w:val="it-IT"/>
        </w:rPr>
        <w:t xml:space="preserve">di </w:t>
      </w:r>
      <w:r w:rsidR="008B5F5D" w:rsidRPr="001941E6">
        <w:rPr>
          <w:rFonts w:cstheme="minorHAnsi"/>
          <w:b w:val="0"/>
          <w:iCs w:val="0"/>
          <w:caps w:val="0"/>
          <w:szCs w:val="24"/>
          <w:lang w:val="it-IT"/>
        </w:rPr>
        <w:t>imprese artigiane e i consorzi stabili</w:t>
      </w:r>
      <w:bookmarkEnd w:id="1640"/>
      <w:bookmarkEnd w:id="1641"/>
      <w:bookmarkEnd w:id="1642"/>
      <w:r w:rsidR="006744DC" w:rsidRPr="001941E6" w:rsidDel="006054E6">
        <w:rPr>
          <w:rFonts w:cstheme="minorHAnsi"/>
          <w:b w:val="0"/>
          <w:iCs w:val="0"/>
          <w:caps w:val="0"/>
          <w:szCs w:val="24"/>
          <w:lang w:val="it-IT"/>
        </w:rPr>
        <w:t xml:space="preserve"> </w:t>
      </w:r>
    </w:p>
    <w:p w14:paraId="72D69072" w14:textId="77777777" w:rsidR="00A9582E" w:rsidRPr="001941E6" w:rsidRDefault="00A9582E" w:rsidP="00922E58">
      <w:pPr>
        <w:jc w:val="both"/>
        <w:rPr>
          <w:rFonts w:cstheme="minorHAnsi"/>
          <w:bCs/>
        </w:rPr>
      </w:pPr>
      <w:r w:rsidRPr="001941E6">
        <w:rPr>
          <w:rFonts w:cstheme="minorHAnsi"/>
          <w:bCs/>
        </w:rPr>
        <w:t>I consorzi stabili devono possedere i requisiti di partecipazione nei termini di seguito indicati.</w:t>
      </w:r>
    </w:p>
    <w:p w14:paraId="2C70610C" w14:textId="2ED72079" w:rsidR="00A9582E" w:rsidRPr="001941E6" w:rsidRDefault="00A9582E" w:rsidP="00922E58">
      <w:pPr>
        <w:jc w:val="both"/>
        <w:rPr>
          <w:rFonts w:cstheme="minorHAnsi"/>
          <w:bCs/>
        </w:rPr>
      </w:pPr>
      <w:r w:rsidRPr="001941E6">
        <w:rPr>
          <w:rFonts w:cstheme="minorHAnsi"/>
          <w:bCs/>
        </w:rPr>
        <w:t xml:space="preserve">I requisiti del D.M. 263/2016 di cui al punto </w:t>
      </w:r>
      <w:r w:rsidR="0081359D" w:rsidRPr="001941E6">
        <w:rPr>
          <w:rFonts w:cstheme="minorHAnsi"/>
          <w:bCs/>
        </w:rPr>
        <w:t>7.</w:t>
      </w:r>
      <w:r w:rsidRPr="001941E6">
        <w:rPr>
          <w:rFonts w:cstheme="minorHAnsi"/>
          <w:bCs/>
        </w:rPr>
        <w:t>1 devono essere posseduti:</w:t>
      </w:r>
    </w:p>
    <w:p w14:paraId="6E47D81B" w14:textId="77777777" w:rsidR="00A9582E" w:rsidRPr="001941E6" w:rsidRDefault="00A9582E">
      <w:pPr>
        <w:pStyle w:val="Paragrafoelenco"/>
        <w:numPr>
          <w:ilvl w:val="0"/>
          <w:numId w:val="7"/>
        </w:numPr>
        <w:jc w:val="both"/>
        <w:rPr>
          <w:rFonts w:cstheme="minorHAnsi"/>
          <w:bCs/>
        </w:rPr>
      </w:pPr>
      <w:r w:rsidRPr="001941E6">
        <w:rPr>
          <w:rFonts w:cstheme="minorHAnsi"/>
          <w:bCs/>
        </w:rPr>
        <w:t>per i consorzi di società di professionisti e di società di ingegneria, dal consorzio e dalle consorziate, secondo quanto indicato all’art. 5 del citato decreto;</w:t>
      </w:r>
    </w:p>
    <w:p w14:paraId="553A8057" w14:textId="77777777" w:rsidR="00A9582E" w:rsidRPr="001941E6" w:rsidRDefault="00A9582E">
      <w:pPr>
        <w:pStyle w:val="Paragrafoelenco"/>
        <w:numPr>
          <w:ilvl w:val="0"/>
          <w:numId w:val="7"/>
        </w:numPr>
        <w:jc w:val="both"/>
        <w:rPr>
          <w:rFonts w:cstheme="minorHAnsi"/>
          <w:bCs/>
        </w:rPr>
      </w:pPr>
      <w:r w:rsidRPr="001941E6">
        <w:rPr>
          <w:rFonts w:cstheme="minorHAnsi"/>
          <w:bCs/>
        </w:rPr>
        <w:t>per i consorzi di professionisti, dai consorziati secondo quanto indicato all’art. 1 del citato decreto.</w:t>
      </w:r>
    </w:p>
    <w:p w14:paraId="405A5F40" w14:textId="0E05944E" w:rsidR="00A9582E" w:rsidRPr="001941E6" w:rsidRDefault="00A9582E" w:rsidP="00922E58">
      <w:pPr>
        <w:jc w:val="both"/>
        <w:rPr>
          <w:rFonts w:cstheme="minorHAnsi"/>
          <w:bCs/>
        </w:rPr>
      </w:pPr>
      <w:r w:rsidRPr="001941E6">
        <w:rPr>
          <w:rFonts w:cstheme="minorHAnsi"/>
          <w:bCs/>
        </w:rPr>
        <w:t xml:space="preserve">Il requisito relativo all’iscrizione nel registro tenuto dalla Camera di commercio industria, artigianato e agricoltura di cui al punto </w:t>
      </w:r>
      <w:r w:rsidR="0081359D" w:rsidRPr="001941E6">
        <w:rPr>
          <w:rFonts w:cstheme="minorHAnsi"/>
          <w:bCs/>
        </w:rPr>
        <w:t>7.</w:t>
      </w:r>
      <w:r w:rsidRPr="001941E6">
        <w:rPr>
          <w:rFonts w:cstheme="minorHAnsi"/>
          <w:bCs/>
        </w:rPr>
        <w:t>1 deve essere posseduto dal consorzio e dalle società consorziate indicate come esecutrici.</w:t>
      </w:r>
    </w:p>
    <w:p w14:paraId="6604E553" w14:textId="07173FB8" w:rsidR="00A9582E" w:rsidRPr="001941E6" w:rsidRDefault="00A9582E" w:rsidP="00922E58">
      <w:pPr>
        <w:jc w:val="both"/>
        <w:rPr>
          <w:rFonts w:cstheme="minorHAnsi"/>
          <w:bCs/>
        </w:rPr>
      </w:pPr>
      <w:r w:rsidRPr="001941E6">
        <w:rPr>
          <w:rFonts w:cstheme="minorHAnsi"/>
          <w:bCs/>
        </w:rPr>
        <w:t xml:space="preserve">Il requisito relativo all’iscrizione all’Albo di cui al punto </w:t>
      </w:r>
      <w:r w:rsidR="00D7386C" w:rsidRPr="001941E6">
        <w:rPr>
          <w:rFonts w:cstheme="minorHAnsi"/>
          <w:bCs/>
        </w:rPr>
        <w:t>7.</w:t>
      </w:r>
      <w:r w:rsidRPr="001941E6">
        <w:rPr>
          <w:rFonts w:cstheme="minorHAnsi"/>
          <w:bCs/>
        </w:rPr>
        <w:t>1 deve essere posseduto dal consorzio o da una delle consorziate esecutrici.</w:t>
      </w:r>
    </w:p>
    <w:p w14:paraId="036E0AF6" w14:textId="482D3D9D" w:rsidR="00C12EBE" w:rsidRDefault="00105E4C" w:rsidP="00922E58">
      <w:pPr>
        <w:jc w:val="both"/>
        <w:rPr>
          <w:rFonts w:cstheme="minorHAnsi"/>
          <w:bCs/>
        </w:rPr>
      </w:pPr>
      <w:r w:rsidRPr="001941E6">
        <w:rPr>
          <w:rFonts w:cstheme="minorHAnsi"/>
          <w:bCs/>
        </w:rPr>
        <w:t>I requisiti di capacità tecnica e professionale di cui a</w:t>
      </w:r>
      <w:r w:rsidR="00852414" w:rsidRPr="001941E6">
        <w:rPr>
          <w:rFonts w:cstheme="minorHAnsi"/>
          <w:bCs/>
        </w:rPr>
        <w:t>l</w:t>
      </w:r>
      <w:r w:rsidRPr="001941E6">
        <w:rPr>
          <w:rFonts w:cstheme="minorHAnsi"/>
          <w:bCs/>
        </w:rPr>
        <w:t xml:space="preserve"> punt</w:t>
      </w:r>
      <w:r w:rsidR="00852414" w:rsidRPr="001941E6">
        <w:rPr>
          <w:rFonts w:cstheme="minorHAnsi"/>
          <w:bCs/>
        </w:rPr>
        <w:t>o</w:t>
      </w:r>
      <w:r w:rsidRPr="001941E6">
        <w:rPr>
          <w:rFonts w:cstheme="minorHAnsi"/>
          <w:bCs/>
        </w:rPr>
        <w:t xml:space="preserve"> </w:t>
      </w:r>
      <w:r w:rsidR="004E0AFD" w:rsidRPr="001941E6">
        <w:rPr>
          <w:rFonts w:cstheme="minorHAnsi"/>
          <w:bCs/>
        </w:rPr>
        <w:t>7</w:t>
      </w:r>
      <w:r w:rsidRPr="001941E6">
        <w:rPr>
          <w:rFonts w:cstheme="minorHAnsi"/>
          <w:bCs/>
        </w:rPr>
        <w:t>.</w:t>
      </w:r>
      <w:r w:rsidR="00852414" w:rsidRPr="001941E6">
        <w:rPr>
          <w:rFonts w:cstheme="minorHAnsi"/>
          <w:bCs/>
        </w:rPr>
        <w:t>2</w:t>
      </w:r>
      <w:r w:rsidRPr="001941E6">
        <w:rPr>
          <w:rFonts w:cstheme="minorHAnsi"/>
          <w:bCs/>
        </w:rPr>
        <w:t xml:space="preserve"> ai sensi dell’art. 47 del Codice, devono essere posseduti dal consorzio che può spendere, oltre ai propri requisiti, anche quelli delle consorziate esecutrici e, mediante avvalimento, quelli delle consorziate non esecutrici, i quali vengono computati cumulativamente in capo al consorzio</w:t>
      </w:r>
    </w:p>
    <w:p w14:paraId="367640C5" w14:textId="77777777" w:rsidR="00EF4DDE" w:rsidRDefault="00EF4DDE" w:rsidP="0089451A">
      <w:pPr>
        <w:jc w:val="both"/>
        <w:rPr>
          <w:rFonts w:cstheme="minorHAnsi"/>
          <w:bCs/>
        </w:rPr>
      </w:pPr>
    </w:p>
    <w:p w14:paraId="4E86F062" w14:textId="77777777" w:rsidR="00082B87" w:rsidRDefault="00082B87" w:rsidP="00082B87">
      <w:pPr>
        <w:pStyle w:val="Titolo1"/>
        <w:spacing w:before="0" w:beforeAutospacing="0" w:after="0" w:afterAutospacing="0"/>
        <w:jc w:val="both"/>
        <w:rPr>
          <w:rFonts w:cstheme="minorHAnsi"/>
          <w:b w:val="0"/>
          <w:sz w:val="24"/>
          <w:szCs w:val="24"/>
        </w:rPr>
      </w:pPr>
      <w:bookmarkStart w:id="1643" w:name="_Toc361763822"/>
      <w:bookmarkStart w:id="1644" w:name="_Toc482808825"/>
      <w:bookmarkStart w:id="1645" w:name="_Toc517973145"/>
      <w:bookmarkStart w:id="1646" w:name="_Toc23754273"/>
      <w:bookmarkStart w:id="1647" w:name="_Toc89178542"/>
    </w:p>
    <w:p w14:paraId="3D2193F7" w14:textId="35ECE363" w:rsidR="00DF0307" w:rsidRPr="0089451A" w:rsidRDefault="00DF0307" w:rsidP="00DF0307">
      <w:pPr>
        <w:pStyle w:val="Titolo1"/>
        <w:numPr>
          <w:ilvl w:val="0"/>
          <w:numId w:val="2"/>
        </w:numPr>
        <w:tabs>
          <w:tab w:val="num" w:pos="681"/>
        </w:tabs>
        <w:spacing w:before="0" w:beforeAutospacing="0" w:after="0" w:afterAutospacing="0"/>
        <w:ind w:left="392" w:hanging="378"/>
        <w:jc w:val="both"/>
        <w:rPr>
          <w:b w:val="0"/>
          <w:sz w:val="22"/>
          <w:lang w:val="it-IT"/>
        </w:rPr>
      </w:pPr>
      <w:r w:rsidRPr="00DF0307">
        <w:rPr>
          <w:rFonts w:eastAsia="Times New Roman"/>
          <w:b w:val="0"/>
          <w:sz w:val="22"/>
          <w:szCs w:val="22"/>
          <w:lang w:val="it-IT" w:eastAsia="en-US"/>
        </w:rPr>
        <w:t xml:space="preserve">PIATTAFORMA TELEMATICA - </w:t>
      </w:r>
      <w:r w:rsidRPr="0089451A">
        <w:rPr>
          <w:b w:val="0"/>
          <w:sz w:val="22"/>
          <w:lang w:val="it-IT"/>
        </w:rPr>
        <w:t>SINTEL</w:t>
      </w:r>
    </w:p>
    <w:p w14:paraId="4C363C2D" w14:textId="77777777" w:rsidR="00DF0307" w:rsidRDefault="00DF0307" w:rsidP="00DF0307">
      <w:pPr>
        <w:tabs>
          <w:tab w:val="left" w:pos="360"/>
        </w:tabs>
        <w:spacing w:before="60" w:after="60"/>
        <w:jc w:val="both"/>
        <w:rPr>
          <w:bCs/>
        </w:rPr>
      </w:pPr>
      <w:r w:rsidRPr="00CB3C7C">
        <w:rPr>
          <w:bCs/>
        </w:rPr>
        <w:t>La presente procedura si svolgerà, prevalentemente, attraverso l’utilizzazione di un sistema telematico di proprietà di ARIA, denominato “</w:t>
      </w:r>
      <w:proofErr w:type="spellStart"/>
      <w:r w:rsidRPr="00CB3C7C">
        <w:rPr>
          <w:bCs/>
        </w:rPr>
        <w:t>Sintel</w:t>
      </w:r>
      <w:proofErr w:type="spellEnd"/>
      <w:r w:rsidRPr="00CB3C7C">
        <w:rPr>
          <w:bCs/>
        </w:rPr>
        <w:t>” (di seguito per brevità anche solo “Sistema” e/o “</w:t>
      </w:r>
      <w:proofErr w:type="spellStart"/>
      <w:r w:rsidRPr="00CB3C7C">
        <w:rPr>
          <w:bCs/>
        </w:rPr>
        <w:t>Sintel</w:t>
      </w:r>
      <w:proofErr w:type="spellEnd"/>
      <w:r w:rsidRPr="00CB3C7C">
        <w:rPr>
          <w:bCs/>
        </w:rPr>
        <w:t xml:space="preserve">”), il cui accesso è consentito dall’apposito link presente sul profilo del committente, mediante il quale verranno gestite le fasi di pubblicazione della procedura, di presentazione, analisi, valutazione ed aggiudicazione dell’offerta, oltre che le comunicazioni e gli scambi di informazioni. Le modalità tecniche per l’utilizzo di </w:t>
      </w:r>
      <w:proofErr w:type="spellStart"/>
      <w:r w:rsidRPr="00CB3C7C">
        <w:rPr>
          <w:bCs/>
        </w:rPr>
        <w:t>Sintel</w:t>
      </w:r>
      <w:proofErr w:type="spellEnd"/>
      <w:r w:rsidRPr="00CB3C7C">
        <w:rPr>
          <w:bCs/>
        </w:rPr>
        <w:t xml:space="preserve"> sono contenute nel documento “Modalità Tecniche utilizzo Piattaforma </w:t>
      </w:r>
      <w:proofErr w:type="spellStart"/>
      <w:r w:rsidRPr="00CB3C7C">
        <w:rPr>
          <w:bCs/>
        </w:rPr>
        <w:t>Sintel</w:t>
      </w:r>
      <w:proofErr w:type="spellEnd"/>
      <w:r w:rsidRPr="00CB3C7C">
        <w:rPr>
          <w:bCs/>
        </w:rPr>
        <w:t>”, facenti parte integrante e sostanziale del presente Disciplinare di gara, ove sono descritte in particolare le informazioni riguardanti la Piattaforma di Intermediazione telematica, la dotazione informatica necessaria per la partecipazione alla presente procedura, la registrazione alla Piattaforma e la forma delle comunicazioni da utilizzare per la presente procedura.</w:t>
      </w:r>
    </w:p>
    <w:bookmarkEnd w:id="1643"/>
    <w:bookmarkEnd w:id="1644"/>
    <w:bookmarkEnd w:id="1645"/>
    <w:bookmarkEnd w:id="1646"/>
    <w:bookmarkEnd w:id="1647"/>
    <w:p w14:paraId="7084B35E" w14:textId="77777777" w:rsidR="0099717A" w:rsidRPr="001941E6" w:rsidRDefault="0099717A"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Le informazioni riguardanti la Piattaforma di Intermediazione telematica tra cui la dotazione informatica necessaria per la partecipazione alla presente procedura, la registrazione alla Piattaforma e la forma delle comunicazioni da utilizzare per la presente procedura sono contenute nell’allegato “</w:t>
      </w:r>
      <w:r w:rsidRPr="001941E6">
        <w:rPr>
          <w:rFonts w:asciiTheme="minorHAnsi" w:hAnsiTheme="minorHAnsi" w:cstheme="minorHAnsi"/>
          <w:bCs/>
          <w:i/>
          <w:szCs w:val="24"/>
        </w:rPr>
        <w:t xml:space="preserve">Modalità tecniche per l’utilizzo della piattaforma </w:t>
      </w:r>
      <w:proofErr w:type="spellStart"/>
      <w:r w:rsidRPr="001941E6">
        <w:rPr>
          <w:rFonts w:asciiTheme="minorHAnsi" w:hAnsiTheme="minorHAnsi" w:cstheme="minorHAnsi"/>
          <w:bCs/>
          <w:i/>
          <w:szCs w:val="24"/>
        </w:rPr>
        <w:t>Sintel</w:t>
      </w:r>
      <w:proofErr w:type="spellEnd"/>
      <w:r w:rsidRPr="001941E6">
        <w:rPr>
          <w:rFonts w:asciiTheme="minorHAnsi" w:hAnsiTheme="minorHAnsi" w:cstheme="minorHAnsi"/>
          <w:bCs/>
          <w:i/>
          <w:szCs w:val="24"/>
        </w:rPr>
        <w:t>”</w:t>
      </w:r>
      <w:r w:rsidRPr="001941E6">
        <w:rPr>
          <w:rFonts w:asciiTheme="minorHAnsi" w:hAnsiTheme="minorHAnsi" w:cstheme="minorHAnsi"/>
          <w:bCs/>
          <w:szCs w:val="24"/>
        </w:rPr>
        <w:t>, facente parte integrante e sostanziale del presente Disciplinare, e nel successivo paragrafo nonché nel presente Disciplinare.</w:t>
      </w:r>
    </w:p>
    <w:p w14:paraId="73DAD28C" w14:textId="77777777" w:rsidR="00232A40" w:rsidRPr="001941E6" w:rsidRDefault="00232A40" w:rsidP="00922E58">
      <w:pPr>
        <w:spacing w:before="60" w:after="60"/>
        <w:jc w:val="both"/>
        <w:rPr>
          <w:rFonts w:cstheme="minorHAnsi"/>
          <w:bCs/>
        </w:rPr>
      </w:pPr>
    </w:p>
    <w:p w14:paraId="0FFAA5EC" w14:textId="443210CB" w:rsidR="00264404" w:rsidRPr="001941E6" w:rsidRDefault="006054E6" w:rsidP="00922E58">
      <w:pPr>
        <w:pStyle w:val="Titolo1"/>
        <w:numPr>
          <w:ilvl w:val="0"/>
          <w:numId w:val="2"/>
        </w:numPr>
        <w:tabs>
          <w:tab w:val="num" w:pos="681"/>
        </w:tabs>
        <w:spacing w:before="0" w:beforeAutospacing="0" w:after="0" w:afterAutospacing="0"/>
        <w:ind w:left="392" w:hanging="378"/>
        <w:jc w:val="both"/>
        <w:rPr>
          <w:rFonts w:eastAsia="Times New Roman" w:cstheme="minorHAnsi"/>
          <w:b w:val="0"/>
          <w:sz w:val="24"/>
          <w:szCs w:val="24"/>
          <w:lang w:val="it-IT" w:eastAsia="en-US"/>
        </w:rPr>
      </w:pPr>
      <w:bookmarkStart w:id="1648" w:name="_Toc89178543"/>
      <w:r w:rsidRPr="001941E6">
        <w:rPr>
          <w:rFonts w:eastAsia="Times New Roman" w:cstheme="minorHAnsi"/>
          <w:b w:val="0"/>
          <w:sz w:val="24"/>
          <w:szCs w:val="24"/>
          <w:lang w:val="it-IT" w:eastAsia="en-US"/>
        </w:rPr>
        <w:lastRenderedPageBreak/>
        <w:t>AVVALIMENTO</w:t>
      </w:r>
      <w:bookmarkEnd w:id="1648"/>
      <w:r w:rsidRPr="001941E6">
        <w:rPr>
          <w:rFonts w:eastAsia="Times New Roman" w:cstheme="minorHAnsi"/>
          <w:b w:val="0"/>
          <w:sz w:val="24"/>
          <w:szCs w:val="24"/>
          <w:lang w:val="it-IT" w:eastAsia="en-US"/>
        </w:rPr>
        <w:t xml:space="preserve"> </w:t>
      </w:r>
    </w:p>
    <w:p w14:paraId="702EB962" w14:textId="64050359" w:rsidR="00EF250D" w:rsidRPr="001941E6" w:rsidRDefault="00656F2B" w:rsidP="00922E58">
      <w:pPr>
        <w:spacing w:before="60" w:after="60"/>
        <w:jc w:val="both"/>
        <w:rPr>
          <w:rFonts w:cstheme="minorHAnsi"/>
          <w:bCs/>
        </w:rPr>
      </w:pPr>
      <w:r w:rsidRPr="001941E6">
        <w:rPr>
          <w:rFonts w:cstheme="minorHAnsi"/>
          <w:bCs/>
          <w:u w:val="single"/>
          <w:lang w:eastAsia="it-IT"/>
        </w:rPr>
        <w:t>Per tutti i Lotti di gara</w:t>
      </w:r>
      <w:r w:rsidRPr="001941E6">
        <w:rPr>
          <w:rFonts w:cstheme="minorHAnsi"/>
          <w:bCs/>
          <w:lang w:eastAsia="it-IT"/>
        </w:rPr>
        <w:t>, a</w:t>
      </w:r>
      <w:r w:rsidR="006054E6" w:rsidRPr="001941E6">
        <w:rPr>
          <w:rFonts w:cstheme="minorHAnsi"/>
          <w:bCs/>
          <w:lang w:eastAsia="it-IT"/>
        </w:rPr>
        <w:t xml:space="preserve">i sensi dell’art. 89 del </w:t>
      </w:r>
      <w:r w:rsidR="007B3C6B" w:rsidRPr="001941E6">
        <w:rPr>
          <w:rFonts w:cstheme="minorHAnsi"/>
          <w:bCs/>
          <w:lang w:eastAsia="it-IT"/>
        </w:rPr>
        <w:t>Codice</w:t>
      </w:r>
      <w:r w:rsidR="006054E6" w:rsidRPr="001941E6">
        <w:rPr>
          <w:rFonts w:cstheme="minorHAnsi"/>
          <w:bCs/>
          <w:lang w:eastAsia="it-IT"/>
        </w:rPr>
        <w:t xml:space="preserve">, </w:t>
      </w:r>
      <w:r w:rsidR="00F12969" w:rsidRPr="001941E6">
        <w:rPr>
          <w:rFonts w:cstheme="minorHAnsi"/>
          <w:bCs/>
          <w:lang w:eastAsia="it-IT"/>
        </w:rPr>
        <w:t xml:space="preserve">l’operatore economico, singolo o associato ai sensi dell’art. 45 del Codice, </w:t>
      </w:r>
      <w:r w:rsidR="006054E6" w:rsidRPr="001941E6">
        <w:rPr>
          <w:rFonts w:cstheme="minorHAnsi"/>
          <w:bCs/>
        </w:rPr>
        <w:t xml:space="preserve">può dimostrare il possesso dei requisiti di carattere economico, finanziario, tecnico e professionale di cui all’art. 83, comma 1, lett. b) e c) del </w:t>
      </w:r>
      <w:r w:rsidR="007B3C6B" w:rsidRPr="001941E6">
        <w:rPr>
          <w:rFonts w:cstheme="minorHAnsi"/>
          <w:bCs/>
        </w:rPr>
        <w:t>Codice</w:t>
      </w:r>
      <w:r w:rsidR="006054E6" w:rsidRPr="001941E6">
        <w:rPr>
          <w:rFonts w:cstheme="minorHAnsi"/>
          <w:bCs/>
        </w:rPr>
        <w:t xml:space="preserve"> avvalendosi dei requisiti di altr</w:t>
      </w:r>
      <w:r w:rsidR="00F12969" w:rsidRPr="001941E6">
        <w:rPr>
          <w:rFonts w:cstheme="minorHAnsi"/>
          <w:bCs/>
        </w:rPr>
        <w:t>i</w:t>
      </w:r>
      <w:r w:rsidR="006054E6" w:rsidRPr="001941E6">
        <w:rPr>
          <w:rFonts w:cstheme="minorHAnsi"/>
          <w:bCs/>
        </w:rPr>
        <w:t xml:space="preserve"> soggett</w:t>
      </w:r>
      <w:r w:rsidR="00F12969" w:rsidRPr="001941E6">
        <w:rPr>
          <w:rFonts w:cstheme="minorHAnsi"/>
          <w:bCs/>
        </w:rPr>
        <w:t>i, anche partecipanti al raggruppamento.</w:t>
      </w:r>
      <w:r w:rsidR="006054E6" w:rsidRPr="001941E6">
        <w:rPr>
          <w:rFonts w:cstheme="minorHAnsi"/>
          <w:bCs/>
        </w:rPr>
        <w:t xml:space="preserve"> </w:t>
      </w:r>
    </w:p>
    <w:p w14:paraId="255D291D" w14:textId="4334DC59" w:rsidR="007A7934" w:rsidRPr="001941E6" w:rsidRDefault="00825B30" w:rsidP="00922E58">
      <w:pPr>
        <w:spacing w:before="60" w:after="60"/>
        <w:jc w:val="both"/>
        <w:rPr>
          <w:rFonts w:cstheme="minorHAnsi"/>
          <w:bCs/>
          <w:i/>
        </w:rPr>
      </w:pPr>
      <w:r w:rsidRPr="001941E6">
        <w:rPr>
          <w:rFonts w:cstheme="minorHAnsi"/>
          <w:bCs/>
          <w:u w:val="single"/>
        </w:rPr>
        <w:t>N</w:t>
      </w:r>
      <w:r w:rsidR="00132DFF" w:rsidRPr="001941E6">
        <w:rPr>
          <w:rFonts w:cstheme="minorHAnsi"/>
          <w:bCs/>
          <w:u w:val="single"/>
        </w:rPr>
        <w:t>on è</w:t>
      </w:r>
      <w:r w:rsidRPr="001941E6">
        <w:rPr>
          <w:rFonts w:cstheme="minorHAnsi"/>
          <w:bCs/>
          <w:u w:val="single"/>
        </w:rPr>
        <w:t xml:space="preserve"> consentito</w:t>
      </w:r>
      <w:r w:rsidRPr="001941E6">
        <w:rPr>
          <w:rFonts w:cstheme="minorHAnsi"/>
          <w:bCs/>
        </w:rPr>
        <w:t xml:space="preserve"> l’avvalimento per la dimostrazione dei requisiti </w:t>
      </w:r>
      <w:r w:rsidR="00914233" w:rsidRPr="001941E6">
        <w:rPr>
          <w:rFonts w:cstheme="minorHAnsi"/>
          <w:bCs/>
        </w:rPr>
        <w:t>generali</w:t>
      </w:r>
      <w:r w:rsidR="004920F9" w:rsidRPr="001941E6">
        <w:rPr>
          <w:rFonts w:cstheme="minorHAnsi"/>
          <w:bCs/>
        </w:rPr>
        <w:t xml:space="preserve"> e</w:t>
      </w:r>
      <w:r w:rsidR="00132DFF" w:rsidRPr="001941E6">
        <w:rPr>
          <w:rFonts w:cstheme="minorHAnsi"/>
          <w:bCs/>
        </w:rPr>
        <w:t xml:space="preserve"> </w:t>
      </w:r>
      <w:r w:rsidRPr="001941E6">
        <w:rPr>
          <w:rFonts w:cstheme="minorHAnsi"/>
          <w:bCs/>
        </w:rPr>
        <w:t>di idoneità professionale</w:t>
      </w:r>
      <w:r w:rsidR="00EF4DDE">
        <w:rPr>
          <w:rFonts w:cstheme="minorHAnsi"/>
          <w:bCs/>
        </w:rPr>
        <w:t xml:space="preserve">, </w:t>
      </w:r>
      <w:r w:rsidR="00EF4DDE">
        <w:t>nonché dei requisiti specifici del PNRR relativi al rispetto degli obblighi sulle pari opportunità, di cui a</w:t>
      </w:r>
      <w:r w:rsidR="0044266F">
        <w:t>l</w:t>
      </w:r>
      <w:r w:rsidR="00EF4DDE">
        <w:t xml:space="preserve"> precedent</w:t>
      </w:r>
      <w:r w:rsidR="0044266F">
        <w:t>e</w:t>
      </w:r>
      <w:r w:rsidR="00EF4DDE">
        <w:t xml:space="preserve"> articol</w:t>
      </w:r>
      <w:r w:rsidR="0044266F">
        <w:t>o 6</w:t>
      </w:r>
      <w:r w:rsidR="002B731B" w:rsidRPr="001941E6">
        <w:rPr>
          <w:rFonts w:cstheme="minorHAnsi"/>
          <w:bCs/>
        </w:rPr>
        <w:t>.</w:t>
      </w:r>
    </w:p>
    <w:p w14:paraId="233D5708" w14:textId="77777777" w:rsidR="007B3120" w:rsidRPr="001941E6" w:rsidRDefault="007B3120" w:rsidP="00922E58">
      <w:pPr>
        <w:spacing w:before="60" w:after="60"/>
        <w:jc w:val="both"/>
        <w:rPr>
          <w:rFonts w:cstheme="minorHAnsi"/>
          <w:bCs/>
          <w:lang w:eastAsia="it-IT"/>
        </w:rPr>
      </w:pPr>
      <w:r w:rsidRPr="001941E6">
        <w:rPr>
          <w:rFonts w:cstheme="minorHAnsi"/>
          <w:bCs/>
          <w:lang w:eastAsia="it-IT"/>
        </w:rPr>
        <w:t>Ai sensi dell’art. 89, comma 1, del Codice, il contratto di avvalimento contiene, a pena di nullità, la specificazione dei requisiti forniti e delle risorse messe a disposizione dall’ausiliaria.</w:t>
      </w:r>
    </w:p>
    <w:p w14:paraId="03409BC3" w14:textId="77777777" w:rsidR="007B3120" w:rsidRPr="001941E6" w:rsidRDefault="007B3120" w:rsidP="00922E58">
      <w:pPr>
        <w:spacing w:before="60" w:after="60"/>
        <w:jc w:val="both"/>
        <w:rPr>
          <w:rFonts w:cstheme="minorHAnsi"/>
          <w:bCs/>
          <w:lang w:eastAsia="it-IT"/>
        </w:rPr>
      </w:pPr>
      <w:r w:rsidRPr="001941E6">
        <w:rPr>
          <w:rFonts w:cstheme="minorHAnsi"/>
          <w:bCs/>
          <w:lang w:eastAsia="it-IT"/>
        </w:rPr>
        <w:t xml:space="preserve">Il concorrente e l’ausiliaria sono responsabili in solido nei confronti della stazione appaltante in relazione alle prestazioni oggetto del contratto. </w:t>
      </w:r>
    </w:p>
    <w:p w14:paraId="60A430C0" w14:textId="571258B3" w:rsidR="007B3120" w:rsidRPr="001941E6" w:rsidRDefault="007B3120" w:rsidP="00922E58">
      <w:pPr>
        <w:spacing w:before="60" w:after="60"/>
        <w:jc w:val="both"/>
        <w:rPr>
          <w:rFonts w:cstheme="minorHAnsi"/>
          <w:bCs/>
          <w:lang w:eastAsia="it-IT"/>
        </w:rPr>
      </w:pPr>
      <w:r w:rsidRPr="001941E6">
        <w:rPr>
          <w:rFonts w:cstheme="minorHAnsi"/>
          <w:bCs/>
          <w:lang w:eastAsia="it-IT"/>
        </w:rPr>
        <w:t>È ammesso l’avvalimento di più ausiliarie. L’ausiliaria non può avvalersi a sua volta di altro soggetto.</w:t>
      </w:r>
    </w:p>
    <w:p w14:paraId="5B9D1F48" w14:textId="02F24563" w:rsidR="005D10C7" w:rsidRPr="001941E6" w:rsidRDefault="005D10C7" w:rsidP="00922E58">
      <w:pPr>
        <w:autoSpaceDE w:val="0"/>
        <w:autoSpaceDN w:val="0"/>
        <w:adjustRightInd w:val="0"/>
        <w:jc w:val="both"/>
        <w:rPr>
          <w:rFonts w:cstheme="minorHAnsi"/>
          <w:bCs/>
          <w:lang w:eastAsia="it-IT"/>
        </w:rPr>
      </w:pPr>
      <w:r w:rsidRPr="001941E6">
        <w:rPr>
          <w:rFonts w:cstheme="minorHAnsi"/>
          <w:bCs/>
          <w:lang w:eastAsia="it-IT"/>
        </w:rPr>
        <w:t xml:space="preserve">Per quanto riguarda i titoli professionali di cui </w:t>
      </w:r>
      <w:r w:rsidR="00AD028E" w:rsidRPr="001941E6">
        <w:rPr>
          <w:rFonts w:cstheme="minorHAnsi"/>
          <w:bCs/>
          <w:lang w:eastAsia="it-IT"/>
        </w:rPr>
        <w:t>al punto</w:t>
      </w:r>
      <w:r w:rsidRPr="001941E6">
        <w:rPr>
          <w:rFonts w:cstheme="minorHAnsi"/>
          <w:bCs/>
          <w:lang w:eastAsia="it-IT"/>
        </w:rPr>
        <w:t xml:space="preserve"> </w:t>
      </w:r>
      <w:r w:rsidR="00D74C62" w:rsidRPr="001941E6">
        <w:rPr>
          <w:rFonts w:cstheme="minorHAnsi"/>
          <w:bCs/>
          <w:lang w:eastAsia="it-IT"/>
        </w:rPr>
        <w:t>7</w:t>
      </w:r>
      <w:r w:rsidRPr="001941E6">
        <w:rPr>
          <w:rFonts w:cstheme="minorHAnsi"/>
          <w:bCs/>
          <w:lang w:eastAsia="it-IT"/>
        </w:rPr>
        <w:t xml:space="preserve">.3 lettera </w:t>
      </w:r>
      <w:r w:rsidR="00AD028E" w:rsidRPr="001941E6">
        <w:rPr>
          <w:rFonts w:cstheme="minorHAnsi"/>
          <w:bCs/>
          <w:lang w:eastAsia="it-IT"/>
        </w:rPr>
        <w:t>h</w:t>
      </w:r>
      <w:r w:rsidR="00852414" w:rsidRPr="001941E6">
        <w:rPr>
          <w:rFonts w:cstheme="minorHAnsi"/>
          <w:bCs/>
          <w:lang w:eastAsia="it-IT"/>
        </w:rPr>
        <w:t>2</w:t>
      </w:r>
      <w:r w:rsidRPr="001941E6">
        <w:rPr>
          <w:rFonts w:cstheme="minorHAnsi"/>
          <w:bCs/>
          <w:lang w:eastAsia="it-IT"/>
        </w:rPr>
        <w:t xml:space="preserve">) gli operatori economici possono avvalersi delle capacità di altri soggetti solo se questi ultimi eseguono direttamente i lavori o i servizi per cui tali capacità sono richieste. </w:t>
      </w:r>
    </w:p>
    <w:p w14:paraId="75E1BC17" w14:textId="2BB4E43E" w:rsidR="005D10C7" w:rsidRPr="001941E6" w:rsidRDefault="005D10C7" w:rsidP="00922E58">
      <w:pPr>
        <w:spacing w:before="60" w:after="60"/>
        <w:jc w:val="both"/>
        <w:rPr>
          <w:rFonts w:cstheme="minorHAnsi"/>
          <w:bCs/>
          <w:lang w:eastAsia="it-IT"/>
        </w:rPr>
      </w:pPr>
      <w:r w:rsidRPr="001941E6">
        <w:rPr>
          <w:rFonts w:cstheme="minorHAnsi"/>
          <w:bCs/>
          <w:lang w:eastAsia="it-IT"/>
        </w:rPr>
        <w:t xml:space="preserve">È vietato il ricorso all’avvalimento in caso di servizi di ingegneria e architettura inerenti </w:t>
      </w:r>
      <w:proofErr w:type="gramStart"/>
      <w:r w:rsidRPr="001941E6">
        <w:rPr>
          <w:rFonts w:cstheme="minorHAnsi"/>
          <w:bCs/>
          <w:lang w:eastAsia="it-IT"/>
        </w:rPr>
        <w:t>il</w:t>
      </w:r>
      <w:proofErr w:type="gramEnd"/>
      <w:r w:rsidRPr="001941E6">
        <w:rPr>
          <w:rFonts w:cstheme="minorHAnsi"/>
          <w:bCs/>
          <w:lang w:eastAsia="it-IT"/>
        </w:rPr>
        <w:t xml:space="preserve"> settore dei beni culturali ai sensi dell’art. 146 comma 3 del Codice.</w:t>
      </w:r>
    </w:p>
    <w:p w14:paraId="15EF1656" w14:textId="575F88F7" w:rsidR="007B3120" w:rsidRPr="001941E6" w:rsidRDefault="007B3120" w:rsidP="00922E58">
      <w:pPr>
        <w:spacing w:before="60" w:after="60"/>
        <w:jc w:val="both"/>
        <w:rPr>
          <w:rFonts w:cstheme="minorHAnsi"/>
          <w:bCs/>
          <w:lang w:eastAsia="it-IT"/>
        </w:rPr>
      </w:pPr>
      <w:r w:rsidRPr="001941E6">
        <w:rPr>
          <w:rFonts w:cstheme="minorHAnsi"/>
          <w:bCs/>
          <w:lang w:eastAsia="it-IT"/>
        </w:rPr>
        <w:t>Ai sensi dell’art. 89, comma 7 del Codice, a pena di esclusione, non è consentito che l’ausiliaria presti avvalimento per più di un concorrente e che partecipino al</w:t>
      </w:r>
      <w:r w:rsidR="002B731B" w:rsidRPr="001941E6">
        <w:rPr>
          <w:rFonts w:cstheme="minorHAnsi"/>
          <w:bCs/>
          <w:lang w:eastAsia="it-IT"/>
        </w:rPr>
        <w:t xml:space="preserve"> lotto</w:t>
      </w:r>
      <w:r w:rsidRPr="001941E6">
        <w:rPr>
          <w:rFonts w:cstheme="minorHAnsi"/>
          <w:bCs/>
          <w:lang w:eastAsia="it-IT"/>
        </w:rPr>
        <w:t xml:space="preserve"> sia l’ausiliaria che l’impresa che si avvale dei requisiti.</w:t>
      </w:r>
    </w:p>
    <w:p w14:paraId="1038B0E5" w14:textId="77777777" w:rsidR="007B3120" w:rsidRPr="001941E6" w:rsidRDefault="007B3120" w:rsidP="00922E58">
      <w:pPr>
        <w:spacing w:before="60" w:after="60"/>
        <w:jc w:val="both"/>
        <w:rPr>
          <w:rFonts w:cstheme="minorHAnsi"/>
          <w:bCs/>
          <w:lang w:eastAsia="it-IT"/>
        </w:rPr>
      </w:pPr>
      <w:r w:rsidRPr="001941E6">
        <w:rPr>
          <w:rFonts w:cstheme="minorHAnsi"/>
          <w:bCs/>
          <w:lang w:eastAsia="it-IT"/>
        </w:rPr>
        <w:t>L’ausiliaria può assumere il ruolo di subappaltatore nei limiti dei requisiti prestati.</w:t>
      </w:r>
    </w:p>
    <w:p w14:paraId="5CC0B03B" w14:textId="77777777" w:rsidR="007B3120" w:rsidRPr="001941E6" w:rsidRDefault="007B3120" w:rsidP="00922E58">
      <w:pPr>
        <w:spacing w:before="60" w:after="60"/>
        <w:jc w:val="both"/>
        <w:rPr>
          <w:rFonts w:cstheme="minorHAnsi"/>
          <w:bCs/>
          <w:lang w:eastAsia="it-IT"/>
        </w:rPr>
      </w:pPr>
      <w:r w:rsidRPr="001941E6">
        <w:rPr>
          <w:rFonts w:cstheme="minorHAnsi"/>
          <w:bCs/>
          <w:lang w:eastAsia="it-IT"/>
        </w:rPr>
        <w:t>Nel caso di dichiarazioni mendaci si procede all’esclusione del concorrente e all’escussione della garanzia ai sensi dell’art. 89, comma 1, ferma restando l’applicazione dell’art. 80, comma 12 del Codice.</w:t>
      </w:r>
    </w:p>
    <w:p w14:paraId="6735AF6F" w14:textId="77777777" w:rsidR="007B3120" w:rsidRPr="001941E6" w:rsidRDefault="007B3120" w:rsidP="00922E58">
      <w:pPr>
        <w:spacing w:before="60" w:after="60"/>
        <w:jc w:val="both"/>
        <w:rPr>
          <w:rFonts w:cstheme="minorHAnsi"/>
          <w:bCs/>
          <w:lang w:eastAsia="it-IT"/>
        </w:rPr>
      </w:pPr>
      <w:r w:rsidRPr="001941E6">
        <w:rPr>
          <w:rFonts w:cstheme="minorHAnsi"/>
          <w:bCs/>
          <w:lang w:eastAsia="it-IT"/>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14:paraId="45EEB3B4" w14:textId="77777777" w:rsidR="0098589F" w:rsidRPr="001941E6" w:rsidRDefault="0098589F" w:rsidP="00922E58">
      <w:pPr>
        <w:spacing w:before="60" w:after="60"/>
        <w:jc w:val="both"/>
        <w:rPr>
          <w:rFonts w:cstheme="minorHAnsi"/>
          <w:bCs/>
          <w:lang w:eastAsia="it-IT"/>
        </w:rPr>
      </w:pPr>
      <w:r w:rsidRPr="001941E6">
        <w:rPr>
          <w:rFonts w:cstheme="minorHAnsi"/>
          <w:bCs/>
          <w:lang w:eastAsia="it-IT"/>
        </w:rPr>
        <w:t>In qualunque fase della gara sia necessaria la sostituzione dell’ausiliaria, la commissione comunica l’esigenza al RUP, il quale richiede per iscritto, secondo le modalità di cui al punto 2.3, al concorrente la sostituzione dell’ausiliaria, assegnando un termine congruo per l’adempimento, decorrente dal ricevimento della richiesta. Il concorrente, entro tale termine, deve produrre i documenti dell’ausiliaria subentrante (nuove dichiarazioni di avvalimento da parte del concorrente, il DGUE della nuova ausiliaria nonché il nuovo contratto di avvalimento). In caso di inutile decorso del termine, ovvero in caso di mancata richiesta di proroga del medesimo, la stazione appaltante procede all’esclusione del concorrente dalla procedura.</w:t>
      </w:r>
    </w:p>
    <w:p w14:paraId="7170D6B5" w14:textId="72A50369" w:rsidR="0098589F" w:rsidRPr="001941E6" w:rsidRDefault="0098589F" w:rsidP="00922E58">
      <w:pPr>
        <w:spacing w:before="60" w:after="60"/>
        <w:jc w:val="both"/>
        <w:rPr>
          <w:rFonts w:cstheme="minorHAnsi"/>
          <w:bCs/>
          <w:lang w:eastAsia="it-IT"/>
        </w:rPr>
      </w:pPr>
      <w:r w:rsidRPr="001941E6">
        <w:rPr>
          <w:rFonts w:cstheme="minorHAnsi"/>
          <w:bCs/>
          <w:lang w:eastAsia="it-IT"/>
        </w:rPr>
        <w:lastRenderedPageBreak/>
        <w:t>È sanabile, mediante soccorso istruttorio, la mancata produzione della dichiarazione di avvalimento o del contratto di avvalimento, a condizione che i citati elementi siano preesistenti e comprovabili con documenti di data certa, anteriore al termine di presentazione dell’offerta.</w:t>
      </w:r>
    </w:p>
    <w:p w14:paraId="2E8E8813" w14:textId="065B9E77" w:rsidR="00736473" w:rsidRPr="001941E6" w:rsidRDefault="0098589F" w:rsidP="00922E58">
      <w:pPr>
        <w:spacing w:before="60" w:after="60"/>
        <w:jc w:val="both"/>
        <w:rPr>
          <w:rFonts w:cstheme="minorHAnsi"/>
          <w:bCs/>
          <w:lang w:eastAsia="it-IT"/>
        </w:rPr>
      </w:pPr>
      <w:r w:rsidRPr="001941E6">
        <w:rPr>
          <w:rFonts w:cstheme="minorHAnsi"/>
          <w:bCs/>
          <w:lang w:eastAsia="it-IT"/>
        </w:rPr>
        <w:t>Non è sanabile - e quindi causa di esclusione dalla gara - la mancata indicazione dei requisiti e delle risorse messi a disposizione dall’ausiliaria in quanto causa di nullità del contratto di avvalimento.</w:t>
      </w:r>
    </w:p>
    <w:p w14:paraId="03DAEA11" w14:textId="77777777" w:rsidR="002E2BA9" w:rsidRPr="001941E6" w:rsidRDefault="002E2BA9" w:rsidP="00922E58">
      <w:pPr>
        <w:spacing w:before="60" w:after="60"/>
        <w:jc w:val="both"/>
        <w:rPr>
          <w:rFonts w:cstheme="minorHAnsi"/>
          <w:bCs/>
          <w:lang w:eastAsia="it-IT"/>
        </w:rPr>
      </w:pPr>
    </w:p>
    <w:p w14:paraId="7833A752" w14:textId="0C3BB86F" w:rsidR="00C708BA" w:rsidRPr="001941E6" w:rsidRDefault="004F7031" w:rsidP="00922E58">
      <w:pPr>
        <w:pStyle w:val="Titolo1"/>
        <w:numPr>
          <w:ilvl w:val="0"/>
          <w:numId w:val="2"/>
        </w:numPr>
        <w:tabs>
          <w:tab w:val="num" w:pos="681"/>
        </w:tabs>
        <w:spacing w:before="0" w:beforeAutospacing="0" w:after="0" w:afterAutospacing="0"/>
        <w:ind w:left="392" w:hanging="378"/>
        <w:jc w:val="both"/>
        <w:rPr>
          <w:rFonts w:eastAsia="Times New Roman" w:cstheme="minorHAnsi"/>
          <w:b w:val="0"/>
          <w:sz w:val="24"/>
          <w:szCs w:val="24"/>
          <w:lang w:val="it-IT" w:eastAsia="en-US"/>
        </w:rPr>
      </w:pPr>
      <w:bookmarkStart w:id="1649" w:name="_Toc482097551"/>
      <w:bookmarkStart w:id="1650" w:name="_Toc482097640"/>
      <w:bookmarkStart w:id="1651" w:name="_Toc482097729"/>
      <w:bookmarkStart w:id="1652" w:name="_Toc482097921"/>
      <w:bookmarkStart w:id="1653" w:name="_Toc482099019"/>
      <w:bookmarkStart w:id="1654" w:name="_Toc482100736"/>
      <w:bookmarkStart w:id="1655" w:name="_Toc482100893"/>
      <w:bookmarkStart w:id="1656" w:name="_Toc482101319"/>
      <w:bookmarkStart w:id="1657" w:name="_Toc482101456"/>
      <w:bookmarkStart w:id="1658" w:name="_Toc482101571"/>
      <w:bookmarkStart w:id="1659" w:name="_Toc482101746"/>
      <w:bookmarkStart w:id="1660" w:name="_Toc482101839"/>
      <w:bookmarkStart w:id="1661" w:name="_Toc482101934"/>
      <w:bookmarkStart w:id="1662" w:name="_Toc482102029"/>
      <w:bookmarkStart w:id="1663" w:name="_Toc482102123"/>
      <w:bookmarkStart w:id="1664" w:name="_Toc482351989"/>
      <w:bookmarkStart w:id="1665" w:name="_Toc482352079"/>
      <w:bookmarkStart w:id="1666" w:name="_Toc482352169"/>
      <w:bookmarkStart w:id="1667" w:name="_Toc482352259"/>
      <w:bookmarkStart w:id="1668" w:name="_Toc482633100"/>
      <w:bookmarkStart w:id="1669" w:name="_Toc482641277"/>
      <w:bookmarkStart w:id="1670" w:name="_Toc482712723"/>
      <w:bookmarkStart w:id="1671" w:name="_Toc482959493"/>
      <w:bookmarkStart w:id="1672" w:name="_Toc482959603"/>
      <w:bookmarkStart w:id="1673" w:name="_Toc482959713"/>
      <w:bookmarkStart w:id="1674" w:name="_Toc482978830"/>
      <w:bookmarkStart w:id="1675" w:name="_Toc482978939"/>
      <w:bookmarkStart w:id="1676" w:name="_Toc482979047"/>
      <w:bookmarkStart w:id="1677" w:name="_Toc482979158"/>
      <w:bookmarkStart w:id="1678" w:name="_Toc482979267"/>
      <w:bookmarkStart w:id="1679" w:name="_Toc482979376"/>
      <w:bookmarkStart w:id="1680" w:name="_Toc482979484"/>
      <w:bookmarkStart w:id="1681" w:name="_Toc482979593"/>
      <w:bookmarkStart w:id="1682" w:name="_Toc482979691"/>
      <w:bookmarkStart w:id="1683" w:name="_Toc483233652"/>
      <w:bookmarkStart w:id="1684" w:name="_Toc483302363"/>
      <w:bookmarkStart w:id="1685" w:name="_Toc483315913"/>
      <w:bookmarkStart w:id="1686" w:name="_Toc483316118"/>
      <w:bookmarkStart w:id="1687" w:name="_Toc483316321"/>
      <w:bookmarkStart w:id="1688" w:name="_Toc483316452"/>
      <w:bookmarkStart w:id="1689" w:name="_Toc483325755"/>
      <w:bookmarkStart w:id="1690" w:name="_Toc483401234"/>
      <w:bookmarkStart w:id="1691" w:name="_Toc483474031"/>
      <w:bookmarkStart w:id="1692" w:name="_Toc483571460"/>
      <w:bookmarkStart w:id="1693" w:name="_Toc483571581"/>
      <w:bookmarkStart w:id="1694" w:name="_Toc483906958"/>
      <w:bookmarkStart w:id="1695" w:name="_Toc484010708"/>
      <w:bookmarkStart w:id="1696" w:name="_Toc484010830"/>
      <w:bookmarkStart w:id="1697" w:name="_Toc484010954"/>
      <w:bookmarkStart w:id="1698" w:name="_Toc484011076"/>
      <w:bookmarkStart w:id="1699" w:name="_Toc484011198"/>
      <w:bookmarkStart w:id="1700" w:name="_Toc484011673"/>
      <w:bookmarkStart w:id="1701" w:name="_Toc484097747"/>
      <w:bookmarkStart w:id="1702" w:name="_Toc484428919"/>
      <w:bookmarkStart w:id="1703" w:name="_Toc484429089"/>
      <w:bookmarkStart w:id="1704" w:name="_Toc484438664"/>
      <w:bookmarkStart w:id="1705" w:name="_Toc484438788"/>
      <w:bookmarkStart w:id="1706" w:name="_Toc484438912"/>
      <w:bookmarkStart w:id="1707" w:name="_Toc484439832"/>
      <w:bookmarkStart w:id="1708" w:name="_Toc484439955"/>
      <w:bookmarkStart w:id="1709" w:name="_Toc484440079"/>
      <w:bookmarkStart w:id="1710" w:name="_Toc484440439"/>
      <w:bookmarkStart w:id="1711" w:name="_Toc484448098"/>
      <w:bookmarkStart w:id="1712" w:name="_Toc484448223"/>
      <w:bookmarkStart w:id="1713" w:name="_Toc484448347"/>
      <w:bookmarkStart w:id="1714" w:name="_Toc484448471"/>
      <w:bookmarkStart w:id="1715" w:name="_Toc484448595"/>
      <w:bookmarkStart w:id="1716" w:name="_Toc484448719"/>
      <w:bookmarkStart w:id="1717" w:name="_Toc484448842"/>
      <w:bookmarkStart w:id="1718" w:name="_Toc484448966"/>
      <w:bookmarkStart w:id="1719" w:name="_Toc484449090"/>
      <w:bookmarkStart w:id="1720" w:name="_Toc484526585"/>
      <w:bookmarkStart w:id="1721" w:name="_Toc484605305"/>
      <w:bookmarkStart w:id="1722" w:name="_Toc484605429"/>
      <w:bookmarkStart w:id="1723" w:name="_Toc484688298"/>
      <w:bookmarkStart w:id="1724" w:name="_Toc484688853"/>
      <w:bookmarkStart w:id="1725" w:name="_Toc485218289"/>
      <w:bookmarkStart w:id="1726" w:name="_Toc482099020"/>
      <w:bookmarkStart w:id="1727" w:name="_Toc482100737"/>
      <w:bookmarkStart w:id="1728" w:name="_Toc482100894"/>
      <w:bookmarkStart w:id="1729" w:name="_Toc482101320"/>
      <w:bookmarkStart w:id="1730" w:name="_Toc482101457"/>
      <w:bookmarkStart w:id="1731" w:name="_Toc482101572"/>
      <w:bookmarkStart w:id="1732" w:name="_Toc482101747"/>
      <w:bookmarkStart w:id="1733" w:name="_Toc482101840"/>
      <w:bookmarkStart w:id="1734" w:name="_Toc482101935"/>
      <w:bookmarkStart w:id="1735" w:name="_Toc482102030"/>
      <w:bookmarkStart w:id="1736" w:name="_Toc482102124"/>
      <w:bookmarkStart w:id="1737" w:name="_Toc482351990"/>
      <w:bookmarkStart w:id="1738" w:name="_Toc482352080"/>
      <w:bookmarkStart w:id="1739" w:name="_Toc482352170"/>
      <w:bookmarkStart w:id="1740" w:name="_Toc482352260"/>
      <w:bookmarkStart w:id="1741" w:name="_Toc482633101"/>
      <w:bookmarkStart w:id="1742" w:name="_Toc482641278"/>
      <w:bookmarkStart w:id="1743" w:name="_Toc482712724"/>
      <w:bookmarkStart w:id="1744" w:name="_Toc482959494"/>
      <w:bookmarkStart w:id="1745" w:name="_Toc482959604"/>
      <w:bookmarkStart w:id="1746" w:name="_Toc482959714"/>
      <w:bookmarkStart w:id="1747" w:name="_Toc482978831"/>
      <w:bookmarkStart w:id="1748" w:name="_Toc482978940"/>
      <w:bookmarkStart w:id="1749" w:name="_Toc482979048"/>
      <w:bookmarkStart w:id="1750" w:name="_Toc482979159"/>
      <w:bookmarkStart w:id="1751" w:name="_Toc482979268"/>
      <w:bookmarkStart w:id="1752" w:name="_Toc482979377"/>
      <w:bookmarkStart w:id="1753" w:name="_Toc482979485"/>
      <w:bookmarkStart w:id="1754" w:name="_Toc482979594"/>
      <w:bookmarkStart w:id="1755" w:name="_Toc482979692"/>
      <w:bookmarkStart w:id="1756" w:name="_Toc483233653"/>
      <w:bookmarkStart w:id="1757" w:name="_Toc483302364"/>
      <w:bookmarkStart w:id="1758" w:name="_Toc483315914"/>
      <w:bookmarkStart w:id="1759" w:name="_Toc483316119"/>
      <w:bookmarkStart w:id="1760" w:name="_Toc483316322"/>
      <w:bookmarkStart w:id="1761" w:name="_Toc483316453"/>
      <w:bookmarkStart w:id="1762" w:name="_Toc483325756"/>
      <w:bookmarkStart w:id="1763" w:name="_Toc483401235"/>
      <w:bookmarkStart w:id="1764" w:name="_Toc483474032"/>
      <w:bookmarkStart w:id="1765" w:name="_Toc483571461"/>
      <w:bookmarkStart w:id="1766" w:name="_Toc483571582"/>
      <w:bookmarkStart w:id="1767" w:name="_Toc483906959"/>
      <w:bookmarkStart w:id="1768" w:name="_Toc484010709"/>
      <w:bookmarkStart w:id="1769" w:name="_Toc484010831"/>
      <w:bookmarkStart w:id="1770" w:name="_Toc484010955"/>
      <w:bookmarkStart w:id="1771" w:name="_Toc484011077"/>
      <w:bookmarkStart w:id="1772" w:name="_Toc484011199"/>
      <w:bookmarkStart w:id="1773" w:name="_Toc484011674"/>
      <w:bookmarkStart w:id="1774" w:name="_Toc484097748"/>
      <w:bookmarkStart w:id="1775" w:name="_Toc484428920"/>
      <w:bookmarkStart w:id="1776" w:name="_Toc484429090"/>
      <w:bookmarkStart w:id="1777" w:name="_Toc484438665"/>
      <w:bookmarkStart w:id="1778" w:name="_Toc484438789"/>
      <w:bookmarkStart w:id="1779" w:name="_Toc484438913"/>
      <w:bookmarkStart w:id="1780" w:name="_Toc484439833"/>
      <w:bookmarkStart w:id="1781" w:name="_Toc484439956"/>
      <w:bookmarkStart w:id="1782" w:name="_Toc484440080"/>
      <w:bookmarkStart w:id="1783" w:name="_Toc484440440"/>
      <w:bookmarkStart w:id="1784" w:name="_Toc484448099"/>
      <w:bookmarkStart w:id="1785" w:name="_Toc484448224"/>
      <w:bookmarkStart w:id="1786" w:name="_Toc484448348"/>
      <w:bookmarkStart w:id="1787" w:name="_Toc484448472"/>
      <w:bookmarkStart w:id="1788" w:name="_Toc484448596"/>
      <w:bookmarkStart w:id="1789" w:name="_Toc484448720"/>
      <w:bookmarkStart w:id="1790" w:name="_Toc484448843"/>
      <w:bookmarkStart w:id="1791" w:name="_Toc484448967"/>
      <w:bookmarkStart w:id="1792" w:name="_Toc484449091"/>
      <w:bookmarkStart w:id="1793" w:name="_Toc484526586"/>
      <w:bookmarkStart w:id="1794" w:name="_Toc484605306"/>
      <w:bookmarkStart w:id="1795" w:name="_Toc484605430"/>
      <w:bookmarkStart w:id="1796" w:name="_Toc484688299"/>
      <w:bookmarkStart w:id="1797" w:name="_Toc484688854"/>
      <w:bookmarkStart w:id="1798" w:name="_Toc485218290"/>
      <w:bookmarkStart w:id="1799" w:name="_Toc482099021"/>
      <w:bookmarkStart w:id="1800" w:name="_Toc482100738"/>
      <w:bookmarkStart w:id="1801" w:name="_Toc482100895"/>
      <w:bookmarkStart w:id="1802" w:name="_Toc482101321"/>
      <w:bookmarkStart w:id="1803" w:name="_Toc482101458"/>
      <w:bookmarkStart w:id="1804" w:name="_Toc482101573"/>
      <w:bookmarkStart w:id="1805" w:name="_Toc482101748"/>
      <w:bookmarkStart w:id="1806" w:name="_Toc482101841"/>
      <w:bookmarkStart w:id="1807" w:name="_Toc482101936"/>
      <w:bookmarkStart w:id="1808" w:name="_Toc482102031"/>
      <w:bookmarkStart w:id="1809" w:name="_Toc482102125"/>
      <w:bookmarkStart w:id="1810" w:name="_Toc482351991"/>
      <w:bookmarkStart w:id="1811" w:name="_Toc482352081"/>
      <w:bookmarkStart w:id="1812" w:name="_Toc482352171"/>
      <w:bookmarkStart w:id="1813" w:name="_Toc482352261"/>
      <w:bookmarkStart w:id="1814" w:name="_Toc482633102"/>
      <w:bookmarkStart w:id="1815" w:name="_Toc482641279"/>
      <w:bookmarkStart w:id="1816" w:name="_Toc482712725"/>
      <w:bookmarkStart w:id="1817" w:name="_Toc482959495"/>
      <w:bookmarkStart w:id="1818" w:name="_Toc482959605"/>
      <w:bookmarkStart w:id="1819" w:name="_Toc482959715"/>
      <w:bookmarkStart w:id="1820" w:name="_Toc482978832"/>
      <w:bookmarkStart w:id="1821" w:name="_Toc482978941"/>
      <w:bookmarkStart w:id="1822" w:name="_Toc482979049"/>
      <w:bookmarkStart w:id="1823" w:name="_Toc482979160"/>
      <w:bookmarkStart w:id="1824" w:name="_Toc482979269"/>
      <w:bookmarkStart w:id="1825" w:name="_Toc482979378"/>
      <w:bookmarkStart w:id="1826" w:name="_Toc482979486"/>
      <w:bookmarkStart w:id="1827" w:name="_Toc482979595"/>
      <w:bookmarkStart w:id="1828" w:name="_Toc482979693"/>
      <w:bookmarkStart w:id="1829" w:name="_Toc483233654"/>
      <w:bookmarkStart w:id="1830" w:name="_Toc483302365"/>
      <w:bookmarkStart w:id="1831" w:name="_Toc483315915"/>
      <w:bookmarkStart w:id="1832" w:name="_Toc483316120"/>
      <w:bookmarkStart w:id="1833" w:name="_Toc483316323"/>
      <w:bookmarkStart w:id="1834" w:name="_Toc483316454"/>
      <w:bookmarkStart w:id="1835" w:name="_Toc483325757"/>
      <w:bookmarkStart w:id="1836" w:name="_Toc483401236"/>
      <w:bookmarkStart w:id="1837" w:name="_Toc483474033"/>
      <w:bookmarkStart w:id="1838" w:name="_Toc483571462"/>
      <w:bookmarkStart w:id="1839" w:name="_Toc483571583"/>
      <w:bookmarkStart w:id="1840" w:name="_Toc483906960"/>
      <w:bookmarkStart w:id="1841" w:name="_Toc484010710"/>
      <w:bookmarkStart w:id="1842" w:name="_Toc484010832"/>
      <w:bookmarkStart w:id="1843" w:name="_Toc484010956"/>
      <w:bookmarkStart w:id="1844" w:name="_Toc484011078"/>
      <w:bookmarkStart w:id="1845" w:name="_Toc484011200"/>
      <w:bookmarkStart w:id="1846" w:name="_Toc484011675"/>
      <w:bookmarkStart w:id="1847" w:name="_Toc484097749"/>
      <w:bookmarkStart w:id="1848" w:name="_Toc484428921"/>
      <w:bookmarkStart w:id="1849" w:name="_Toc484429091"/>
      <w:bookmarkStart w:id="1850" w:name="_Toc484438666"/>
      <w:bookmarkStart w:id="1851" w:name="_Toc484438790"/>
      <w:bookmarkStart w:id="1852" w:name="_Toc484438914"/>
      <w:bookmarkStart w:id="1853" w:name="_Toc484439834"/>
      <w:bookmarkStart w:id="1854" w:name="_Toc484439957"/>
      <w:bookmarkStart w:id="1855" w:name="_Toc484440081"/>
      <w:bookmarkStart w:id="1856" w:name="_Toc484440441"/>
      <w:bookmarkStart w:id="1857" w:name="_Toc484448100"/>
      <w:bookmarkStart w:id="1858" w:name="_Toc484448225"/>
      <w:bookmarkStart w:id="1859" w:name="_Toc484448349"/>
      <w:bookmarkStart w:id="1860" w:name="_Toc484448473"/>
      <w:bookmarkStart w:id="1861" w:name="_Toc484448597"/>
      <w:bookmarkStart w:id="1862" w:name="_Toc484448721"/>
      <w:bookmarkStart w:id="1863" w:name="_Toc484448844"/>
      <w:bookmarkStart w:id="1864" w:name="_Toc484448968"/>
      <w:bookmarkStart w:id="1865" w:name="_Toc484449092"/>
      <w:bookmarkStart w:id="1866" w:name="_Toc484526587"/>
      <w:bookmarkStart w:id="1867" w:name="_Toc484605307"/>
      <w:bookmarkStart w:id="1868" w:name="_Toc484605431"/>
      <w:bookmarkStart w:id="1869" w:name="_Toc484688300"/>
      <w:bookmarkStart w:id="1870" w:name="_Toc484688855"/>
      <w:bookmarkStart w:id="1871" w:name="_Toc485218291"/>
      <w:bookmarkStart w:id="1872" w:name="_Toc482099022"/>
      <w:bookmarkStart w:id="1873" w:name="_Toc482100739"/>
      <w:bookmarkStart w:id="1874" w:name="_Toc482100896"/>
      <w:bookmarkStart w:id="1875" w:name="_Toc482101322"/>
      <w:bookmarkStart w:id="1876" w:name="_Toc482101459"/>
      <w:bookmarkStart w:id="1877" w:name="_Toc482101574"/>
      <w:bookmarkStart w:id="1878" w:name="_Toc482101749"/>
      <w:bookmarkStart w:id="1879" w:name="_Toc482101842"/>
      <w:bookmarkStart w:id="1880" w:name="_Toc482101937"/>
      <w:bookmarkStart w:id="1881" w:name="_Toc482102032"/>
      <w:bookmarkStart w:id="1882" w:name="_Toc482102126"/>
      <w:bookmarkStart w:id="1883" w:name="_Toc482351992"/>
      <w:bookmarkStart w:id="1884" w:name="_Toc482352082"/>
      <w:bookmarkStart w:id="1885" w:name="_Toc482352172"/>
      <w:bookmarkStart w:id="1886" w:name="_Toc482352262"/>
      <w:bookmarkStart w:id="1887" w:name="_Toc482633103"/>
      <w:bookmarkStart w:id="1888" w:name="_Toc482641280"/>
      <w:bookmarkStart w:id="1889" w:name="_Toc482712726"/>
      <w:bookmarkStart w:id="1890" w:name="_Toc482959496"/>
      <w:bookmarkStart w:id="1891" w:name="_Toc482959606"/>
      <w:bookmarkStart w:id="1892" w:name="_Toc482959716"/>
      <w:bookmarkStart w:id="1893" w:name="_Toc482978833"/>
      <w:bookmarkStart w:id="1894" w:name="_Toc482978942"/>
      <w:bookmarkStart w:id="1895" w:name="_Toc482979050"/>
      <w:bookmarkStart w:id="1896" w:name="_Toc482979161"/>
      <w:bookmarkStart w:id="1897" w:name="_Toc482979270"/>
      <w:bookmarkStart w:id="1898" w:name="_Toc482979379"/>
      <w:bookmarkStart w:id="1899" w:name="_Toc482979487"/>
      <w:bookmarkStart w:id="1900" w:name="_Toc482979596"/>
      <w:bookmarkStart w:id="1901" w:name="_Toc482979694"/>
      <w:bookmarkStart w:id="1902" w:name="_Toc483233655"/>
      <w:bookmarkStart w:id="1903" w:name="_Toc483302366"/>
      <w:bookmarkStart w:id="1904" w:name="_Toc483315916"/>
      <w:bookmarkStart w:id="1905" w:name="_Toc483316121"/>
      <w:bookmarkStart w:id="1906" w:name="_Toc483316324"/>
      <w:bookmarkStart w:id="1907" w:name="_Toc483316455"/>
      <w:bookmarkStart w:id="1908" w:name="_Toc483325758"/>
      <w:bookmarkStart w:id="1909" w:name="_Toc483401237"/>
      <w:bookmarkStart w:id="1910" w:name="_Toc483474034"/>
      <w:bookmarkStart w:id="1911" w:name="_Toc483571463"/>
      <w:bookmarkStart w:id="1912" w:name="_Toc483571584"/>
      <w:bookmarkStart w:id="1913" w:name="_Toc483906961"/>
      <w:bookmarkStart w:id="1914" w:name="_Toc484010711"/>
      <w:bookmarkStart w:id="1915" w:name="_Toc484010833"/>
      <w:bookmarkStart w:id="1916" w:name="_Toc484010957"/>
      <w:bookmarkStart w:id="1917" w:name="_Toc484011079"/>
      <w:bookmarkStart w:id="1918" w:name="_Toc484011201"/>
      <w:bookmarkStart w:id="1919" w:name="_Toc484011676"/>
      <w:bookmarkStart w:id="1920" w:name="_Toc484097750"/>
      <w:bookmarkStart w:id="1921" w:name="_Toc484428922"/>
      <w:bookmarkStart w:id="1922" w:name="_Toc484429092"/>
      <w:bookmarkStart w:id="1923" w:name="_Toc484438667"/>
      <w:bookmarkStart w:id="1924" w:name="_Toc484438791"/>
      <w:bookmarkStart w:id="1925" w:name="_Toc484438915"/>
      <w:bookmarkStart w:id="1926" w:name="_Toc484439835"/>
      <w:bookmarkStart w:id="1927" w:name="_Toc484439958"/>
      <w:bookmarkStart w:id="1928" w:name="_Toc484440082"/>
      <w:bookmarkStart w:id="1929" w:name="_Toc484440442"/>
      <w:bookmarkStart w:id="1930" w:name="_Toc484448101"/>
      <w:bookmarkStart w:id="1931" w:name="_Toc484448226"/>
      <w:bookmarkStart w:id="1932" w:name="_Toc484448350"/>
      <w:bookmarkStart w:id="1933" w:name="_Toc484448474"/>
      <w:bookmarkStart w:id="1934" w:name="_Toc484448598"/>
      <w:bookmarkStart w:id="1935" w:name="_Toc484448722"/>
      <w:bookmarkStart w:id="1936" w:name="_Toc484448845"/>
      <w:bookmarkStart w:id="1937" w:name="_Toc484448969"/>
      <w:bookmarkStart w:id="1938" w:name="_Toc484449093"/>
      <w:bookmarkStart w:id="1939" w:name="_Toc484526588"/>
      <w:bookmarkStart w:id="1940" w:name="_Toc484605308"/>
      <w:bookmarkStart w:id="1941" w:name="_Toc484605432"/>
      <w:bookmarkStart w:id="1942" w:name="_Toc484688301"/>
      <w:bookmarkStart w:id="1943" w:name="_Toc484688856"/>
      <w:bookmarkStart w:id="1944" w:name="_Toc485218292"/>
      <w:bookmarkStart w:id="1945" w:name="_Toc482099023"/>
      <w:bookmarkStart w:id="1946" w:name="_Toc482100740"/>
      <w:bookmarkStart w:id="1947" w:name="_Toc482100897"/>
      <w:bookmarkStart w:id="1948" w:name="_Toc482101323"/>
      <w:bookmarkStart w:id="1949" w:name="_Toc482101460"/>
      <w:bookmarkStart w:id="1950" w:name="_Toc482101575"/>
      <w:bookmarkStart w:id="1951" w:name="_Toc482101750"/>
      <w:bookmarkStart w:id="1952" w:name="_Toc482101843"/>
      <w:bookmarkStart w:id="1953" w:name="_Toc482101938"/>
      <w:bookmarkStart w:id="1954" w:name="_Toc482102033"/>
      <w:bookmarkStart w:id="1955" w:name="_Toc482102127"/>
      <w:bookmarkStart w:id="1956" w:name="_Toc482351993"/>
      <w:bookmarkStart w:id="1957" w:name="_Toc482352083"/>
      <w:bookmarkStart w:id="1958" w:name="_Toc482352173"/>
      <w:bookmarkStart w:id="1959" w:name="_Toc482352263"/>
      <w:bookmarkStart w:id="1960" w:name="_Toc482633104"/>
      <w:bookmarkStart w:id="1961" w:name="_Toc482641281"/>
      <w:bookmarkStart w:id="1962" w:name="_Toc482712727"/>
      <w:bookmarkStart w:id="1963" w:name="_Toc482959497"/>
      <w:bookmarkStart w:id="1964" w:name="_Toc482959607"/>
      <w:bookmarkStart w:id="1965" w:name="_Toc482959717"/>
      <w:bookmarkStart w:id="1966" w:name="_Toc482978834"/>
      <w:bookmarkStart w:id="1967" w:name="_Toc482978943"/>
      <w:bookmarkStart w:id="1968" w:name="_Toc482979051"/>
      <w:bookmarkStart w:id="1969" w:name="_Toc482979162"/>
      <w:bookmarkStart w:id="1970" w:name="_Toc482979271"/>
      <w:bookmarkStart w:id="1971" w:name="_Toc482979380"/>
      <w:bookmarkStart w:id="1972" w:name="_Toc482979488"/>
      <w:bookmarkStart w:id="1973" w:name="_Toc482979597"/>
      <w:bookmarkStart w:id="1974" w:name="_Toc482979695"/>
      <w:bookmarkStart w:id="1975" w:name="_Toc483233656"/>
      <w:bookmarkStart w:id="1976" w:name="_Toc483302367"/>
      <w:bookmarkStart w:id="1977" w:name="_Toc483315917"/>
      <w:bookmarkStart w:id="1978" w:name="_Toc483316122"/>
      <w:bookmarkStart w:id="1979" w:name="_Toc483316325"/>
      <w:bookmarkStart w:id="1980" w:name="_Toc483316456"/>
      <w:bookmarkStart w:id="1981" w:name="_Toc483325759"/>
      <w:bookmarkStart w:id="1982" w:name="_Toc483401238"/>
      <w:bookmarkStart w:id="1983" w:name="_Toc483474035"/>
      <w:bookmarkStart w:id="1984" w:name="_Toc483571464"/>
      <w:bookmarkStart w:id="1985" w:name="_Toc483571585"/>
      <w:bookmarkStart w:id="1986" w:name="_Toc483906962"/>
      <w:bookmarkStart w:id="1987" w:name="_Toc484010712"/>
      <w:bookmarkStart w:id="1988" w:name="_Toc484010834"/>
      <w:bookmarkStart w:id="1989" w:name="_Toc484010958"/>
      <w:bookmarkStart w:id="1990" w:name="_Toc484011080"/>
      <w:bookmarkStart w:id="1991" w:name="_Toc484011202"/>
      <w:bookmarkStart w:id="1992" w:name="_Toc484011677"/>
      <w:bookmarkStart w:id="1993" w:name="_Toc484097751"/>
      <w:bookmarkStart w:id="1994" w:name="_Toc484428923"/>
      <w:bookmarkStart w:id="1995" w:name="_Toc484429093"/>
      <w:bookmarkStart w:id="1996" w:name="_Toc484438668"/>
      <w:bookmarkStart w:id="1997" w:name="_Toc484438792"/>
      <w:bookmarkStart w:id="1998" w:name="_Toc484438916"/>
      <w:bookmarkStart w:id="1999" w:name="_Toc484439836"/>
      <w:bookmarkStart w:id="2000" w:name="_Toc484439959"/>
      <w:bookmarkStart w:id="2001" w:name="_Toc484440083"/>
      <w:bookmarkStart w:id="2002" w:name="_Toc484440443"/>
      <w:bookmarkStart w:id="2003" w:name="_Toc484448102"/>
      <w:bookmarkStart w:id="2004" w:name="_Toc484448227"/>
      <w:bookmarkStart w:id="2005" w:name="_Toc484448351"/>
      <w:bookmarkStart w:id="2006" w:name="_Toc484448475"/>
      <w:bookmarkStart w:id="2007" w:name="_Toc484448599"/>
      <w:bookmarkStart w:id="2008" w:name="_Toc484448723"/>
      <w:bookmarkStart w:id="2009" w:name="_Toc484448846"/>
      <w:bookmarkStart w:id="2010" w:name="_Toc484448970"/>
      <w:bookmarkStart w:id="2011" w:name="_Toc484449094"/>
      <w:bookmarkStart w:id="2012" w:name="_Toc484526589"/>
      <w:bookmarkStart w:id="2013" w:name="_Toc484605309"/>
      <w:bookmarkStart w:id="2014" w:name="_Toc484605433"/>
      <w:bookmarkStart w:id="2015" w:name="_Toc484688302"/>
      <w:bookmarkStart w:id="2016" w:name="_Toc484688857"/>
      <w:bookmarkStart w:id="2017" w:name="_Toc485218293"/>
      <w:bookmarkStart w:id="2018" w:name="_Toc482099024"/>
      <w:bookmarkStart w:id="2019" w:name="_Toc482100741"/>
      <w:bookmarkStart w:id="2020" w:name="_Toc482100898"/>
      <w:bookmarkStart w:id="2021" w:name="_Toc482101324"/>
      <w:bookmarkStart w:id="2022" w:name="_Toc482101461"/>
      <w:bookmarkStart w:id="2023" w:name="_Toc482101576"/>
      <w:bookmarkStart w:id="2024" w:name="_Toc482101751"/>
      <w:bookmarkStart w:id="2025" w:name="_Toc482101844"/>
      <w:bookmarkStart w:id="2026" w:name="_Toc482101939"/>
      <w:bookmarkStart w:id="2027" w:name="_Toc482102034"/>
      <w:bookmarkStart w:id="2028" w:name="_Toc482102128"/>
      <w:bookmarkStart w:id="2029" w:name="_Toc482351994"/>
      <w:bookmarkStart w:id="2030" w:name="_Toc482352084"/>
      <w:bookmarkStart w:id="2031" w:name="_Toc482352174"/>
      <w:bookmarkStart w:id="2032" w:name="_Toc482352264"/>
      <w:bookmarkStart w:id="2033" w:name="_Toc482633105"/>
      <w:bookmarkStart w:id="2034" w:name="_Toc482641282"/>
      <w:bookmarkStart w:id="2035" w:name="_Toc482712728"/>
      <w:bookmarkStart w:id="2036" w:name="_Toc482959498"/>
      <w:bookmarkStart w:id="2037" w:name="_Toc482959608"/>
      <w:bookmarkStart w:id="2038" w:name="_Toc482959718"/>
      <w:bookmarkStart w:id="2039" w:name="_Toc482978835"/>
      <w:bookmarkStart w:id="2040" w:name="_Toc482978944"/>
      <w:bookmarkStart w:id="2041" w:name="_Toc482979052"/>
      <w:bookmarkStart w:id="2042" w:name="_Toc482979163"/>
      <w:bookmarkStart w:id="2043" w:name="_Toc482979272"/>
      <w:bookmarkStart w:id="2044" w:name="_Toc482979381"/>
      <w:bookmarkStart w:id="2045" w:name="_Toc482979489"/>
      <w:bookmarkStart w:id="2046" w:name="_Toc482979598"/>
      <w:bookmarkStart w:id="2047" w:name="_Toc482979696"/>
      <w:bookmarkStart w:id="2048" w:name="_Toc483233657"/>
      <w:bookmarkStart w:id="2049" w:name="_Toc483302368"/>
      <w:bookmarkStart w:id="2050" w:name="_Toc483315918"/>
      <w:bookmarkStart w:id="2051" w:name="_Toc483316123"/>
      <w:bookmarkStart w:id="2052" w:name="_Toc483316326"/>
      <w:bookmarkStart w:id="2053" w:name="_Toc483316457"/>
      <w:bookmarkStart w:id="2054" w:name="_Toc483325760"/>
      <w:bookmarkStart w:id="2055" w:name="_Toc483401239"/>
      <w:bookmarkStart w:id="2056" w:name="_Toc483474036"/>
      <w:bookmarkStart w:id="2057" w:name="_Toc483571465"/>
      <w:bookmarkStart w:id="2058" w:name="_Toc483571586"/>
      <w:bookmarkStart w:id="2059" w:name="_Toc483906963"/>
      <w:bookmarkStart w:id="2060" w:name="_Toc484010713"/>
      <w:bookmarkStart w:id="2061" w:name="_Toc484010835"/>
      <w:bookmarkStart w:id="2062" w:name="_Toc484010959"/>
      <w:bookmarkStart w:id="2063" w:name="_Toc484011081"/>
      <w:bookmarkStart w:id="2064" w:name="_Toc484011203"/>
      <w:bookmarkStart w:id="2065" w:name="_Toc484011678"/>
      <w:bookmarkStart w:id="2066" w:name="_Toc484097752"/>
      <w:bookmarkStart w:id="2067" w:name="_Toc484428924"/>
      <w:bookmarkStart w:id="2068" w:name="_Toc484429094"/>
      <w:bookmarkStart w:id="2069" w:name="_Toc484438669"/>
      <w:bookmarkStart w:id="2070" w:name="_Toc484438793"/>
      <w:bookmarkStart w:id="2071" w:name="_Toc484438917"/>
      <w:bookmarkStart w:id="2072" w:name="_Toc484439837"/>
      <w:bookmarkStart w:id="2073" w:name="_Toc484439960"/>
      <w:bookmarkStart w:id="2074" w:name="_Toc484440084"/>
      <w:bookmarkStart w:id="2075" w:name="_Toc484440444"/>
      <w:bookmarkStart w:id="2076" w:name="_Toc484448103"/>
      <w:bookmarkStart w:id="2077" w:name="_Toc484448228"/>
      <w:bookmarkStart w:id="2078" w:name="_Toc484448352"/>
      <w:bookmarkStart w:id="2079" w:name="_Toc484448476"/>
      <w:bookmarkStart w:id="2080" w:name="_Toc484448600"/>
      <w:bookmarkStart w:id="2081" w:name="_Toc484448724"/>
      <w:bookmarkStart w:id="2082" w:name="_Toc484448847"/>
      <w:bookmarkStart w:id="2083" w:name="_Toc484448971"/>
      <w:bookmarkStart w:id="2084" w:name="_Toc484449095"/>
      <w:bookmarkStart w:id="2085" w:name="_Toc484526590"/>
      <w:bookmarkStart w:id="2086" w:name="_Toc484605310"/>
      <w:bookmarkStart w:id="2087" w:name="_Toc484605434"/>
      <w:bookmarkStart w:id="2088" w:name="_Toc484688303"/>
      <w:bookmarkStart w:id="2089" w:name="_Toc484688858"/>
      <w:bookmarkStart w:id="2090" w:name="_Toc485218294"/>
      <w:bookmarkStart w:id="2091" w:name="_Toc482959499"/>
      <w:bookmarkStart w:id="2092" w:name="_Toc482959609"/>
      <w:bookmarkStart w:id="2093" w:name="_Toc482959719"/>
      <w:bookmarkStart w:id="2094" w:name="_Toc482978836"/>
      <w:bookmarkStart w:id="2095" w:name="_Toc482978945"/>
      <w:bookmarkStart w:id="2096" w:name="_Toc482979053"/>
      <w:bookmarkStart w:id="2097" w:name="_Toc482979164"/>
      <w:bookmarkStart w:id="2098" w:name="_Toc482979273"/>
      <w:bookmarkStart w:id="2099" w:name="_Toc482979382"/>
      <w:bookmarkStart w:id="2100" w:name="_Toc482979490"/>
      <w:bookmarkStart w:id="2101" w:name="_Toc482979599"/>
      <w:bookmarkStart w:id="2102" w:name="_Toc482979697"/>
      <w:bookmarkStart w:id="2103" w:name="_Toc483233658"/>
      <w:bookmarkStart w:id="2104" w:name="_Toc483302369"/>
      <w:bookmarkStart w:id="2105" w:name="_Toc483315919"/>
      <w:bookmarkStart w:id="2106" w:name="_Toc483316124"/>
      <w:bookmarkStart w:id="2107" w:name="_Toc483316327"/>
      <w:bookmarkStart w:id="2108" w:name="_Toc483316458"/>
      <w:bookmarkStart w:id="2109" w:name="_Toc483325761"/>
      <w:bookmarkStart w:id="2110" w:name="_Toc483401240"/>
      <w:bookmarkStart w:id="2111" w:name="_Toc483474037"/>
      <w:bookmarkStart w:id="2112" w:name="_Toc483571466"/>
      <w:bookmarkStart w:id="2113" w:name="_Toc483571587"/>
      <w:bookmarkStart w:id="2114" w:name="_Toc483906964"/>
      <w:bookmarkStart w:id="2115" w:name="_Toc484010714"/>
      <w:bookmarkStart w:id="2116" w:name="_Toc484010836"/>
      <w:bookmarkStart w:id="2117" w:name="_Toc484010960"/>
      <w:bookmarkStart w:id="2118" w:name="_Toc484011082"/>
      <w:bookmarkStart w:id="2119" w:name="_Toc484011204"/>
      <w:bookmarkStart w:id="2120" w:name="_Toc484011679"/>
      <w:bookmarkStart w:id="2121" w:name="_Toc484097753"/>
      <w:bookmarkStart w:id="2122" w:name="_Toc484428925"/>
      <w:bookmarkStart w:id="2123" w:name="_Toc484429095"/>
      <w:bookmarkStart w:id="2124" w:name="_Toc484438670"/>
      <w:bookmarkStart w:id="2125" w:name="_Toc484438794"/>
      <w:bookmarkStart w:id="2126" w:name="_Toc484438918"/>
      <w:bookmarkStart w:id="2127" w:name="_Toc484439838"/>
      <w:bookmarkStart w:id="2128" w:name="_Toc484439961"/>
      <w:bookmarkStart w:id="2129" w:name="_Toc484440085"/>
      <w:bookmarkStart w:id="2130" w:name="_Toc484440445"/>
      <w:bookmarkStart w:id="2131" w:name="_Toc484448104"/>
      <w:bookmarkStart w:id="2132" w:name="_Toc484448229"/>
      <w:bookmarkStart w:id="2133" w:name="_Toc484448353"/>
      <w:bookmarkStart w:id="2134" w:name="_Toc484448477"/>
      <w:bookmarkStart w:id="2135" w:name="_Toc484448601"/>
      <w:bookmarkStart w:id="2136" w:name="_Toc484448725"/>
      <w:bookmarkStart w:id="2137" w:name="_Toc484448848"/>
      <w:bookmarkStart w:id="2138" w:name="_Toc484448972"/>
      <w:bookmarkStart w:id="2139" w:name="_Toc484449096"/>
      <w:bookmarkStart w:id="2140" w:name="_Toc484526591"/>
      <w:bookmarkStart w:id="2141" w:name="_Toc484605311"/>
      <w:bookmarkStart w:id="2142" w:name="_Toc484605435"/>
      <w:bookmarkStart w:id="2143" w:name="_Toc484688304"/>
      <w:bookmarkStart w:id="2144" w:name="_Toc484688859"/>
      <w:bookmarkStart w:id="2145" w:name="_Toc485218295"/>
      <w:bookmarkStart w:id="2146" w:name="_Toc482959500"/>
      <w:bookmarkStart w:id="2147" w:name="_Toc482959610"/>
      <w:bookmarkStart w:id="2148" w:name="_Toc482959720"/>
      <w:bookmarkStart w:id="2149" w:name="_Toc482978837"/>
      <w:bookmarkStart w:id="2150" w:name="_Toc482978946"/>
      <w:bookmarkStart w:id="2151" w:name="_Toc482979054"/>
      <w:bookmarkStart w:id="2152" w:name="_Toc482979165"/>
      <w:bookmarkStart w:id="2153" w:name="_Toc482979274"/>
      <w:bookmarkStart w:id="2154" w:name="_Toc482979383"/>
      <w:bookmarkStart w:id="2155" w:name="_Toc482979491"/>
      <w:bookmarkStart w:id="2156" w:name="_Toc482979600"/>
      <w:bookmarkStart w:id="2157" w:name="_Toc482979698"/>
      <w:bookmarkStart w:id="2158" w:name="_Toc483233659"/>
      <w:bookmarkStart w:id="2159" w:name="_Toc483302370"/>
      <w:bookmarkStart w:id="2160" w:name="_Toc483315920"/>
      <w:bookmarkStart w:id="2161" w:name="_Toc483316125"/>
      <w:bookmarkStart w:id="2162" w:name="_Toc483316328"/>
      <w:bookmarkStart w:id="2163" w:name="_Toc483316459"/>
      <w:bookmarkStart w:id="2164" w:name="_Toc483325762"/>
      <w:bookmarkStart w:id="2165" w:name="_Toc483401241"/>
      <w:bookmarkStart w:id="2166" w:name="_Toc483474038"/>
      <w:bookmarkStart w:id="2167" w:name="_Toc483571467"/>
      <w:bookmarkStart w:id="2168" w:name="_Toc483571588"/>
      <w:bookmarkStart w:id="2169" w:name="_Toc483906965"/>
      <w:bookmarkStart w:id="2170" w:name="_Toc484010715"/>
      <w:bookmarkStart w:id="2171" w:name="_Toc484010837"/>
      <w:bookmarkStart w:id="2172" w:name="_Toc484010961"/>
      <w:bookmarkStart w:id="2173" w:name="_Toc484011083"/>
      <w:bookmarkStart w:id="2174" w:name="_Toc484011205"/>
      <w:bookmarkStart w:id="2175" w:name="_Toc484011680"/>
      <w:bookmarkStart w:id="2176" w:name="_Toc484097754"/>
      <w:bookmarkStart w:id="2177" w:name="_Toc484428926"/>
      <w:bookmarkStart w:id="2178" w:name="_Toc484429096"/>
      <w:bookmarkStart w:id="2179" w:name="_Toc484438671"/>
      <w:bookmarkStart w:id="2180" w:name="_Toc484438795"/>
      <w:bookmarkStart w:id="2181" w:name="_Toc484438919"/>
      <w:bookmarkStart w:id="2182" w:name="_Toc484439839"/>
      <w:bookmarkStart w:id="2183" w:name="_Toc484439962"/>
      <w:bookmarkStart w:id="2184" w:name="_Toc484440086"/>
      <w:bookmarkStart w:id="2185" w:name="_Toc484440446"/>
      <w:bookmarkStart w:id="2186" w:name="_Toc484448105"/>
      <w:bookmarkStart w:id="2187" w:name="_Toc484448230"/>
      <w:bookmarkStart w:id="2188" w:name="_Toc484448354"/>
      <w:bookmarkStart w:id="2189" w:name="_Toc484448478"/>
      <w:bookmarkStart w:id="2190" w:name="_Toc484448602"/>
      <w:bookmarkStart w:id="2191" w:name="_Toc484448726"/>
      <w:bookmarkStart w:id="2192" w:name="_Toc484448849"/>
      <w:bookmarkStart w:id="2193" w:name="_Toc484448973"/>
      <w:bookmarkStart w:id="2194" w:name="_Toc484449097"/>
      <w:bookmarkStart w:id="2195" w:name="_Toc484526592"/>
      <w:bookmarkStart w:id="2196" w:name="_Toc484605312"/>
      <w:bookmarkStart w:id="2197" w:name="_Toc484605436"/>
      <w:bookmarkStart w:id="2198" w:name="_Toc484688305"/>
      <w:bookmarkStart w:id="2199" w:name="_Toc484688860"/>
      <w:bookmarkStart w:id="2200" w:name="_Toc485218296"/>
      <w:bookmarkStart w:id="2201" w:name="_Toc482959501"/>
      <w:bookmarkStart w:id="2202" w:name="_Toc482959611"/>
      <w:bookmarkStart w:id="2203" w:name="_Toc482959721"/>
      <w:bookmarkStart w:id="2204" w:name="_Toc482978838"/>
      <w:bookmarkStart w:id="2205" w:name="_Toc482978947"/>
      <w:bookmarkStart w:id="2206" w:name="_Toc482979055"/>
      <w:bookmarkStart w:id="2207" w:name="_Toc482979166"/>
      <w:bookmarkStart w:id="2208" w:name="_Toc482979275"/>
      <w:bookmarkStart w:id="2209" w:name="_Toc482979384"/>
      <w:bookmarkStart w:id="2210" w:name="_Toc482979492"/>
      <w:bookmarkStart w:id="2211" w:name="_Toc482979601"/>
      <w:bookmarkStart w:id="2212" w:name="_Toc482979699"/>
      <w:bookmarkStart w:id="2213" w:name="_Toc483233660"/>
      <w:bookmarkStart w:id="2214" w:name="_Toc483302371"/>
      <w:bookmarkStart w:id="2215" w:name="_Toc483315921"/>
      <w:bookmarkStart w:id="2216" w:name="_Toc483316126"/>
      <w:bookmarkStart w:id="2217" w:name="_Toc483316329"/>
      <w:bookmarkStart w:id="2218" w:name="_Toc483316460"/>
      <w:bookmarkStart w:id="2219" w:name="_Toc483325763"/>
      <w:bookmarkStart w:id="2220" w:name="_Toc483401242"/>
      <w:bookmarkStart w:id="2221" w:name="_Toc483474039"/>
      <w:bookmarkStart w:id="2222" w:name="_Toc483571468"/>
      <w:bookmarkStart w:id="2223" w:name="_Toc483571589"/>
      <w:bookmarkStart w:id="2224" w:name="_Toc483906966"/>
      <w:bookmarkStart w:id="2225" w:name="_Toc484010716"/>
      <w:bookmarkStart w:id="2226" w:name="_Toc484010838"/>
      <w:bookmarkStart w:id="2227" w:name="_Toc484010962"/>
      <w:bookmarkStart w:id="2228" w:name="_Toc484011084"/>
      <w:bookmarkStart w:id="2229" w:name="_Toc484011206"/>
      <w:bookmarkStart w:id="2230" w:name="_Toc484011681"/>
      <w:bookmarkStart w:id="2231" w:name="_Toc484097755"/>
      <w:bookmarkStart w:id="2232" w:name="_Toc484428927"/>
      <w:bookmarkStart w:id="2233" w:name="_Toc484429097"/>
      <w:bookmarkStart w:id="2234" w:name="_Toc484438672"/>
      <w:bookmarkStart w:id="2235" w:name="_Toc484438796"/>
      <w:bookmarkStart w:id="2236" w:name="_Toc484438920"/>
      <w:bookmarkStart w:id="2237" w:name="_Toc484439840"/>
      <w:bookmarkStart w:id="2238" w:name="_Toc484439963"/>
      <w:bookmarkStart w:id="2239" w:name="_Toc484440087"/>
      <w:bookmarkStart w:id="2240" w:name="_Toc484440447"/>
      <w:bookmarkStart w:id="2241" w:name="_Toc484448106"/>
      <w:bookmarkStart w:id="2242" w:name="_Toc484448231"/>
      <w:bookmarkStart w:id="2243" w:name="_Toc484448355"/>
      <w:bookmarkStart w:id="2244" w:name="_Toc484448479"/>
      <w:bookmarkStart w:id="2245" w:name="_Toc484448603"/>
      <w:bookmarkStart w:id="2246" w:name="_Toc484448727"/>
      <w:bookmarkStart w:id="2247" w:name="_Toc484448850"/>
      <w:bookmarkStart w:id="2248" w:name="_Toc484448974"/>
      <w:bookmarkStart w:id="2249" w:name="_Toc484449098"/>
      <w:bookmarkStart w:id="2250" w:name="_Toc484526593"/>
      <w:bookmarkStart w:id="2251" w:name="_Toc484605313"/>
      <w:bookmarkStart w:id="2252" w:name="_Toc484605437"/>
      <w:bookmarkStart w:id="2253" w:name="_Toc484688306"/>
      <w:bookmarkStart w:id="2254" w:name="_Toc484688861"/>
      <w:bookmarkStart w:id="2255" w:name="_Toc485218297"/>
      <w:bookmarkStart w:id="2256" w:name="_Toc482959502"/>
      <w:bookmarkStart w:id="2257" w:name="_Toc482959612"/>
      <w:bookmarkStart w:id="2258" w:name="_Toc482959722"/>
      <w:bookmarkStart w:id="2259" w:name="_Toc482978839"/>
      <w:bookmarkStart w:id="2260" w:name="_Toc482978948"/>
      <w:bookmarkStart w:id="2261" w:name="_Toc482979056"/>
      <w:bookmarkStart w:id="2262" w:name="_Toc482979167"/>
      <w:bookmarkStart w:id="2263" w:name="_Toc482979276"/>
      <w:bookmarkStart w:id="2264" w:name="_Toc482979385"/>
      <w:bookmarkStart w:id="2265" w:name="_Toc482979493"/>
      <w:bookmarkStart w:id="2266" w:name="_Toc482979602"/>
      <w:bookmarkStart w:id="2267" w:name="_Toc482979700"/>
      <w:bookmarkStart w:id="2268" w:name="_Toc483233661"/>
      <w:bookmarkStart w:id="2269" w:name="_Toc483302372"/>
      <w:bookmarkStart w:id="2270" w:name="_Toc483315922"/>
      <w:bookmarkStart w:id="2271" w:name="_Toc483316127"/>
      <w:bookmarkStart w:id="2272" w:name="_Toc483316330"/>
      <w:bookmarkStart w:id="2273" w:name="_Toc483316461"/>
      <w:bookmarkStart w:id="2274" w:name="_Toc483325764"/>
      <w:bookmarkStart w:id="2275" w:name="_Toc483401243"/>
      <w:bookmarkStart w:id="2276" w:name="_Toc483474040"/>
      <w:bookmarkStart w:id="2277" w:name="_Toc483571469"/>
      <w:bookmarkStart w:id="2278" w:name="_Toc483571590"/>
      <w:bookmarkStart w:id="2279" w:name="_Toc483906967"/>
      <w:bookmarkStart w:id="2280" w:name="_Toc484010717"/>
      <w:bookmarkStart w:id="2281" w:name="_Toc484010839"/>
      <w:bookmarkStart w:id="2282" w:name="_Toc484010963"/>
      <w:bookmarkStart w:id="2283" w:name="_Toc484011085"/>
      <w:bookmarkStart w:id="2284" w:name="_Toc484011207"/>
      <w:bookmarkStart w:id="2285" w:name="_Toc484011682"/>
      <w:bookmarkStart w:id="2286" w:name="_Toc484097756"/>
      <w:bookmarkStart w:id="2287" w:name="_Toc484428928"/>
      <w:bookmarkStart w:id="2288" w:name="_Toc484429098"/>
      <w:bookmarkStart w:id="2289" w:name="_Toc484438673"/>
      <w:bookmarkStart w:id="2290" w:name="_Toc484438797"/>
      <w:bookmarkStart w:id="2291" w:name="_Toc484438921"/>
      <w:bookmarkStart w:id="2292" w:name="_Toc484439841"/>
      <w:bookmarkStart w:id="2293" w:name="_Toc484439964"/>
      <w:bookmarkStart w:id="2294" w:name="_Toc484440088"/>
      <w:bookmarkStart w:id="2295" w:name="_Toc484440448"/>
      <w:bookmarkStart w:id="2296" w:name="_Toc484448107"/>
      <w:bookmarkStart w:id="2297" w:name="_Toc484448232"/>
      <w:bookmarkStart w:id="2298" w:name="_Toc484448356"/>
      <w:bookmarkStart w:id="2299" w:name="_Toc484448480"/>
      <w:bookmarkStart w:id="2300" w:name="_Toc484448604"/>
      <w:bookmarkStart w:id="2301" w:name="_Toc484448728"/>
      <w:bookmarkStart w:id="2302" w:name="_Toc484448851"/>
      <w:bookmarkStart w:id="2303" w:name="_Toc484448975"/>
      <w:bookmarkStart w:id="2304" w:name="_Toc484449099"/>
      <w:bookmarkStart w:id="2305" w:name="_Toc484526594"/>
      <w:bookmarkStart w:id="2306" w:name="_Toc484605314"/>
      <w:bookmarkStart w:id="2307" w:name="_Toc484605438"/>
      <w:bookmarkStart w:id="2308" w:name="_Toc484688307"/>
      <w:bookmarkStart w:id="2309" w:name="_Toc484688862"/>
      <w:bookmarkStart w:id="2310" w:name="_Toc485218298"/>
      <w:bookmarkStart w:id="2311" w:name="_Toc482959503"/>
      <w:bookmarkStart w:id="2312" w:name="_Toc482959613"/>
      <w:bookmarkStart w:id="2313" w:name="_Toc482959723"/>
      <w:bookmarkStart w:id="2314" w:name="_Toc482978840"/>
      <w:bookmarkStart w:id="2315" w:name="_Toc482978949"/>
      <w:bookmarkStart w:id="2316" w:name="_Toc482979057"/>
      <w:bookmarkStart w:id="2317" w:name="_Toc482979168"/>
      <w:bookmarkStart w:id="2318" w:name="_Toc482979277"/>
      <w:bookmarkStart w:id="2319" w:name="_Toc482979386"/>
      <w:bookmarkStart w:id="2320" w:name="_Toc482979494"/>
      <w:bookmarkStart w:id="2321" w:name="_Toc482979603"/>
      <w:bookmarkStart w:id="2322" w:name="_Toc482979701"/>
      <w:bookmarkStart w:id="2323" w:name="_Toc483233662"/>
      <w:bookmarkStart w:id="2324" w:name="_Toc483302373"/>
      <w:bookmarkStart w:id="2325" w:name="_Toc483315923"/>
      <w:bookmarkStart w:id="2326" w:name="_Toc483316128"/>
      <w:bookmarkStart w:id="2327" w:name="_Toc483316331"/>
      <w:bookmarkStart w:id="2328" w:name="_Toc483316462"/>
      <w:bookmarkStart w:id="2329" w:name="_Toc483325765"/>
      <w:bookmarkStart w:id="2330" w:name="_Toc483401244"/>
      <w:bookmarkStart w:id="2331" w:name="_Toc483474041"/>
      <w:bookmarkStart w:id="2332" w:name="_Toc483571470"/>
      <w:bookmarkStart w:id="2333" w:name="_Toc483571591"/>
      <w:bookmarkStart w:id="2334" w:name="_Toc483906968"/>
      <w:bookmarkStart w:id="2335" w:name="_Toc484010718"/>
      <w:bookmarkStart w:id="2336" w:name="_Toc484010840"/>
      <w:bookmarkStart w:id="2337" w:name="_Toc484010964"/>
      <w:bookmarkStart w:id="2338" w:name="_Toc484011086"/>
      <w:bookmarkStart w:id="2339" w:name="_Toc484011208"/>
      <w:bookmarkStart w:id="2340" w:name="_Toc484011683"/>
      <w:bookmarkStart w:id="2341" w:name="_Toc484097757"/>
      <w:bookmarkStart w:id="2342" w:name="_Toc484428929"/>
      <w:bookmarkStart w:id="2343" w:name="_Toc484429099"/>
      <w:bookmarkStart w:id="2344" w:name="_Toc484438674"/>
      <w:bookmarkStart w:id="2345" w:name="_Toc484438798"/>
      <w:bookmarkStart w:id="2346" w:name="_Toc484438922"/>
      <w:bookmarkStart w:id="2347" w:name="_Toc484439842"/>
      <w:bookmarkStart w:id="2348" w:name="_Toc484439965"/>
      <w:bookmarkStart w:id="2349" w:name="_Toc484440089"/>
      <w:bookmarkStart w:id="2350" w:name="_Toc484440449"/>
      <w:bookmarkStart w:id="2351" w:name="_Toc484448108"/>
      <w:bookmarkStart w:id="2352" w:name="_Toc484448233"/>
      <w:bookmarkStart w:id="2353" w:name="_Toc484448357"/>
      <w:bookmarkStart w:id="2354" w:name="_Toc484448481"/>
      <w:bookmarkStart w:id="2355" w:name="_Toc484448605"/>
      <w:bookmarkStart w:id="2356" w:name="_Toc484448729"/>
      <w:bookmarkStart w:id="2357" w:name="_Toc484448852"/>
      <w:bookmarkStart w:id="2358" w:name="_Toc484448976"/>
      <w:bookmarkStart w:id="2359" w:name="_Toc484449100"/>
      <w:bookmarkStart w:id="2360" w:name="_Toc484526595"/>
      <w:bookmarkStart w:id="2361" w:name="_Toc484605315"/>
      <w:bookmarkStart w:id="2362" w:name="_Toc484605439"/>
      <w:bookmarkStart w:id="2363" w:name="_Toc484688308"/>
      <w:bookmarkStart w:id="2364" w:name="_Toc484688863"/>
      <w:bookmarkStart w:id="2365" w:name="_Toc485218299"/>
      <w:bookmarkStart w:id="2366" w:name="_Toc482959504"/>
      <w:bookmarkStart w:id="2367" w:name="_Toc482959614"/>
      <w:bookmarkStart w:id="2368" w:name="_Toc482959724"/>
      <w:bookmarkStart w:id="2369" w:name="_Toc482978841"/>
      <w:bookmarkStart w:id="2370" w:name="_Toc482978950"/>
      <w:bookmarkStart w:id="2371" w:name="_Toc482979058"/>
      <w:bookmarkStart w:id="2372" w:name="_Toc482979169"/>
      <w:bookmarkStart w:id="2373" w:name="_Toc482979278"/>
      <w:bookmarkStart w:id="2374" w:name="_Toc482979387"/>
      <w:bookmarkStart w:id="2375" w:name="_Toc482979495"/>
      <w:bookmarkStart w:id="2376" w:name="_Toc482979604"/>
      <w:bookmarkStart w:id="2377" w:name="_Toc482979702"/>
      <w:bookmarkStart w:id="2378" w:name="_Toc483233663"/>
      <w:bookmarkStart w:id="2379" w:name="_Toc483302374"/>
      <w:bookmarkStart w:id="2380" w:name="_Toc483315924"/>
      <w:bookmarkStart w:id="2381" w:name="_Toc483316129"/>
      <w:bookmarkStart w:id="2382" w:name="_Toc483316332"/>
      <w:bookmarkStart w:id="2383" w:name="_Toc483316463"/>
      <w:bookmarkStart w:id="2384" w:name="_Toc483325766"/>
      <w:bookmarkStart w:id="2385" w:name="_Toc483401245"/>
      <w:bookmarkStart w:id="2386" w:name="_Toc483474042"/>
      <w:bookmarkStart w:id="2387" w:name="_Toc483571471"/>
      <w:bookmarkStart w:id="2388" w:name="_Toc483571592"/>
      <w:bookmarkStart w:id="2389" w:name="_Toc483906969"/>
      <w:bookmarkStart w:id="2390" w:name="_Toc484010719"/>
      <w:bookmarkStart w:id="2391" w:name="_Toc484010841"/>
      <w:bookmarkStart w:id="2392" w:name="_Toc484010965"/>
      <w:bookmarkStart w:id="2393" w:name="_Toc484011087"/>
      <w:bookmarkStart w:id="2394" w:name="_Toc484011209"/>
      <w:bookmarkStart w:id="2395" w:name="_Toc484011684"/>
      <w:bookmarkStart w:id="2396" w:name="_Toc484097758"/>
      <w:bookmarkStart w:id="2397" w:name="_Toc484428930"/>
      <w:bookmarkStart w:id="2398" w:name="_Toc484429100"/>
      <w:bookmarkStart w:id="2399" w:name="_Toc484438675"/>
      <w:bookmarkStart w:id="2400" w:name="_Toc484438799"/>
      <w:bookmarkStart w:id="2401" w:name="_Toc484438923"/>
      <w:bookmarkStart w:id="2402" w:name="_Toc484439843"/>
      <w:bookmarkStart w:id="2403" w:name="_Toc484439966"/>
      <w:bookmarkStart w:id="2404" w:name="_Toc484440090"/>
      <w:bookmarkStart w:id="2405" w:name="_Toc484440450"/>
      <w:bookmarkStart w:id="2406" w:name="_Toc484448109"/>
      <w:bookmarkStart w:id="2407" w:name="_Toc484448234"/>
      <w:bookmarkStart w:id="2408" w:name="_Toc484448358"/>
      <w:bookmarkStart w:id="2409" w:name="_Toc484448482"/>
      <w:bookmarkStart w:id="2410" w:name="_Toc484448606"/>
      <w:bookmarkStart w:id="2411" w:name="_Toc484448730"/>
      <w:bookmarkStart w:id="2412" w:name="_Toc484448853"/>
      <w:bookmarkStart w:id="2413" w:name="_Toc484448977"/>
      <w:bookmarkStart w:id="2414" w:name="_Toc484449101"/>
      <w:bookmarkStart w:id="2415" w:name="_Toc484526596"/>
      <w:bookmarkStart w:id="2416" w:name="_Toc484605316"/>
      <w:bookmarkStart w:id="2417" w:name="_Toc484605440"/>
      <w:bookmarkStart w:id="2418" w:name="_Toc484688309"/>
      <w:bookmarkStart w:id="2419" w:name="_Toc484688864"/>
      <w:bookmarkStart w:id="2420" w:name="_Toc485218300"/>
      <w:bookmarkStart w:id="2421" w:name="_Toc482959505"/>
      <w:bookmarkStart w:id="2422" w:name="_Toc482959615"/>
      <w:bookmarkStart w:id="2423" w:name="_Toc482959725"/>
      <w:bookmarkStart w:id="2424" w:name="_Toc482978842"/>
      <w:bookmarkStart w:id="2425" w:name="_Toc482978951"/>
      <w:bookmarkStart w:id="2426" w:name="_Toc482979059"/>
      <w:bookmarkStart w:id="2427" w:name="_Toc482979170"/>
      <w:bookmarkStart w:id="2428" w:name="_Toc482979279"/>
      <w:bookmarkStart w:id="2429" w:name="_Toc482979388"/>
      <w:bookmarkStart w:id="2430" w:name="_Toc482979496"/>
      <w:bookmarkStart w:id="2431" w:name="_Toc482979605"/>
      <w:bookmarkStart w:id="2432" w:name="_Toc482979703"/>
      <w:bookmarkStart w:id="2433" w:name="_Toc483233664"/>
      <w:bookmarkStart w:id="2434" w:name="_Toc483302375"/>
      <w:bookmarkStart w:id="2435" w:name="_Toc483315925"/>
      <w:bookmarkStart w:id="2436" w:name="_Toc483316130"/>
      <w:bookmarkStart w:id="2437" w:name="_Toc483316333"/>
      <w:bookmarkStart w:id="2438" w:name="_Toc483316464"/>
      <w:bookmarkStart w:id="2439" w:name="_Toc483325767"/>
      <w:bookmarkStart w:id="2440" w:name="_Toc483401246"/>
      <w:bookmarkStart w:id="2441" w:name="_Toc483474043"/>
      <w:bookmarkStart w:id="2442" w:name="_Toc483571472"/>
      <w:bookmarkStart w:id="2443" w:name="_Toc483571593"/>
      <w:bookmarkStart w:id="2444" w:name="_Toc483906970"/>
      <w:bookmarkStart w:id="2445" w:name="_Toc484010720"/>
      <w:bookmarkStart w:id="2446" w:name="_Toc484010842"/>
      <w:bookmarkStart w:id="2447" w:name="_Toc484010966"/>
      <w:bookmarkStart w:id="2448" w:name="_Toc484011088"/>
      <w:bookmarkStart w:id="2449" w:name="_Toc484011210"/>
      <w:bookmarkStart w:id="2450" w:name="_Toc484011685"/>
      <w:bookmarkStart w:id="2451" w:name="_Toc484097759"/>
      <w:bookmarkStart w:id="2452" w:name="_Toc484428931"/>
      <w:bookmarkStart w:id="2453" w:name="_Toc484429101"/>
      <w:bookmarkStart w:id="2454" w:name="_Toc484438676"/>
      <w:bookmarkStart w:id="2455" w:name="_Toc484438800"/>
      <w:bookmarkStart w:id="2456" w:name="_Toc484438924"/>
      <w:bookmarkStart w:id="2457" w:name="_Toc484439844"/>
      <w:bookmarkStart w:id="2458" w:name="_Toc484439967"/>
      <w:bookmarkStart w:id="2459" w:name="_Toc484440091"/>
      <w:bookmarkStart w:id="2460" w:name="_Toc484440451"/>
      <w:bookmarkStart w:id="2461" w:name="_Toc484448110"/>
      <w:bookmarkStart w:id="2462" w:name="_Toc484448235"/>
      <w:bookmarkStart w:id="2463" w:name="_Toc484448359"/>
      <w:bookmarkStart w:id="2464" w:name="_Toc484448483"/>
      <w:bookmarkStart w:id="2465" w:name="_Toc484448607"/>
      <w:bookmarkStart w:id="2466" w:name="_Toc484448731"/>
      <w:bookmarkStart w:id="2467" w:name="_Toc484448854"/>
      <w:bookmarkStart w:id="2468" w:name="_Toc484448978"/>
      <w:bookmarkStart w:id="2469" w:name="_Toc484449102"/>
      <w:bookmarkStart w:id="2470" w:name="_Toc484526597"/>
      <w:bookmarkStart w:id="2471" w:name="_Toc484605317"/>
      <w:bookmarkStart w:id="2472" w:name="_Toc484605441"/>
      <w:bookmarkStart w:id="2473" w:name="_Toc484688310"/>
      <w:bookmarkStart w:id="2474" w:name="_Toc484688865"/>
      <w:bookmarkStart w:id="2475" w:name="_Toc485218301"/>
      <w:bookmarkStart w:id="2476" w:name="_Toc482959506"/>
      <w:bookmarkStart w:id="2477" w:name="_Toc482959616"/>
      <w:bookmarkStart w:id="2478" w:name="_Toc482959726"/>
      <w:bookmarkStart w:id="2479" w:name="_Toc482978843"/>
      <w:bookmarkStart w:id="2480" w:name="_Toc482978952"/>
      <w:bookmarkStart w:id="2481" w:name="_Toc482979060"/>
      <w:bookmarkStart w:id="2482" w:name="_Toc482979171"/>
      <w:bookmarkStart w:id="2483" w:name="_Toc482979280"/>
      <w:bookmarkStart w:id="2484" w:name="_Toc482979389"/>
      <w:bookmarkStart w:id="2485" w:name="_Toc482979497"/>
      <w:bookmarkStart w:id="2486" w:name="_Toc482979606"/>
      <w:bookmarkStart w:id="2487" w:name="_Toc482979704"/>
      <w:bookmarkStart w:id="2488" w:name="_Toc483233665"/>
      <w:bookmarkStart w:id="2489" w:name="_Toc483302376"/>
      <w:bookmarkStart w:id="2490" w:name="_Toc483315926"/>
      <w:bookmarkStart w:id="2491" w:name="_Toc483316131"/>
      <w:bookmarkStart w:id="2492" w:name="_Toc483316334"/>
      <w:bookmarkStart w:id="2493" w:name="_Toc483316465"/>
      <w:bookmarkStart w:id="2494" w:name="_Toc483325768"/>
      <w:bookmarkStart w:id="2495" w:name="_Toc483401247"/>
      <w:bookmarkStart w:id="2496" w:name="_Toc483474044"/>
      <w:bookmarkStart w:id="2497" w:name="_Toc483571473"/>
      <w:bookmarkStart w:id="2498" w:name="_Toc483571594"/>
      <w:bookmarkStart w:id="2499" w:name="_Toc483906971"/>
      <w:bookmarkStart w:id="2500" w:name="_Toc484010721"/>
      <w:bookmarkStart w:id="2501" w:name="_Toc484010843"/>
      <w:bookmarkStart w:id="2502" w:name="_Toc484010967"/>
      <w:bookmarkStart w:id="2503" w:name="_Toc484011089"/>
      <w:bookmarkStart w:id="2504" w:name="_Toc484011211"/>
      <w:bookmarkStart w:id="2505" w:name="_Toc484011686"/>
      <w:bookmarkStart w:id="2506" w:name="_Toc484097760"/>
      <w:bookmarkStart w:id="2507" w:name="_Toc484428932"/>
      <w:bookmarkStart w:id="2508" w:name="_Toc484429102"/>
      <w:bookmarkStart w:id="2509" w:name="_Toc484438677"/>
      <w:bookmarkStart w:id="2510" w:name="_Toc484438801"/>
      <w:bookmarkStart w:id="2511" w:name="_Toc484438925"/>
      <w:bookmarkStart w:id="2512" w:name="_Toc484439845"/>
      <w:bookmarkStart w:id="2513" w:name="_Toc484439968"/>
      <w:bookmarkStart w:id="2514" w:name="_Toc484440092"/>
      <w:bookmarkStart w:id="2515" w:name="_Toc484440452"/>
      <w:bookmarkStart w:id="2516" w:name="_Toc484448111"/>
      <w:bookmarkStart w:id="2517" w:name="_Toc484448236"/>
      <w:bookmarkStart w:id="2518" w:name="_Toc484448360"/>
      <w:bookmarkStart w:id="2519" w:name="_Toc484448484"/>
      <w:bookmarkStart w:id="2520" w:name="_Toc484448608"/>
      <w:bookmarkStart w:id="2521" w:name="_Toc484448732"/>
      <w:bookmarkStart w:id="2522" w:name="_Toc484448855"/>
      <w:bookmarkStart w:id="2523" w:name="_Toc484448979"/>
      <w:bookmarkStart w:id="2524" w:name="_Toc484449103"/>
      <w:bookmarkStart w:id="2525" w:name="_Toc484526598"/>
      <w:bookmarkStart w:id="2526" w:name="_Toc484605318"/>
      <w:bookmarkStart w:id="2527" w:name="_Toc484605442"/>
      <w:bookmarkStart w:id="2528" w:name="_Toc484688311"/>
      <w:bookmarkStart w:id="2529" w:name="_Toc484688866"/>
      <w:bookmarkStart w:id="2530" w:name="_Toc485218302"/>
      <w:bookmarkStart w:id="2531" w:name="_Toc482959507"/>
      <w:bookmarkStart w:id="2532" w:name="_Toc482959617"/>
      <w:bookmarkStart w:id="2533" w:name="_Toc482959727"/>
      <w:bookmarkStart w:id="2534" w:name="_Toc482978844"/>
      <w:bookmarkStart w:id="2535" w:name="_Toc482978953"/>
      <w:bookmarkStart w:id="2536" w:name="_Toc482979061"/>
      <w:bookmarkStart w:id="2537" w:name="_Toc482979172"/>
      <w:bookmarkStart w:id="2538" w:name="_Toc482979281"/>
      <w:bookmarkStart w:id="2539" w:name="_Toc482979390"/>
      <w:bookmarkStart w:id="2540" w:name="_Toc482979498"/>
      <w:bookmarkStart w:id="2541" w:name="_Toc482979607"/>
      <w:bookmarkStart w:id="2542" w:name="_Toc482979705"/>
      <w:bookmarkStart w:id="2543" w:name="_Toc483233666"/>
      <w:bookmarkStart w:id="2544" w:name="_Toc483302377"/>
      <w:bookmarkStart w:id="2545" w:name="_Toc483315927"/>
      <w:bookmarkStart w:id="2546" w:name="_Toc483316132"/>
      <w:bookmarkStart w:id="2547" w:name="_Toc483316335"/>
      <w:bookmarkStart w:id="2548" w:name="_Toc483316466"/>
      <w:bookmarkStart w:id="2549" w:name="_Toc483325769"/>
      <w:bookmarkStart w:id="2550" w:name="_Toc483401248"/>
      <w:bookmarkStart w:id="2551" w:name="_Toc483474045"/>
      <w:bookmarkStart w:id="2552" w:name="_Toc483571474"/>
      <w:bookmarkStart w:id="2553" w:name="_Toc483571595"/>
      <w:bookmarkStart w:id="2554" w:name="_Toc483906972"/>
      <w:bookmarkStart w:id="2555" w:name="_Toc484010722"/>
      <w:bookmarkStart w:id="2556" w:name="_Toc484010844"/>
      <w:bookmarkStart w:id="2557" w:name="_Toc484010968"/>
      <w:bookmarkStart w:id="2558" w:name="_Toc484011090"/>
      <w:bookmarkStart w:id="2559" w:name="_Toc484011212"/>
      <w:bookmarkStart w:id="2560" w:name="_Toc484011687"/>
      <w:bookmarkStart w:id="2561" w:name="_Toc484097761"/>
      <w:bookmarkStart w:id="2562" w:name="_Toc484428933"/>
      <w:bookmarkStart w:id="2563" w:name="_Toc484429103"/>
      <w:bookmarkStart w:id="2564" w:name="_Toc484438678"/>
      <w:bookmarkStart w:id="2565" w:name="_Toc484438802"/>
      <w:bookmarkStart w:id="2566" w:name="_Toc484438926"/>
      <w:bookmarkStart w:id="2567" w:name="_Toc484439846"/>
      <w:bookmarkStart w:id="2568" w:name="_Toc484439969"/>
      <w:bookmarkStart w:id="2569" w:name="_Toc484440093"/>
      <w:bookmarkStart w:id="2570" w:name="_Toc484440453"/>
      <w:bookmarkStart w:id="2571" w:name="_Toc484448112"/>
      <w:bookmarkStart w:id="2572" w:name="_Toc484448237"/>
      <w:bookmarkStart w:id="2573" w:name="_Toc484448361"/>
      <w:bookmarkStart w:id="2574" w:name="_Toc484448485"/>
      <w:bookmarkStart w:id="2575" w:name="_Toc484448609"/>
      <w:bookmarkStart w:id="2576" w:name="_Toc484448733"/>
      <w:bookmarkStart w:id="2577" w:name="_Toc484448856"/>
      <w:bookmarkStart w:id="2578" w:name="_Toc484448980"/>
      <w:bookmarkStart w:id="2579" w:name="_Toc484449104"/>
      <w:bookmarkStart w:id="2580" w:name="_Toc484526599"/>
      <w:bookmarkStart w:id="2581" w:name="_Toc484605319"/>
      <w:bookmarkStart w:id="2582" w:name="_Toc484605443"/>
      <w:bookmarkStart w:id="2583" w:name="_Toc484688312"/>
      <w:bookmarkStart w:id="2584" w:name="_Toc484688867"/>
      <w:bookmarkStart w:id="2585" w:name="_Toc485218303"/>
      <w:bookmarkStart w:id="2586" w:name="_Toc482959508"/>
      <w:bookmarkStart w:id="2587" w:name="_Toc482959618"/>
      <w:bookmarkStart w:id="2588" w:name="_Toc482959728"/>
      <w:bookmarkStart w:id="2589" w:name="_Toc482978845"/>
      <w:bookmarkStart w:id="2590" w:name="_Toc482978954"/>
      <w:bookmarkStart w:id="2591" w:name="_Toc482979062"/>
      <w:bookmarkStart w:id="2592" w:name="_Toc482979173"/>
      <w:bookmarkStart w:id="2593" w:name="_Toc482979282"/>
      <w:bookmarkStart w:id="2594" w:name="_Toc482979391"/>
      <w:bookmarkStart w:id="2595" w:name="_Toc482979499"/>
      <w:bookmarkStart w:id="2596" w:name="_Toc482979608"/>
      <w:bookmarkStart w:id="2597" w:name="_Toc482979706"/>
      <w:bookmarkStart w:id="2598" w:name="_Toc483233667"/>
      <w:bookmarkStart w:id="2599" w:name="_Toc483302378"/>
      <w:bookmarkStart w:id="2600" w:name="_Toc483315928"/>
      <w:bookmarkStart w:id="2601" w:name="_Toc483316133"/>
      <w:bookmarkStart w:id="2602" w:name="_Toc483316336"/>
      <w:bookmarkStart w:id="2603" w:name="_Toc483316467"/>
      <w:bookmarkStart w:id="2604" w:name="_Toc483325770"/>
      <w:bookmarkStart w:id="2605" w:name="_Toc483401249"/>
      <w:bookmarkStart w:id="2606" w:name="_Toc483474046"/>
      <w:bookmarkStart w:id="2607" w:name="_Toc483571475"/>
      <w:bookmarkStart w:id="2608" w:name="_Toc483571596"/>
      <w:bookmarkStart w:id="2609" w:name="_Toc483906973"/>
      <w:bookmarkStart w:id="2610" w:name="_Toc484010723"/>
      <w:bookmarkStart w:id="2611" w:name="_Toc484010845"/>
      <w:bookmarkStart w:id="2612" w:name="_Toc484010969"/>
      <w:bookmarkStart w:id="2613" w:name="_Toc484011091"/>
      <w:bookmarkStart w:id="2614" w:name="_Toc484011213"/>
      <w:bookmarkStart w:id="2615" w:name="_Toc484011688"/>
      <w:bookmarkStart w:id="2616" w:name="_Toc484097762"/>
      <w:bookmarkStart w:id="2617" w:name="_Toc484428934"/>
      <w:bookmarkStart w:id="2618" w:name="_Toc484429104"/>
      <w:bookmarkStart w:id="2619" w:name="_Toc484438679"/>
      <w:bookmarkStart w:id="2620" w:name="_Toc484438803"/>
      <w:bookmarkStart w:id="2621" w:name="_Toc484438927"/>
      <w:bookmarkStart w:id="2622" w:name="_Toc484439847"/>
      <w:bookmarkStart w:id="2623" w:name="_Toc484439970"/>
      <w:bookmarkStart w:id="2624" w:name="_Toc484440094"/>
      <w:bookmarkStart w:id="2625" w:name="_Toc484440454"/>
      <w:bookmarkStart w:id="2626" w:name="_Toc484448113"/>
      <w:bookmarkStart w:id="2627" w:name="_Toc484448238"/>
      <w:bookmarkStart w:id="2628" w:name="_Toc484448362"/>
      <w:bookmarkStart w:id="2629" w:name="_Toc484448486"/>
      <w:bookmarkStart w:id="2630" w:name="_Toc484448610"/>
      <w:bookmarkStart w:id="2631" w:name="_Toc484448734"/>
      <w:bookmarkStart w:id="2632" w:name="_Toc484448857"/>
      <w:bookmarkStart w:id="2633" w:name="_Toc484448981"/>
      <w:bookmarkStart w:id="2634" w:name="_Toc484449105"/>
      <w:bookmarkStart w:id="2635" w:name="_Toc484526600"/>
      <w:bookmarkStart w:id="2636" w:name="_Toc484605320"/>
      <w:bookmarkStart w:id="2637" w:name="_Toc484605444"/>
      <w:bookmarkStart w:id="2638" w:name="_Toc484688313"/>
      <w:bookmarkStart w:id="2639" w:name="_Toc484688868"/>
      <w:bookmarkStart w:id="2640" w:name="_Toc485218304"/>
      <w:bookmarkStart w:id="2641" w:name="_Toc482959509"/>
      <w:bookmarkStart w:id="2642" w:name="_Toc482959619"/>
      <w:bookmarkStart w:id="2643" w:name="_Toc482959729"/>
      <w:bookmarkStart w:id="2644" w:name="_Toc482978846"/>
      <w:bookmarkStart w:id="2645" w:name="_Toc482978955"/>
      <w:bookmarkStart w:id="2646" w:name="_Toc482979063"/>
      <w:bookmarkStart w:id="2647" w:name="_Toc482979174"/>
      <w:bookmarkStart w:id="2648" w:name="_Toc482979283"/>
      <w:bookmarkStart w:id="2649" w:name="_Toc482979392"/>
      <w:bookmarkStart w:id="2650" w:name="_Toc482979500"/>
      <w:bookmarkStart w:id="2651" w:name="_Toc482979609"/>
      <w:bookmarkStart w:id="2652" w:name="_Toc482979707"/>
      <w:bookmarkStart w:id="2653" w:name="_Toc483233668"/>
      <w:bookmarkStart w:id="2654" w:name="_Toc483302379"/>
      <w:bookmarkStart w:id="2655" w:name="_Toc483315929"/>
      <w:bookmarkStart w:id="2656" w:name="_Toc483316134"/>
      <w:bookmarkStart w:id="2657" w:name="_Toc483316337"/>
      <w:bookmarkStart w:id="2658" w:name="_Toc483316468"/>
      <w:bookmarkStart w:id="2659" w:name="_Toc483325771"/>
      <w:bookmarkStart w:id="2660" w:name="_Toc483401250"/>
      <w:bookmarkStart w:id="2661" w:name="_Toc483474047"/>
      <w:bookmarkStart w:id="2662" w:name="_Toc483571476"/>
      <w:bookmarkStart w:id="2663" w:name="_Toc483571597"/>
      <w:bookmarkStart w:id="2664" w:name="_Toc483906974"/>
      <w:bookmarkStart w:id="2665" w:name="_Toc484010724"/>
      <w:bookmarkStart w:id="2666" w:name="_Toc484010846"/>
      <w:bookmarkStart w:id="2667" w:name="_Toc484010970"/>
      <w:bookmarkStart w:id="2668" w:name="_Toc484011092"/>
      <w:bookmarkStart w:id="2669" w:name="_Toc484011214"/>
      <w:bookmarkStart w:id="2670" w:name="_Toc484011689"/>
      <w:bookmarkStart w:id="2671" w:name="_Toc484097763"/>
      <w:bookmarkStart w:id="2672" w:name="_Toc484428935"/>
      <w:bookmarkStart w:id="2673" w:name="_Toc484429105"/>
      <w:bookmarkStart w:id="2674" w:name="_Toc484438680"/>
      <w:bookmarkStart w:id="2675" w:name="_Toc484438804"/>
      <w:bookmarkStart w:id="2676" w:name="_Toc484438928"/>
      <w:bookmarkStart w:id="2677" w:name="_Toc484439848"/>
      <w:bookmarkStart w:id="2678" w:name="_Toc484439971"/>
      <w:bookmarkStart w:id="2679" w:name="_Toc484440095"/>
      <w:bookmarkStart w:id="2680" w:name="_Toc484440455"/>
      <w:bookmarkStart w:id="2681" w:name="_Toc484448114"/>
      <w:bookmarkStart w:id="2682" w:name="_Toc484448239"/>
      <w:bookmarkStart w:id="2683" w:name="_Toc484448363"/>
      <w:bookmarkStart w:id="2684" w:name="_Toc484448487"/>
      <w:bookmarkStart w:id="2685" w:name="_Toc484448611"/>
      <w:bookmarkStart w:id="2686" w:name="_Toc484448735"/>
      <w:bookmarkStart w:id="2687" w:name="_Toc484448858"/>
      <w:bookmarkStart w:id="2688" w:name="_Toc484448982"/>
      <w:bookmarkStart w:id="2689" w:name="_Toc484449106"/>
      <w:bookmarkStart w:id="2690" w:name="_Toc484526601"/>
      <w:bookmarkStart w:id="2691" w:name="_Toc484605321"/>
      <w:bookmarkStart w:id="2692" w:name="_Toc484605445"/>
      <w:bookmarkStart w:id="2693" w:name="_Toc484688314"/>
      <w:bookmarkStart w:id="2694" w:name="_Toc484688869"/>
      <w:bookmarkStart w:id="2695" w:name="_Toc485218305"/>
      <w:bookmarkStart w:id="2696" w:name="_Toc482959510"/>
      <w:bookmarkStart w:id="2697" w:name="_Toc482959620"/>
      <w:bookmarkStart w:id="2698" w:name="_Toc482959730"/>
      <w:bookmarkStart w:id="2699" w:name="_Toc482978847"/>
      <w:bookmarkStart w:id="2700" w:name="_Toc482978956"/>
      <w:bookmarkStart w:id="2701" w:name="_Toc482979064"/>
      <w:bookmarkStart w:id="2702" w:name="_Toc482979175"/>
      <w:bookmarkStart w:id="2703" w:name="_Toc482979284"/>
      <w:bookmarkStart w:id="2704" w:name="_Toc482979393"/>
      <w:bookmarkStart w:id="2705" w:name="_Toc482979501"/>
      <w:bookmarkStart w:id="2706" w:name="_Toc482979610"/>
      <w:bookmarkStart w:id="2707" w:name="_Toc482979708"/>
      <w:bookmarkStart w:id="2708" w:name="_Toc483233669"/>
      <w:bookmarkStart w:id="2709" w:name="_Toc483302380"/>
      <w:bookmarkStart w:id="2710" w:name="_Toc483315930"/>
      <w:bookmarkStart w:id="2711" w:name="_Toc483316135"/>
      <w:bookmarkStart w:id="2712" w:name="_Toc483316338"/>
      <w:bookmarkStart w:id="2713" w:name="_Toc483316469"/>
      <w:bookmarkStart w:id="2714" w:name="_Toc483325772"/>
      <w:bookmarkStart w:id="2715" w:name="_Toc483401251"/>
      <w:bookmarkStart w:id="2716" w:name="_Toc483474048"/>
      <w:bookmarkStart w:id="2717" w:name="_Toc483571477"/>
      <w:bookmarkStart w:id="2718" w:name="_Toc483571598"/>
      <w:bookmarkStart w:id="2719" w:name="_Toc483906975"/>
      <w:bookmarkStart w:id="2720" w:name="_Toc484010725"/>
      <w:bookmarkStart w:id="2721" w:name="_Toc484010847"/>
      <w:bookmarkStart w:id="2722" w:name="_Toc484010971"/>
      <w:bookmarkStart w:id="2723" w:name="_Toc484011093"/>
      <w:bookmarkStart w:id="2724" w:name="_Toc484011215"/>
      <w:bookmarkStart w:id="2725" w:name="_Toc484011690"/>
      <w:bookmarkStart w:id="2726" w:name="_Toc484097764"/>
      <w:bookmarkStart w:id="2727" w:name="_Toc484428936"/>
      <w:bookmarkStart w:id="2728" w:name="_Toc484429106"/>
      <w:bookmarkStart w:id="2729" w:name="_Toc484438681"/>
      <w:bookmarkStart w:id="2730" w:name="_Toc484438805"/>
      <w:bookmarkStart w:id="2731" w:name="_Toc484438929"/>
      <w:bookmarkStart w:id="2732" w:name="_Toc484439849"/>
      <w:bookmarkStart w:id="2733" w:name="_Toc484439972"/>
      <w:bookmarkStart w:id="2734" w:name="_Toc484440096"/>
      <w:bookmarkStart w:id="2735" w:name="_Toc484440456"/>
      <w:bookmarkStart w:id="2736" w:name="_Toc484448115"/>
      <w:bookmarkStart w:id="2737" w:name="_Toc484448240"/>
      <w:bookmarkStart w:id="2738" w:name="_Toc484448364"/>
      <w:bookmarkStart w:id="2739" w:name="_Toc484448488"/>
      <w:bookmarkStart w:id="2740" w:name="_Toc484448612"/>
      <w:bookmarkStart w:id="2741" w:name="_Toc484448736"/>
      <w:bookmarkStart w:id="2742" w:name="_Toc484448859"/>
      <w:bookmarkStart w:id="2743" w:name="_Toc484448983"/>
      <w:bookmarkStart w:id="2744" w:name="_Toc484449107"/>
      <w:bookmarkStart w:id="2745" w:name="_Toc484526602"/>
      <w:bookmarkStart w:id="2746" w:name="_Toc484605322"/>
      <w:bookmarkStart w:id="2747" w:name="_Toc484605446"/>
      <w:bookmarkStart w:id="2748" w:name="_Toc484688315"/>
      <w:bookmarkStart w:id="2749" w:name="_Toc484688870"/>
      <w:bookmarkStart w:id="2750" w:name="_Toc485218306"/>
      <w:bookmarkStart w:id="2751" w:name="_Toc482959511"/>
      <w:bookmarkStart w:id="2752" w:name="_Toc482959621"/>
      <w:bookmarkStart w:id="2753" w:name="_Toc482959731"/>
      <w:bookmarkStart w:id="2754" w:name="_Toc482978848"/>
      <w:bookmarkStart w:id="2755" w:name="_Toc482978957"/>
      <w:bookmarkStart w:id="2756" w:name="_Toc482979065"/>
      <w:bookmarkStart w:id="2757" w:name="_Toc482979176"/>
      <w:bookmarkStart w:id="2758" w:name="_Toc482979285"/>
      <w:bookmarkStart w:id="2759" w:name="_Toc482979394"/>
      <w:bookmarkStart w:id="2760" w:name="_Toc482979502"/>
      <w:bookmarkStart w:id="2761" w:name="_Toc482979611"/>
      <w:bookmarkStart w:id="2762" w:name="_Toc482979709"/>
      <w:bookmarkStart w:id="2763" w:name="_Toc483233670"/>
      <w:bookmarkStart w:id="2764" w:name="_Toc483302381"/>
      <w:bookmarkStart w:id="2765" w:name="_Toc483315931"/>
      <w:bookmarkStart w:id="2766" w:name="_Toc483316136"/>
      <w:bookmarkStart w:id="2767" w:name="_Toc483316339"/>
      <w:bookmarkStart w:id="2768" w:name="_Toc483316470"/>
      <w:bookmarkStart w:id="2769" w:name="_Toc483325773"/>
      <w:bookmarkStart w:id="2770" w:name="_Toc483401252"/>
      <w:bookmarkStart w:id="2771" w:name="_Toc483474049"/>
      <w:bookmarkStart w:id="2772" w:name="_Toc483571478"/>
      <w:bookmarkStart w:id="2773" w:name="_Toc483571599"/>
      <w:bookmarkStart w:id="2774" w:name="_Toc483906976"/>
      <w:bookmarkStart w:id="2775" w:name="_Toc484010726"/>
      <w:bookmarkStart w:id="2776" w:name="_Toc484010848"/>
      <w:bookmarkStart w:id="2777" w:name="_Toc484010972"/>
      <w:bookmarkStart w:id="2778" w:name="_Toc484011094"/>
      <w:bookmarkStart w:id="2779" w:name="_Toc484011216"/>
      <w:bookmarkStart w:id="2780" w:name="_Toc484011691"/>
      <w:bookmarkStart w:id="2781" w:name="_Toc484097765"/>
      <w:bookmarkStart w:id="2782" w:name="_Toc484428937"/>
      <w:bookmarkStart w:id="2783" w:name="_Toc484429107"/>
      <w:bookmarkStart w:id="2784" w:name="_Toc484438682"/>
      <w:bookmarkStart w:id="2785" w:name="_Toc484438806"/>
      <w:bookmarkStart w:id="2786" w:name="_Toc484438930"/>
      <w:bookmarkStart w:id="2787" w:name="_Toc484439850"/>
      <w:bookmarkStart w:id="2788" w:name="_Toc484439973"/>
      <w:bookmarkStart w:id="2789" w:name="_Toc484440097"/>
      <w:bookmarkStart w:id="2790" w:name="_Toc484440457"/>
      <w:bookmarkStart w:id="2791" w:name="_Toc484448116"/>
      <w:bookmarkStart w:id="2792" w:name="_Toc484448241"/>
      <w:bookmarkStart w:id="2793" w:name="_Toc484448365"/>
      <w:bookmarkStart w:id="2794" w:name="_Toc484448489"/>
      <w:bookmarkStart w:id="2795" w:name="_Toc484448613"/>
      <w:bookmarkStart w:id="2796" w:name="_Toc484448737"/>
      <w:bookmarkStart w:id="2797" w:name="_Toc484448860"/>
      <w:bookmarkStart w:id="2798" w:name="_Toc484448984"/>
      <w:bookmarkStart w:id="2799" w:name="_Toc484449108"/>
      <w:bookmarkStart w:id="2800" w:name="_Toc484526603"/>
      <w:bookmarkStart w:id="2801" w:name="_Toc484605323"/>
      <w:bookmarkStart w:id="2802" w:name="_Toc484605447"/>
      <w:bookmarkStart w:id="2803" w:name="_Toc484688316"/>
      <w:bookmarkStart w:id="2804" w:name="_Toc484688871"/>
      <w:bookmarkStart w:id="2805" w:name="_Toc485218307"/>
      <w:bookmarkStart w:id="2806" w:name="_Toc482959512"/>
      <w:bookmarkStart w:id="2807" w:name="_Toc482959622"/>
      <w:bookmarkStart w:id="2808" w:name="_Toc482959732"/>
      <w:bookmarkStart w:id="2809" w:name="_Toc482978849"/>
      <w:bookmarkStart w:id="2810" w:name="_Toc482978958"/>
      <w:bookmarkStart w:id="2811" w:name="_Toc482979066"/>
      <w:bookmarkStart w:id="2812" w:name="_Toc482979177"/>
      <w:bookmarkStart w:id="2813" w:name="_Toc482979286"/>
      <w:bookmarkStart w:id="2814" w:name="_Toc482979395"/>
      <w:bookmarkStart w:id="2815" w:name="_Toc482979503"/>
      <w:bookmarkStart w:id="2816" w:name="_Toc482979612"/>
      <w:bookmarkStart w:id="2817" w:name="_Toc482979710"/>
      <w:bookmarkStart w:id="2818" w:name="_Toc483233671"/>
      <w:bookmarkStart w:id="2819" w:name="_Toc483302382"/>
      <w:bookmarkStart w:id="2820" w:name="_Toc483315932"/>
      <w:bookmarkStart w:id="2821" w:name="_Toc483316137"/>
      <w:bookmarkStart w:id="2822" w:name="_Toc483316340"/>
      <w:bookmarkStart w:id="2823" w:name="_Toc483316471"/>
      <w:bookmarkStart w:id="2824" w:name="_Toc483325774"/>
      <w:bookmarkStart w:id="2825" w:name="_Toc483401253"/>
      <w:bookmarkStart w:id="2826" w:name="_Toc483474050"/>
      <w:bookmarkStart w:id="2827" w:name="_Toc483571479"/>
      <w:bookmarkStart w:id="2828" w:name="_Toc483571600"/>
      <w:bookmarkStart w:id="2829" w:name="_Toc483906977"/>
      <w:bookmarkStart w:id="2830" w:name="_Toc484010727"/>
      <w:bookmarkStart w:id="2831" w:name="_Toc484010849"/>
      <w:bookmarkStart w:id="2832" w:name="_Toc484010973"/>
      <w:bookmarkStart w:id="2833" w:name="_Toc484011095"/>
      <w:bookmarkStart w:id="2834" w:name="_Toc484011217"/>
      <w:bookmarkStart w:id="2835" w:name="_Toc484011692"/>
      <w:bookmarkStart w:id="2836" w:name="_Toc484097766"/>
      <w:bookmarkStart w:id="2837" w:name="_Toc484428938"/>
      <w:bookmarkStart w:id="2838" w:name="_Toc484429108"/>
      <w:bookmarkStart w:id="2839" w:name="_Toc484438683"/>
      <w:bookmarkStart w:id="2840" w:name="_Toc484438807"/>
      <w:bookmarkStart w:id="2841" w:name="_Toc484438931"/>
      <w:bookmarkStart w:id="2842" w:name="_Toc484439851"/>
      <w:bookmarkStart w:id="2843" w:name="_Toc484439974"/>
      <w:bookmarkStart w:id="2844" w:name="_Toc484440098"/>
      <w:bookmarkStart w:id="2845" w:name="_Toc484440458"/>
      <w:bookmarkStart w:id="2846" w:name="_Toc484448117"/>
      <w:bookmarkStart w:id="2847" w:name="_Toc484448242"/>
      <w:bookmarkStart w:id="2848" w:name="_Toc484448366"/>
      <w:bookmarkStart w:id="2849" w:name="_Toc484448490"/>
      <w:bookmarkStart w:id="2850" w:name="_Toc484448614"/>
      <w:bookmarkStart w:id="2851" w:name="_Toc484448738"/>
      <w:bookmarkStart w:id="2852" w:name="_Toc484448861"/>
      <w:bookmarkStart w:id="2853" w:name="_Toc484448985"/>
      <w:bookmarkStart w:id="2854" w:name="_Toc484449109"/>
      <w:bookmarkStart w:id="2855" w:name="_Toc484526604"/>
      <w:bookmarkStart w:id="2856" w:name="_Toc484605324"/>
      <w:bookmarkStart w:id="2857" w:name="_Toc484605448"/>
      <w:bookmarkStart w:id="2858" w:name="_Toc484688317"/>
      <w:bookmarkStart w:id="2859" w:name="_Toc484688872"/>
      <w:bookmarkStart w:id="2860" w:name="_Toc485218308"/>
      <w:bookmarkStart w:id="2861" w:name="_Toc482959513"/>
      <w:bookmarkStart w:id="2862" w:name="_Toc482959623"/>
      <w:bookmarkStart w:id="2863" w:name="_Toc482959733"/>
      <w:bookmarkStart w:id="2864" w:name="_Toc482978850"/>
      <w:bookmarkStart w:id="2865" w:name="_Toc482978959"/>
      <w:bookmarkStart w:id="2866" w:name="_Toc482979067"/>
      <w:bookmarkStart w:id="2867" w:name="_Toc482979178"/>
      <w:bookmarkStart w:id="2868" w:name="_Toc482979287"/>
      <w:bookmarkStart w:id="2869" w:name="_Toc482979396"/>
      <w:bookmarkStart w:id="2870" w:name="_Toc482979504"/>
      <w:bookmarkStart w:id="2871" w:name="_Toc482979613"/>
      <w:bookmarkStart w:id="2872" w:name="_Toc482979711"/>
      <w:bookmarkStart w:id="2873" w:name="_Toc483233672"/>
      <w:bookmarkStart w:id="2874" w:name="_Toc483302383"/>
      <w:bookmarkStart w:id="2875" w:name="_Toc483315933"/>
      <w:bookmarkStart w:id="2876" w:name="_Toc483316138"/>
      <w:bookmarkStart w:id="2877" w:name="_Toc483316341"/>
      <w:bookmarkStart w:id="2878" w:name="_Toc483316472"/>
      <w:bookmarkStart w:id="2879" w:name="_Toc483325775"/>
      <w:bookmarkStart w:id="2880" w:name="_Toc483401254"/>
      <w:bookmarkStart w:id="2881" w:name="_Toc483474051"/>
      <w:bookmarkStart w:id="2882" w:name="_Toc483571480"/>
      <w:bookmarkStart w:id="2883" w:name="_Toc483571601"/>
      <w:bookmarkStart w:id="2884" w:name="_Toc483906978"/>
      <w:bookmarkStart w:id="2885" w:name="_Toc484010728"/>
      <w:bookmarkStart w:id="2886" w:name="_Toc484010850"/>
      <w:bookmarkStart w:id="2887" w:name="_Toc484010974"/>
      <w:bookmarkStart w:id="2888" w:name="_Toc484011096"/>
      <w:bookmarkStart w:id="2889" w:name="_Toc484011218"/>
      <w:bookmarkStart w:id="2890" w:name="_Toc484011693"/>
      <w:bookmarkStart w:id="2891" w:name="_Toc484097767"/>
      <w:bookmarkStart w:id="2892" w:name="_Toc484428939"/>
      <w:bookmarkStart w:id="2893" w:name="_Toc484429109"/>
      <w:bookmarkStart w:id="2894" w:name="_Toc484438684"/>
      <w:bookmarkStart w:id="2895" w:name="_Toc484438808"/>
      <w:bookmarkStart w:id="2896" w:name="_Toc484438932"/>
      <w:bookmarkStart w:id="2897" w:name="_Toc484439852"/>
      <w:bookmarkStart w:id="2898" w:name="_Toc484439975"/>
      <w:bookmarkStart w:id="2899" w:name="_Toc484440099"/>
      <w:bookmarkStart w:id="2900" w:name="_Toc484440459"/>
      <w:bookmarkStart w:id="2901" w:name="_Toc484448118"/>
      <w:bookmarkStart w:id="2902" w:name="_Toc484448243"/>
      <w:bookmarkStart w:id="2903" w:name="_Toc484448367"/>
      <w:bookmarkStart w:id="2904" w:name="_Toc484448491"/>
      <w:bookmarkStart w:id="2905" w:name="_Toc484448615"/>
      <w:bookmarkStart w:id="2906" w:name="_Toc484448739"/>
      <w:bookmarkStart w:id="2907" w:name="_Toc484448862"/>
      <w:bookmarkStart w:id="2908" w:name="_Toc484448986"/>
      <w:bookmarkStart w:id="2909" w:name="_Toc484449110"/>
      <w:bookmarkStart w:id="2910" w:name="_Toc484526605"/>
      <w:bookmarkStart w:id="2911" w:name="_Toc484605325"/>
      <w:bookmarkStart w:id="2912" w:name="_Toc484605449"/>
      <w:bookmarkStart w:id="2913" w:name="_Toc484688318"/>
      <w:bookmarkStart w:id="2914" w:name="_Toc484688873"/>
      <w:bookmarkStart w:id="2915" w:name="_Toc485218309"/>
      <w:bookmarkStart w:id="2916" w:name="_Toc482959514"/>
      <w:bookmarkStart w:id="2917" w:name="_Toc482959624"/>
      <w:bookmarkStart w:id="2918" w:name="_Toc482959734"/>
      <w:bookmarkStart w:id="2919" w:name="_Toc482978851"/>
      <w:bookmarkStart w:id="2920" w:name="_Toc482978960"/>
      <w:bookmarkStart w:id="2921" w:name="_Toc482979068"/>
      <w:bookmarkStart w:id="2922" w:name="_Toc482979179"/>
      <w:bookmarkStart w:id="2923" w:name="_Toc482979288"/>
      <w:bookmarkStart w:id="2924" w:name="_Toc482979397"/>
      <w:bookmarkStart w:id="2925" w:name="_Toc482979505"/>
      <w:bookmarkStart w:id="2926" w:name="_Toc482979614"/>
      <w:bookmarkStart w:id="2927" w:name="_Toc482979712"/>
      <w:bookmarkStart w:id="2928" w:name="_Toc483233673"/>
      <w:bookmarkStart w:id="2929" w:name="_Toc483302384"/>
      <w:bookmarkStart w:id="2930" w:name="_Toc483315934"/>
      <w:bookmarkStart w:id="2931" w:name="_Toc483316139"/>
      <w:bookmarkStart w:id="2932" w:name="_Toc483316342"/>
      <w:bookmarkStart w:id="2933" w:name="_Toc483316473"/>
      <w:bookmarkStart w:id="2934" w:name="_Toc483325776"/>
      <w:bookmarkStart w:id="2935" w:name="_Toc483401255"/>
      <w:bookmarkStart w:id="2936" w:name="_Toc483474052"/>
      <w:bookmarkStart w:id="2937" w:name="_Toc483571481"/>
      <w:bookmarkStart w:id="2938" w:name="_Toc483571602"/>
      <w:bookmarkStart w:id="2939" w:name="_Toc483906979"/>
      <w:bookmarkStart w:id="2940" w:name="_Toc484010729"/>
      <w:bookmarkStart w:id="2941" w:name="_Toc484010851"/>
      <w:bookmarkStart w:id="2942" w:name="_Toc484010975"/>
      <w:bookmarkStart w:id="2943" w:name="_Toc484011097"/>
      <w:bookmarkStart w:id="2944" w:name="_Toc484011219"/>
      <w:bookmarkStart w:id="2945" w:name="_Toc484011694"/>
      <w:bookmarkStart w:id="2946" w:name="_Toc484097768"/>
      <w:bookmarkStart w:id="2947" w:name="_Toc484428940"/>
      <w:bookmarkStart w:id="2948" w:name="_Toc484429110"/>
      <w:bookmarkStart w:id="2949" w:name="_Toc484438685"/>
      <w:bookmarkStart w:id="2950" w:name="_Toc484438809"/>
      <w:bookmarkStart w:id="2951" w:name="_Toc484438933"/>
      <w:bookmarkStart w:id="2952" w:name="_Toc484439853"/>
      <w:bookmarkStart w:id="2953" w:name="_Toc484439976"/>
      <w:bookmarkStart w:id="2954" w:name="_Toc484440100"/>
      <w:bookmarkStart w:id="2955" w:name="_Toc484440460"/>
      <w:bookmarkStart w:id="2956" w:name="_Toc484448119"/>
      <w:bookmarkStart w:id="2957" w:name="_Toc484448244"/>
      <w:bookmarkStart w:id="2958" w:name="_Toc484448368"/>
      <w:bookmarkStart w:id="2959" w:name="_Toc484448492"/>
      <w:bookmarkStart w:id="2960" w:name="_Toc484448616"/>
      <w:bookmarkStart w:id="2961" w:name="_Toc484448740"/>
      <w:bookmarkStart w:id="2962" w:name="_Toc484448863"/>
      <w:bookmarkStart w:id="2963" w:name="_Toc484448987"/>
      <w:bookmarkStart w:id="2964" w:name="_Toc484449111"/>
      <w:bookmarkStart w:id="2965" w:name="_Toc484526606"/>
      <w:bookmarkStart w:id="2966" w:name="_Toc484605326"/>
      <w:bookmarkStart w:id="2967" w:name="_Toc484605450"/>
      <w:bookmarkStart w:id="2968" w:name="_Toc484688319"/>
      <w:bookmarkStart w:id="2969" w:name="_Toc484688874"/>
      <w:bookmarkStart w:id="2970" w:name="_Toc485218310"/>
      <w:bookmarkStart w:id="2971" w:name="_Toc482959515"/>
      <w:bookmarkStart w:id="2972" w:name="_Toc482959625"/>
      <w:bookmarkStart w:id="2973" w:name="_Toc482959735"/>
      <w:bookmarkStart w:id="2974" w:name="_Toc482978852"/>
      <w:bookmarkStart w:id="2975" w:name="_Toc482978961"/>
      <w:bookmarkStart w:id="2976" w:name="_Toc482979069"/>
      <w:bookmarkStart w:id="2977" w:name="_Toc482979180"/>
      <w:bookmarkStart w:id="2978" w:name="_Toc482979289"/>
      <w:bookmarkStart w:id="2979" w:name="_Toc482979398"/>
      <w:bookmarkStart w:id="2980" w:name="_Toc482979506"/>
      <w:bookmarkStart w:id="2981" w:name="_Toc482979615"/>
      <w:bookmarkStart w:id="2982" w:name="_Toc482979713"/>
      <w:bookmarkStart w:id="2983" w:name="_Toc483233674"/>
      <w:bookmarkStart w:id="2984" w:name="_Toc483302385"/>
      <w:bookmarkStart w:id="2985" w:name="_Toc483315935"/>
      <w:bookmarkStart w:id="2986" w:name="_Toc483316140"/>
      <w:bookmarkStart w:id="2987" w:name="_Toc483316343"/>
      <w:bookmarkStart w:id="2988" w:name="_Toc483316474"/>
      <w:bookmarkStart w:id="2989" w:name="_Toc483325777"/>
      <w:bookmarkStart w:id="2990" w:name="_Toc483401256"/>
      <w:bookmarkStart w:id="2991" w:name="_Toc483474053"/>
      <w:bookmarkStart w:id="2992" w:name="_Toc483571482"/>
      <w:bookmarkStart w:id="2993" w:name="_Toc483571603"/>
      <w:bookmarkStart w:id="2994" w:name="_Toc483906980"/>
      <w:bookmarkStart w:id="2995" w:name="_Toc484010730"/>
      <w:bookmarkStart w:id="2996" w:name="_Toc484010852"/>
      <w:bookmarkStart w:id="2997" w:name="_Toc484010976"/>
      <w:bookmarkStart w:id="2998" w:name="_Toc484011098"/>
      <w:bookmarkStart w:id="2999" w:name="_Toc484011220"/>
      <w:bookmarkStart w:id="3000" w:name="_Toc484011695"/>
      <w:bookmarkStart w:id="3001" w:name="_Toc484097769"/>
      <w:bookmarkStart w:id="3002" w:name="_Toc484428941"/>
      <w:bookmarkStart w:id="3003" w:name="_Toc484429111"/>
      <w:bookmarkStart w:id="3004" w:name="_Toc484438686"/>
      <w:bookmarkStart w:id="3005" w:name="_Toc484438810"/>
      <w:bookmarkStart w:id="3006" w:name="_Toc484438934"/>
      <w:bookmarkStart w:id="3007" w:name="_Toc484439854"/>
      <w:bookmarkStart w:id="3008" w:name="_Toc484439977"/>
      <w:bookmarkStart w:id="3009" w:name="_Toc484440101"/>
      <w:bookmarkStart w:id="3010" w:name="_Toc484440461"/>
      <w:bookmarkStart w:id="3011" w:name="_Toc484448120"/>
      <w:bookmarkStart w:id="3012" w:name="_Toc484448245"/>
      <w:bookmarkStart w:id="3013" w:name="_Toc484448369"/>
      <w:bookmarkStart w:id="3014" w:name="_Toc484448493"/>
      <w:bookmarkStart w:id="3015" w:name="_Toc484448617"/>
      <w:bookmarkStart w:id="3016" w:name="_Toc484448741"/>
      <w:bookmarkStart w:id="3017" w:name="_Toc484448864"/>
      <w:bookmarkStart w:id="3018" w:name="_Toc484448988"/>
      <w:bookmarkStart w:id="3019" w:name="_Toc484449112"/>
      <w:bookmarkStart w:id="3020" w:name="_Toc484526607"/>
      <w:bookmarkStart w:id="3021" w:name="_Toc484605327"/>
      <w:bookmarkStart w:id="3022" w:name="_Toc484605451"/>
      <w:bookmarkStart w:id="3023" w:name="_Toc484688320"/>
      <w:bookmarkStart w:id="3024" w:name="_Toc484688875"/>
      <w:bookmarkStart w:id="3025" w:name="_Toc485218311"/>
      <w:bookmarkStart w:id="3026" w:name="_Toc482959516"/>
      <w:bookmarkStart w:id="3027" w:name="_Toc482959626"/>
      <w:bookmarkStart w:id="3028" w:name="_Toc482959736"/>
      <w:bookmarkStart w:id="3029" w:name="_Toc482978853"/>
      <w:bookmarkStart w:id="3030" w:name="_Toc482978962"/>
      <w:bookmarkStart w:id="3031" w:name="_Toc482979070"/>
      <w:bookmarkStart w:id="3032" w:name="_Toc482979181"/>
      <w:bookmarkStart w:id="3033" w:name="_Toc482979290"/>
      <w:bookmarkStart w:id="3034" w:name="_Toc482979399"/>
      <w:bookmarkStart w:id="3035" w:name="_Toc482979507"/>
      <w:bookmarkStart w:id="3036" w:name="_Toc482979616"/>
      <w:bookmarkStart w:id="3037" w:name="_Toc482979714"/>
      <w:bookmarkStart w:id="3038" w:name="_Toc483233675"/>
      <w:bookmarkStart w:id="3039" w:name="_Toc483302386"/>
      <w:bookmarkStart w:id="3040" w:name="_Toc483315936"/>
      <w:bookmarkStart w:id="3041" w:name="_Toc483316141"/>
      <w:bookmarkStart w:id="3042" w:name="_Toc483316344"/>
      <w:bookmarkStart w:id="3043" w:name="_Toc483316475"/>
      <w:bookmarkStart w:id="3044" w:name="_Toc483325778"/>
      <w:bookmarkStart w:id="3045" w:name="_Toc483401257"/>
      <w:bookmarkStart w:id="3046" w:name="_Toc483474054"/>
      <w:bookmarkStart w:id="3047" w:name="_Toc483571483"/>
      <w:bookmarkStart w:id="3048" w:name="_Toc483571604"/>
      <w:bookmarkStart w:id="3049" w:name="_Toc483906981"/>
      <w:bookmarkStart w:id="3050" w:name="_Toc484010731"/>
      <w:bookmarkStart w:id="3051" w:name="_Toc484010853"/>
      <w:bookmarkStart w:id="3052" w:name="_Toc484010977"/>
      <w:bookmarkStart w:id="3053" w:name="_Toc484011099"/>
      <w:bookmarkStart w:id="3054" w:name="_Toc484011221"/>
      <w:bookmarkStart w:id="3055" w:name="_Toc484011696"/>
      <w:bookmarkStart w:id="3056" w:name="_Toc484097770"/>
      <w:bookmarkStart w:id="3057" w:name="_Toc484428942"/>
      <w:bookmarkStart w:id="3058" w:name="_Toc484429112"/>
      <w:bookmarkStart w:id="3059" w:name="_Toc484438687"/>
      <w:bookmarkStart w:id="3060" w:name="_Toc484438811"/>
      <w:bookmarkStart w:id="3061" w:name="_Toc484438935"/>
      <w:bookmarkStart w:id="3062" w:name="_Toc484439855"/>
      <w:bookmarkStart w:id="3063" w:name="_Toc484439978"/>
      <w:bookmarkStart w:id="3064" w:name="_Toc484440102"/>
      <w:bookmarkStart w:id="3065" w:name="_Toc484440462"/>
      <w:bookmarkStart w:id="3066" w:name="_Toc484448121"/>
      <w:bookmarkStart w:id="3067" w:name="_Toc484448246"/>
      <w:bookmarkStart w:id="3068" w:name="_Toc484448370"/>
      <w:bookmarkStart w:id="3069" w:name="_Toc484448494"/>
      <w:bookmarkStart w:id="3070" w:name="_Toc484448618"/>
      <w:bookmarkStart w:id="3071" w:name="_Toc484448742"/>
      <w:bookmarkStart w:id="3072" w:name="_Toc484448865"/>
      <w:bookmarkStart w:id="3073" w:name="_Toc484448989"/>
      <w:bookmarkStart w:id="3074" w:name="_Toc484449113"/>
      <w:bookmarkStart w:id="3075" w:name="_Toc484526608"/>
      <w:bookmarkStart w:id="3076" w:name="_Toc484605328"/>
      <w:bookmarkStart w:id="3077" w:name="_Toc484605452"/>
      <w:bookmarkStart w:id="3078" w:name="_Toc484688321"/>
      <w:bookmarkStart w:id="3079" w:name="_Toc484688876"/>
      <w:bookmarkStart w:id="3080" w:name="_Toc485218312"/>
      <w:bookmarkStart w:id="3081" w:name="_Toc354038180"/>
      <w:bookmarkStart w:id="3082" w:name="_Toc380501869"/>
      <w:bookmarkStart w:id="3083" w:name="_Toc391035982"/>
      <w:bookmarkStart w:id="3084" w:name="_Toc391036055"/>
      <w:bookmarkStart w:id="3085" w:name="_Toc392577496"/>
      <w:bookmarkStart w:id="3086" w:name="_Toc393110563"/>
      <w:bookmarkStart w:id="3087" w:name="_Toc393112127"/>
      <w:bookmarkStart w:id="3088" w:name="_Toc393187844"/>
      <w:bookmarkStart w:id="3089" w:name="_Toc393272600"/>
      <w:bookmarkStart w:id="3090" w:name="_Toc393272658"/>
      <w:bookmarkStart w:id="3091" w:name="_Toc393283174"/>
      <w:bookmarkStart w:id="3092" w:name="_Toc393700833"/>
      <w:bookmarkStart w:id="3093" w:name="_Toc393706906"/>
      <w:bookmarkStart w:id="3094" w:name="_Toc397346821"/>
      <w:bookmarkStart w:id="3095" w:name="_Toc397422862"/>
      <w:bookmarkStart w:id="3096" w:name="_Toc403471269"/>
      <w:bookmarkStart w:id="3097" w:name="_Toc406058375"/>
      <w:bookmarkStart w:id="3098" w:name="_Toc406754176"/>
      <w:bookmarkStart w:id="3099" w:name="_Toc416423361"/>
      <w:bookmarkStart w:id="3100" w:name="_Toc89178544"/>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r w:rsidRPr="001941E6">
        <w:rPr>
          <w:rFonts w:eastAsia="Times New Roman" w:cstheme="minorHAnsi"/>
          <w:b w:val="0"/>
          <w:sz w:val="24"/>
          <w:szCs w:val="24"/>
          <w:lang w:val="it-IT" w:eastAsia="en-US"/>
        </w:rPr>
        <w:t>SUBAPPALTO</w:t>
      </w:r>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p>
    <w:p w14:paraId="55FF24FE" w14:textId="293F2674" w:rsidR="00584F24" w:rsidRPr="001941E6" w:rsidRDefault="00584F24" w:rsidP="00922E58">
      <w:pPr>
        <w:jc w:val="both"/>
        <w:rPr>
          <w:rFonts w:eastAsia="Calibri" w:cstheme="minorHAnsi"/>
          <w:bCs/>
          <w:sz w:val="20"/>
          <w:szCs w:val="20"/>
          <w:lang w:eastAsia="it-IT"/>
        </w:rPr>
      </w:pPr>
      <w:r w:rsidRPr="001941E6">
        <w:rPr>
          <w:rFonts w:cstheme="minorHAnsi"/>
          <w:bCs/>
          <w:u w:val="single"/>
        </w:rPr>
        <w:t>Per i Lavori</w:t>
      </w:r>
      <w:r w:rsidRPr="001941E6">
        <w:rPr>
          <w:rFonts w:cstheme="minorHAnsi"/>
          <w:bCs/>
        </w:rPr>
        <w:t xml:space="preserve">: È ammesso il subappalto come indicato nella tabella al punto 3.2, con le modalità e secondo la disciplina di cui all’art. </w:t>
      </w:r>
      <w:bookmarkStart w:id="3101" w:name="_Hlk109555220"/>
      <w:r w:rsidRPr="001941E6">
        <w:rPr>
          <w:rFonts w:cstheme="minorHAnsi"/>
          <w:bCs/>
        </w:rPr>
        <w:t>105 d.lgs. 50/2016</w:t>
      </w:r>
      <w:bookmarkEnd w:id="3101"/>
      <w:r w:rsidRPr="001941E6">
        <w:rPr>
          <w:rFonts w:cstheme="minorHAnsi"/>
          <w:bCs/>
        </w:rPr>
        <w:t>, fermo restando il limite indicato al comma 1 del citato articolo in merito alla categoria prevalente (limite del 50%).</w:t>
      </w:r>
    </w:p>
    <w:p w14:paraId="14C29398" w14:textId="4483D783" w:rsidR="005D1FDD" w:rsidRPr="001941E6" w:rsidRDefault="008723CE" w:rsidP="00922E58">
      <w:pPr>
        <w:spacing w:before="60" w:after="60"/>
        <w:jc w:val="both"/>
        <w:rPr>
          <w:rFonts w:cstheme="minorHAnsi"/>
          <w:bCs/>
        </w:rPr>
      </w:pPr>
      <w:r w:rsidRPr="001941E6">
        <w:rPr>
          <w:rFonts w:cstheme="minorHAnsi"/>
          <w:bCs/>
          <w:u w:val="single"/>
          <w:lang w:eastAsia="it-IT"/>
        </w:rPr>
        <w:t xml:space="preserve">Per </w:t>
      </w:r>
      <w:r w:rsidR="00584F24" w:rsidRPr="001941E6">
        <w:rPr>
          <w:rFonts w:cstheme="minorHAnsi"/>
          <w:bCs/>
          <w:u w:val="single"/>
          <w:lang w:eastAsia="it-IT"/>
        </w:rPr>
        <w:t xml:space="preserve">le attività relative alla progettazione – </w:t>
      </w:r>
      <w:r w:rsidR="00D3423F">
        <w:rPr>
          <w:rFonts w:cstheme="minorHAnsi"/>
          <w:bCs/>
          <w:u w:val="single"/>
          <w:lang w:eastAsia="it-IT"/>
        </w:rPr>
        <w:t xml:space="preserve">lotti </w:t>
      </w:r>
      <w:r w:rsidR="00BD6F57">
        <w:rPr>
          <w:rFonts w:cstheme="minorHAnsi"/>
          <w:bCs/>
          <w:u w:val="single"/>
          <w:lang w:eastAsia="it-IT"/>
        </w:rPr>
        <w:t>dal 1 al 12</w:t>
      </w:r>
      <w:r w:rsidR="00D3423F">
        <w:rPr>
          <w:rFonts w:cstheme="minorHAnsi"/>
          <w:bCs/>
          <w:u w:val="single"/>
          <w:lang w:eastAsia="it-IT"/>
        </w:rPr>
        <w:t xml:space="preserve"> </w:t>
      </w:r>
      <w:proofErr w:type="gramStart"/>
      <w:r w:rsidR="00D3423F">
        <w:rPr>
          <w:rFonts w:cstheme="minorHAnsi"/>
          <w:bCs/>
          <w:u w:val="single"/>
          <w:lang w:eastAsia="it-IT"/>
        </w:rPr>
        <w:t xml:space="preserve">- </w:t>
      </w:r>
      <w:r w:rsidRPr="001941E6">
        <w:rPr>
          <w:rFonts w:cstheme="minorHAnsi"/>
          <w:bCs/>
          <w:u w:val="single"/>
        </w:rPr>
        <w:t xml:space="preserve"> </w:t>
      </w:r>
      <w:r w:rsidR="00CA7122" w:rsidRPr="001941E6">
        <w:rPr>
          <w:rFonts w:cstheme="minorHAnsi"/>
          <w:bCs/>
        </w:rPr>
        <w:t>non</w:t>
      </w:r>
      <w:proofErr w:type="gramEnd"/>
      <w:r w:rsidR="00CA7122" w:rsidRPr="001941E6">
        <w:rPr>
          <w:rFonts w:cstheme="minorHAnsi"/>
          <w:bCs/>
        </w:rPr>
        <w:t xml:space="preserve"> è ammesso il ricorso al subappalto</w:t>
      </w:r>
      <w:r w:rsidR="0051028E" w:rsidRPr="001941E6">
        <w:rPr>
          <w:rFonts w:cstheme="minorHAnsi"/>
          <w:bCs/>
        </w:rPr>
        <w:t xml:space="preserve">, </w:t>
      </w:r>
      <w:r w:rsidR="00D34115" w:rsidRPr="001941E6">
        <w:rPr>
          <w:rFonts w:cstheme="minorHAnsi"/>
          <w:bCs/>
        </w:rPr>
        <w:t xml:space="preserve">salvo quanto disposto </w:t>
      </w:r>
      <w:r w:rsidR="0051028E" w:rsidRPr="001941E6">
        <w:rPr>
          <w:rFonts w:cstheme="minorHAnsi"/>
          <w:bCs/>
        </w:rPr>
        <w:t xml:space="preserve">ai sensi dell’art. </w:t>
      </w:r>
      <w:bookmarkStart w:id="3102" w:name="_Hlk109555275"/>
      <w:r w:rsidR="0051028E" w:rsidRPr="001941E6">
        <w:rPr>
          <w:rFonts w:cstheme="minorHAnsi"/>
          <w:bCs/>
        </w:rPr>
        <w:t xml:space="preserve">31, comma 8 del </w:t>
      </w:r>
      <w:proofErr w:type="spellStart"/>
      <w:r w:rsidR="00FA55D6" w:rsidRPr="001941E6">
        <w:rPr>
          <w:rFonts w:cstheme="minorHAnsi"/>
          <w:bCs/>
        </w:rPr>
        <w:t>D.Lgs</w:t>
      </w:r>
      <w:proofErr w:type="spellEnd"/>
      <w:r w:rsidR="00FA55D6" w:rsidRPr="001941E6">
        <w:rPr>
          <w:rFonts w:cstheme="minorHAnsi"/>
          <w:bCs/>
        </w:rPr>
        <w:t xml:space="preserve"> 50/2016</w:t>
      </w:r>
      <w:bookmarkEnd w:id="3102"/>
      <w:r w:rsidR="00FA55D6" w:rsidRPr="001941E6">
        <w:rPr>
          <w:rFonts w:cstheme="minorHAnsi"/>
          <w:bCs/>
        </w:rPr>
        <w:t xml:space="preserve">. </w:t>
      </w:r>
    </w:p>
    <w:p w14:paraId="3960675F" w14:textId="461C5039" w:rsidR="00C003E7" w:rsidRPr="00C003E7" w:rsidRDefault="00C003E7" w:rsidP="00C003E7">
      <w:pPr>
        <w:spacing w:before="60" w:after="60"/>
        <w:jc w:val="both"/>
        <w:rPr>
          <w:rFonts w:cstheme="minorHAnsi"/>
          <w:bCs/>
        </w:rPr>
      </w:pPr>
      <w:r w:rsidRPr="00C003E7">
        <w:rPr>
          <w:rFonts w:cstheme="minorHAnsi"/>
          <w:bCs/>
        </w:rPr>
        <w:t>Il subappaltatore è altresì tenuto espressamente a vincolarsi ai principi e agli obblighi specifici del PNRR</w:t>
      </w:r>
      <w:r>
        <w:rPr>
          <w:rFonts w:cstheme="minorHAnsi"/>
          <w:bCs/>
        </w:rPr>
        <w:t xml:space="preserve"> </w:t>
      </w:r>
      <w:r w:rsidRPr="00C003E7">
        <w:rPr>
          <w:rFonts w:cstheme="minorHAnsi"/>
          <w:bCs/>
        </w:rPr>
        <w:t xml:space="preserve">relativamente al non arrecare un danno significativo agli obiettivi ambientali cd. “Do No </w:t>
      </w:r>
      <w:proofErr w:type="spellStart"/>
      <w:r w:rsidRPr="00C003E7">
        <w:rPr>
          <w:rFonts w:cstheme="minorHAnsi"/>
          <w:bCs/>
        </w:rPr>
        <w:t>Significant</w:t>
      </w:r>
      <w:proofErr w:type="spellEnd"/>
      <w:r w:rsidRPr="00C003E7">
        <w:rPr>
          <w:rFonts w:cstheme="minorHAnsi"/>
          <w:bCs/>
        </w:rPr>
        <w:t xml:space="preserve"> </w:t>
      </w:r>
      <w:proofErr w:type="spellStart"/>
      <w:r w:rsidRPr="00C003E7">
        <w:rPr>
          <w:rFonts w:cstheme="minorHAnsi"/>
          <w:bCs/>
        </w:rPr>
        <w:t>Harm</w:t>
      </w:r>
      <w:proofErr w:type="spellEnd"/>
      <w:r w:rsidRPr="00C003E7">
        <w:rPr>
          <w:rFonts w:cstheme="minorHAnsi"/>
          <w:bCs/>
        </w:rPr>
        <w:t xml:space="preserve">” (DNSH), ai sensi dell'articolo 17 del Regolamento (UE) 2020/852, e, ove applicabili, ai principi trasversali, quali, tra l’altro, il principio del contributo all’obiettivo climatico e digitale (cd. Tagging), della parità di genere (Gender Equality), della protezione e valorizzazione dei giovani e del superamento dei divari territoriali, trovando, in particolare, applicazione anche per il </w:t>
      </w:r>
      <w:proofErr w:type="spellStart"/>
      <w:r w:rsidRPr="00C003E7">
        <w:rPr>
          <w:rFonts w:cstheme="minorHAnsi"/>
          <w:bCs/>
        </w:rPr>
        <w:t>subappaltore</w:t>
      </w:r>
      <w:proofErr w:type="spellEnd"/>
      <w:r w:rsidRPr="00C003E7">
        <w:rPr>
          <w:rFonts w:cstheme="minorHAnsi"/>
          <w:bCs/>
        </w:rPr>
        <w:t xml:space="preserve"> stesso:</w:t>
      </w:r>
    </w:p>
    <w:p w14:paraId="6354E497" w14:textId="473E86D4" w:rsidR="00FA55D6" w:rsidRPr="0044266F" w:rsidRDefault="00C003E7" w:rsidP="0044266F">
      <w:pPr>
        <w:pStyle w:val="Paragrafoelenco"/>
        <w:numPr>
          <w:ilvl w:val="1"/>
          <w:numId w:val="64"/>
        </w:numPr>
        <w:spacing w:before="60" w:after="60"/>
        <w:ind w:left="426" w:hanging="426"/>
        <w:jc w:val="both"/>
        <w:rPr>
          <w:rFonts w:cstheme="minorHAnsi"/>
          <w:bCs/>
        </w:rPr>
      </w:pPr>
      <w:r w:rsidRPr="0044266F">
        <w:rPr>
          <w:rFonts w:cstheme="minorHAnsi"/>
          <w:bCs/>
        </w:rPr>
        <w:t>i dispositivi per la promozione dell’occupazione giovanile e femminile di cui all’articolo 47, co. 4, del D.L. 31 maggio 2021, n. 77, convertito, con modificazioni, dall’articolo 1 della L. 29 luglio 2021, n. 108, meglio dettagliati nelle Condizioni Generali e nello Schema di Accordo Quadro. A tal fine, il subappaltatore concorre al conseguimento delle percentuali di occupazione femminile e giovanile di cui al successivo articolo 14 del presente Sub-Disciplinare; nonch</w:t>
      </w:r>
      <w:r w:rsidR="000C4592" w:rsidRPr="0044266F">
        <w:rPr>
          <w:rFonts w:cstheme="minorHAnsi"/>
          <w:bCs/>
        </w:rPr>
        <w:t xml:space="preserve">é </w:t>
      </w:r>
    </w:p>
    <w:p w14:paraId="1965C4BF" w14:textId="1A18C387" w:rsidR="000C4592" w:rsidRDefault="000C4592" w:rsidP="0044266F">
      <w:pPr>
        <w:pStyle w:val="Paragrafoelenco"/>
        <w:numPr>
          <w:ilvl w:val="1"/>
          <w:numId w:val="64"/>
        </w:numPr>
        <w:spacing w:before="60" w:after="60"/>
        <w:ind w:left="426" w:hanging="426"/>
        <w:jc w:val="both"/>
        <w:rPr>
          <w:rFonts w:cstheme="minorHAnsi"/>
          <w:bCs/>
        </w:rPr>
      </w:pPr>
      <w:r w:rsidRPr="0044266F">
        <w:rPr>
          <w:rFonts w:cstheme="minorHAnsi"/>
          <w:bCs/>
        </w:rPr>
        <w:t>le specifiche tecniche e le clausole contrattuali contenute nei criteri ambientali minimi (C.A.M.) di cui al D.M. 11 gennaio 2017 emanato dal Ministero della Transizione Ecologica.</w:t>
      </w:r>
    </w:p>
    <w:p w14:paraId="4311CD3D" w14:textId="77777777" w:rsidR="00A73A7A" w:rsidRPr="0044266F" w:rsidRDefault="00A73A7A" w:rsidP="00A73A7A">
      <w:pPr>
        <w:pStyle w:val="Paragrafoelenco"/>
        <w:spacing w:before="60" w:after="60"/>
        <w:ind w:left="426"/>
        <w:jc w:val="both"/>
        <w:rPr>
          <w:rFonts w:cstheme="minorHAnsi"/>
          <w:bCs/>
        </w:rPr>
      </w:pPr>
    </w:p>
    <w:p w14:paraId="353F1294" w14:textId="77777777" w:rsidR="00321C1E" w:rsidRPr="001941E6" w:rsidRDefault="00321C1E" w:rsidP="00922E58">
      <w:pPr>
        <w:pStyle w:val="Titolo1"/>
        <w:numPr>
          <w:ilvl w:val="0"/>
          <w:numId w:val="2"/>
        </w:numPr>
        <w:tabs>
          <w:tab w:val="num" w:pos="681"/>
        </w:tabs>
        <w:spacing w:before="0" w:beforeAutospacing="0" w:after="0" w:afterAutospacing="0"/>
        <w:ind w:left="392" w:hanging="378"/>
        <w:jc w:val="both"/>
        <w:rPr>
          <w:rFonts w:eastAsia="Times New Roman"/>
          <w:b w:val="0"/>
          <w:sz w:val="24"/>
          <w:szCs w:val="24"/>
          <w:lang w:val="it-IT" w:eastAsia="en-US"/>
        </w:rPr>
      </w:pPr>
      <w:bookmarkStart w:id="3103" w:name="_Toc65252482"/>
      <w:bookmarkStart w:id="3104" w:name="_Toc89178545"/>
      <w:r w:rsidRPr="001941E6">
        <w:rPr>
          <w:rFonts w:eastAsia="Times New Roman"/>
          <w:b w:val="0"/>
          <w:sz w:val="24"/>
          <w:szCs w:val="24"/>
          <w:lang w:val="it-IT" w:eastAsia="en-US"/>
        </w:rPr>
        <w:t>GARANZIA PROVVISORIA</w:t>
      </w:r>
      <w:bookmarkEnd w:id="3103"/>
      <w:bookmarkEnd w:id="3104"/>
    </w:p>
    <w:p w14:paraId="4FB88DC8" w14:textId="77777777" w:rsidR="00321C1E" w:rsidRPr="001941E6" w:rsidRDefault="00321C1E" w:rsidP="00922E58">
      <w:pPr>
        <w:spacing w:before="60" w:after="60"/>
        <w:jc w:val="both"/>
        <w:rPr>
          <w:bCs/>
        </w:rPr>
      </w:pPr>
      <w:r w:rsidRPr="001941E6">
        <w:rPr>
          <w:bCs/>
        </w:rPr>
        <w:t>L’offerta è corredata da:</w:t>
      </w:r>
    </w:p>
    <w:p w14:paraId="76241F93" w14:textId="1D343E07" w:rsidR="00321C1E" w:rsidRPr="001941E6" w:rsidRDefault="00321C1E">
      <w:pPr>
        <w:pStyle w:val="Paragrafoelenco"/>
        <w:numPr>
          <w:ilvl w:val="0"/>
          <w:numId w:val="53"/>
        </w:numPr>
        <w:spacing w:before="60" w:after="60"/>
        <w:ind w:left="284" w:hanging="284"/>
        <w:jc w:val="both"/>
        <w:rPr>
          <w:bCs/>
        </w:rPr>
      </w:pPr>
      <w:r w:rsidRPr="001941E6">
        <w:rPr>
          <w:bCs/>
        </w:rPr>
        <w:t xml:space="preserve">una garanzia provvisoria, come definita dall’art. 93 del </w:t>
      </w:r>
      <w:proofErr w:type="gramStart"/>
      <w:r w:rsidRPr="001941E6">
        <w:rPr>
          <w:bCs/>
        </w:rPr>
        <w:t>D.Lgs</w:t>
      </w:r>
      <w:proofErr w:type="gramEnd"/>
      <w:r w:rsidRPr="001941E6">
        <w:rPr>
          <w:bCs/>
        </w:rPr>
        <w:t xml:space="preserve">.50/2016 e </w:t>
      </w:r>
      <w:proofErr w:type="spellStart"/>
      <w:r w:rsidRPr="001941E6">
        <w:rPr>
          <w:bCs/>
        </w:rPr>
        <w:t>s.m.i.</w:t>
      </w:r>
      <w:proofErr w:type="spellEnd"/>
      <w:r w:rsidRPr="001941E6">
        <w:rPr>
          <w:bCs/>
        </w:rPr>
        <w:t xml:space="preserve">, pari al 1% </w:t>
      </w:r>
      <w:r w:rsidRPr="001941E6">
        <w:rPr>
          <w:rFonts w:cs="Calibri"/>
          <w:bCs/>
        </w:rPr>
        <w:t xml:space="preserve">del </w:t>
      </w:r>
      <w:r w:rsidR="008D3507" w:rsidRPr="001941E6">
        <w:rPr>
          <w:rFonts w:cs="Calibri"/>
          <w:bCs/>
        </w:rPr>
        <w:t>valore stimato indicato nel bando di gara</w:t>
      </w:r>
      <w:r w:rsidRPr="001941E6">
        <w:rPr>
          <w:rFonts w:cs="Calibri"/>
          <w:bCs/>
        </w:rPr>
        <w:t xml:space="preserve"> del singolo Lotto di partecipazione</w:t>
      </w:r>
      <w:r w:rsidRPr="001941E6">
        <w:rPr>
          <w:bCs/>
        </w:rPr>
        <w:t>,</w:t>
      </w:r>
      <w:r w:rsidRPr="001941E6">
        <w:rPr>
          <w:bCs/>
          <w:i/>
        </w:rPr>
        <w:t xml:space="preserve"> </w:t>
      </w:r>
      <w:r w:rsidRPr="001941E6">
        <w:rPr>
          <w:bCs/>
        </w:rPr>
        <w:t xml:space="preserve">salvo quanto previsto all’art. 93, comma 7 del D.Lgs.50/2016 e </w:t>
      </w:r>
      <w:proofErr w:type="spellStart"/>
      <w:r w:rsidRPr="001941E6">
        <w:rPr>
          <w:bCs/>
        </w:rPr>
        <w:t>s.m.i.</w:t>
      </w:r>
      <w:proofErr w:type="spellEnd"/>
      <w:r w:rsidRPr="001941E6">
        <w:rPr>
          <w:bCs/>
        </w:rPr>
        <w:t xml:space="preserve">. </w:t>
      </w:r>
    </w:p>
    <w:p w14:paraId="62DC3626" w14:textId="77777777" w:rsidR="00321C1E" w:rsidRPr="001941E6" w:rsidRDefault="00321C1E">
      <w:pPr>
        <w:pStyle w:val="Paragrafoelenco"/>
        <w:numPr>
          <w:ilvl w:val="0"/>
          <w:numId w:val="53"/>
        </w:numPr>
        <w:spacing w:before="60" w:after="60"/>
        <w:ind w:left="284" w:hanging="284"/>
        <w:jc w:val="both"/>
        <w:rPr>
          <w:bCs/>
        </w:rPr>
      </w:pPr>
      <w:r w:rsidRPr="001941E6">
        <w:rPr>
          <w:bCs/>
        </w:rPr>
        <w:t xml:space="preserve">una dichiarazione di impegno, da parte di un istituto bancario o assicurativo o altro soggetto di cui all’art. 93, comma 3 del </w:t>
      </w:r>
      <w:proofErr w:type="gramStart"/>
      <w:r w:rsidRPr="001941E6">
        <w:rPr>
          <w:bCs/>
        </w:rPr>
        <w:t>D.Lgs</w:t>
      </w:r>
      <w:proofErr w:type="gramEnd"/>
      <w:r w:rsidRPr="001941E6">
        <w:rPr>
          <w:bCs/>
        </w:rPr>
        <w:t xml:space="preserve">.50/2016 e </w:t>
      </w:r>
      <w:proofErr w:type="spellStart"/>
      <w:r w:rsidRPr="001941E6">
        <w:rPr>
          <w:bCs/>
        </w:rPr>
        <w:t>s.m.i.</w:t>
      </w:r>
      <w:proofErr w:type="spellEnd"/>
      <w:r w:rsidRPr="001941E6">
        <w:rPr>
          <w:bCs/>
        </w:rPr>
        <w:t xml:space="preserve">, anche diverso da quello che ha rilasciato la garanzia provvisoria, a rilasciare garanzia fideiussoria definitiva ai sensi dell’articolo 93, comma 8 del D.Lgs.50/2016 e </w:t>
      </w:r>
      <w:proofErr w:type="spellStart"/>
      <w:r w:rsidRPr="001941E6">
        <w:rPr>
          <w:bCs/>
        </w:rPr>
        <w:t>s.m.i.</w:t>
      </w:r>
      <w:proofErr w:type="spellEnd"/>
      <w:r w:rsidRPr="001941E6">
        <w:rPr>
          <w:bCs/>
        </w:rPr>
        <w:t xml:space="preserve">, qualora il concorrente risulti affidatario. Tale dichiarazione di </w:t>
      </w:r>
      <w:r w:rsidRPr="001941E6">
        <w:rPr>
          <w:bCs/>
        </w:rPr>
        <w:lastRenderedPageBreak/>
        <w:t>impegno non è richiesta alle microimprese, piccole e medie imprese e ai raggruppamenti temporanei o consorzi ordinari esclusivamente dalle medesime costituiti.</w:t>
      </w:r>
    </w:p>
    <w:p w14:paraId="35163170" w14:textId="77777777" w:rsidR="00321C1E" w:rsidRPr="001941E6" w:rsidRDefault="00321C1E" w:rsidP="00922E58">
      <w:pPr>
        <w:spacing w:before="120"/>
        <w:jc w:val="both"/>
        <w:rPr>
          <w:bCs/>
        </w:rPr>
      </w:pPr>
      <w:r w:rsidRPr="001941E6">
        <w:rPr>
          <w:bCs/>
        </w:rPr>
        <w:t xml:space="preserve">Ai sensi dell’art. 93, comma 6 del D.Lgs.50/2016 e </w:t>
      </w:r>
      <w:proofErr w:type="spellStart"/>
      <w:r w:rsidRPr="001941E6">
        <w:rPr>
          <w:bCs/>
        </w:rPr>
        <w:t>s.m.i.</w:t>
      </w:r>
      <w:proofErr w:type="spellEnd"/>
      <w:r w:rsidRPr="001941E6">
        <w:rPr>
          <w:bCs/>
        </w:rPr>
        <w:t xml:space="preserve">, la garanzia provvisoria copre la mancata sottoscrizione del contratto, dopo l’aggiudicazione, dovuta ad ogni fatto riconducibile all’affidatario o all’adozione di informazione antimafia interdittiva emessa ai sensi degli articoli 84 e 91 del d. lgs. 6 settembre 2011, n. 159. Sono fatti riconducibili all’affidatario, tra l’altro, la mancata prova del possesso dei requisiti generali e speciali; la mancata produzione della documentazione richiesta e necessaria per la stipula della </w:t>
      </w:r>
      <w:r w:rsidRPr="001941E6">
        <w:rPr>
          <w:rFonts w:cs="Calibri"/>
          <w:bCs/>
        </w:rPr>
        <w:t>Convenzione</w:t>
      </w:r>
      <w:r w:rsidRPr="001941E6">
        <w:rPr>
          <w:bCs/>
        </w:rPr>
        <w:t xml:space="preserve">. L’eventuale esclusione dalla gara prima dell’aggiudicazione, al di fuori dei casi di cui all’art. 89 comma 1 del D.Lgs.50/2016 e </w:t>
      </w:r>
      <w:proofErr w:type="spellStart"/>
      <w:r w:rsidRPr="001941E6">
        <w:rPr>
          <w:bCs/>
        </w:rPr>
        <w:t>s.m.i.</w:t>
      </w:r>
      <w:proofErr w:type="spellEnd"/>
      <w:r w:rsidRPr="001941E6">
        <w:rPr>
          <w:bCs/>
        </w:rPr>
        <w:t>, non comporterà l’escussione della garanzia provvisoria.</w:t>
      </w:r>
    </w:p>
    <w:p w14:paraId="2F73632A" w14:textId="77777777" w:rsidR="00321C1E" w:rsidRPr="001941E6" w:rsidRDefault="00321C1E" w:rsidP="00922E58">
      <w:pPr>
        <w:spacing w:after="60"/>
        <w:jc w:val="both"/>
        <w:rPr>
          <w:bCs/>
        </w:rPr>
      </w:pPr>
      <w:r w:rsidRPr="001941E6">
        <w:rPr>
          <w:bCs/>
        </w:rPr>
        <w:t xml:space="preserve">La garanzia provvisoria copre, ai sensi dell’art. 89, comma 1 del D.Lgs.50/2016 e </w:t>
      </w:r>
      <w:proofErr w:type="spellStart"/>
      <w:r w:rsidRPr="001941E6">
        <w:rPr>
          <w:bCs/>
        </w:rPr>
        <w:t>s.m.i.</w:t>
      </w:r>
      <w:proofErr w:type="spellEnd"/>
      <w:r w:rsidRPr="001941E6">
        <w:rPr>
          <w:bCs/>
        </w:rPr>
        <w:t xml:space="preserve">, anche le dichiarazioni mendaci rese nell’ambito dell’avvalimento. </w:t>
      </w:r>
    </w:p>
    <w:p w14:paraId="78B0150D" w14:textId="77777777" w:rsidR="00321C1E" w:rsidRPr="001941E6" w:rsidRDefault="00321C1E" w:rsidP="00922E58">
      <w:pPr>
        <w:spacing w:before="120" w:after="60"/>
        <w:ind w:left="425" w:hanging="425"/>
        <w:jc w:val="both"/>
        <w:rPr>
          <w:bCs/>
        </w:rPr>
      </w:pPr>
      <w:r w:rsidRPr="001941E6">
        <w:rPr>
          <w:bCs/>
        </w:rPr>
        <w:t>La garanzia provvisoria è costituita, a scelta del concorrente:</w:t>
      </w:r>
    </w:p>
    <w:p w14:paraId="0C67EFC6" w14:textId="77777777" w:rsidR="005C70CF" w:rsidRPr="001941E6" w:rsidRDefault="005C70CF">
      <w:pPr>
        <w:numPr>
          <w:ilvl w:val="1"/>
          <w:numId w:val="51"/>
        </w:numPr>
        <w:spacing w:before="60" w:after="60"/>
        <w:ind w:left="426" w:hanging="426"/>
      </w:pPr>
      <w:bookmarkStart w:id="3105" w:name="_Hlk120055651"/>
      <w:r w:rsidRPr="001941E6">
        <w:t>presso l'istituto incaricato del servizio di tesoreria o presso le aziende autorizzate, a titolo di pegno a favore della stazione appaltante, esclusivamente con bonifico o con altri strumenti e canali di pagamento elettronici previsti dall'ordinamento vigente,</w:t>
      </w:r>
    </w:p>
    <w:p w14:paraId="0A6636E8" w14:textId="77777777" w:rsidR="005C70CF" w:rsidRPr="001941E6" w:rsidRDefault="005C70CF">
      <w:pPr>
        <w:numPr>
          <w:ilvl w:val="1"/>
          <w:numId w:val="51"/>
        </w:numPr>
        <w:spacing w:before="60" w:after="60"/>
        <w:ind w:left="426" w:hanging="426"/>
      </w:pPr>
      <w:bookmarkStart w:id="3106" w:name="_Hlk120074016"/>
      <w:bookmarkEnd w:id="3105"/>
      <w:r w:rsidRPr="001941E6">
        <w:t xml:space="preserve">utilizzando il </w:t>
      </w:r>
      <w:r w:rsidRPr="001941E6">
        <w:rPr>
          <w:rFonts w:eastAsia="Calibri" w:cs="Book-Antiqua,Bold"/>
          <w:lang w:eastAsia="it-IT"/>
        </w:rPr>
        <w:t xml:space="preserve">Portale dei pagamenti verso le Pubbliche Amministrazioni di Regione Lombardia </w:t>
      </w:r>
      <w:r w:rsidRPr="001941E6">
        <w:t>per la partecipazione alle procedure di gara:</w:t>
      </w:r>
    </w:p>
    <w:p w14:paraId="0E5509B2" w14:textId="77777777" w:rsidR="005C70CF" w:rsidRPr="001941E6" w:rsidRDefault="005C70CF" w:rsidP="005C70CF">
      <w:pPr>
        <w:spacing w:before="60" w:after="60"/>
        <w:ind w:left="426"/>
      </w:pPr>
      <w:r w:rsidRPr="001941E6">
        <w:t>https://pagamentinlombardia.servizirl.it/pa/public/richiestaPagamentoSpontaneo.html?codTipo=garanziegara&amp;EnteToChange=ARIA</w:t>
      </w:r>
    </w:p>
    <w:bookmarkEnd w:id="3106"/>
    <w:p w14:paraId="6626DD07" w14:textId="05D5EFBA" w:rsidR="00321C1E" w:rsidRPr="001941E6" w:rsidRDefault="00321C1E">
      <w:pPr>
        <w:numPr>
          <w:ilvl w:val="1"/>
          <w:numId w:val="51"/>
        </w:numPr>
        <w:spacing w:before="60" w:after="60"/>
        <w:ind w:left="426" w:hanging="426"/>
        <w:jc w:val="both"/>
        <w:rPr>
          <w:bCs/>
        </w:rPr>
      </w:pPr>
      <w:r w:rsidRPr="001941E6">
        <w:rPr>
          <w:bCs/>
        </w:rPr>
        <w:t xml:space="preserve">fideiussione bancaria o assicurativa rilasciata da imprese bancarie o assicurative che rispondano ai requisiti di cui all’art. 93, comma 3 del </w:t>
      </w:r>
      <w:proofErr w:type="gramStart"/>
      <w:r w:rsidRPr="001941E6">
        <w:rPr>
          <w:bCs/>
        </w:rPr>
        <w:t>D.Lgs</w:t>
      </w:r>
      <w:proofErr w:type="gramEnd"/>
      <w:r w:rsidRPr="001941E6">
        <w:rPr>
          <w:bCs/>
        </w:rPr>
        <w:t xml:space="preserve">.50/2016 e </w:t>
      </w:r>
      <w:proofErr w:type="spellStart"/>
      <w:r w:rsidRPr="001941E6">
        <w:rPr>
          <w:bCs/>
        </w:rPr>
        <w:t>s.m.i.</w:t>
      </w:r>
      <w:proofErr w:type="spellEnd"/>
      <w:r w:rsidRPr="001941E6">
        <w:rPr>
          <w:bCs/>
        </w:rPr>
        <w:t xml:space="preserve">. In ogni caso, la garanzia fideiussoria è conforme allo schema tipo di cui all’art. 103, comma 9 del D.Lgs50/2016 e </w:t>
      </w:r>
      <w:proofErr w:type="spellStart"/>
      <w:proofErr w:type="gramStart"/>
      <w:r w:rsidRPr="001941E6">
        <w:rPr>
          <w:bCs/>
        </w:rPr>
        <w:t>s.m.i.</w:t>
      </w:r>
      <w:proofErr w:type="spellEnd"/>
      <w:r w:rsidRPr="001941E6">
        <w:rPr>
          <w:bCs/>
        </w:rPr>
        <w:t>.</w:t>
      </w:r>
      <w:proofErr w:type="gramEnd"/>
    </w:p>
    <w:p w14:paraId="7BFA396B" w14:textId="77777777" w:rsidR="00321C1E" w:rsidRPr="001941E6" w:rsidRDefault="00321C1E" w:rsidP="00922E58">
      <w:pPr>
        <w:spacing w:before="60" w:after="60"/>
        <w:ind w:left="426"/>
        <w:jc w:val="both"/>
        <w:rPr>
          <w:bCs/>
        </w:rPr>
      </w:pPr>
      <w:r w:rsidRPr="001941E6">
        <w:rPr>
          <w:bCs/>
        </w:rPr>
        <w:t>Gli operatori economici, prima di procedere alla sottoscrizione, sono tenuti a verificare che il soggetto garante sia in possesso dell’autorizzazione al rilascio di garanzie mediante accesso ai seguenti siti internet:</w:t>
      </w:r>
    </w:p>
    <w:p w14:paraId="4979C2F2" w14:textId="77777777" w:rsidR="00321C1E" w:rsidRPr="001941E6" w:rsidRDefault="00321C1E">
      <w:pPr>
        <w:pStyle w:val="Paragrafoelenco"/>
        <w:numPr>
          <w:ilvl w:val="0"/>
          <w:numId w:val="52"/>
        </w:numPr>
        <w:spacing w:before="60" w:after="60"/>
        <w:ind w:left="851" w:hanging="425"/>
        <w:jc w:val="both"/>
        <w:rPr>
          <w:bCs/>
          <w:i/>
        </w:rPr>
      </w:pPr>
      <w:r w:rsidRPr="001941E6">
        <w:rPr>
          <w:bCs/>
          <w:i/>
        </w:rPr>
        <w:t>http://www.bancaditalia.it/compiti/vigilanza/intermediari/index.html</w:t>
      </w:r>
    </w:p>
    <w:p w14:paraId="5F38882B" w14:textId="77777777" w:rsidR="00321C1E" w:rsidRPr="001941E6" w:rsidRDefault="00321C1E">
      <w:pPr>
        <w:pStyle w:val="Paragrafoelenco"/>
        <w:numPr>
          <w:ilvl w:val="0"/>
          <w:numId w:val="52"/>
        </w:numPr>
        <w:spacing w:before="60" w:after="60"/>
        <w:ind w:left="851" w:hanging="425"/>
        <w:jc w:val="both"/>
        <w:rPr>
          <w:bCs/>
          <w:i/>
        </w:rPr>
      </w:pPr>
      <w:r w:rsidRPr="001941E6">
        <w:rPr>
          <w:bCs/>
          <w:i/>
        </w:rPr>
        <w:t>http://www.bancaditalia.it/compiti/vigilanza/avvisi-pub/garanzie-finanziarie/</w:t>
      </w:r>
    </w:p>
    <w:p w14:paraId="16CCB3B0" w14:textId="77777777" w:rsidR="00321C1E" w:rsidRPr="001941E6" w:rsidRDefault="00321C1E">
      <w:pPr>
        <w:pStyle w:val="Paragrafoelenco"/>
        <w:numPr>
          <w:ilvl w:val="0"/>
          <w:numId w:val="52"/>
        </w:numPr>
        <w:spacing w:before="60" w:after="60"/>
        <w:ind w:left="851" w:hanging="425"/>
        <w:jc w:val="both"/>
        <w:rPr>
          <w:bCs/>
          <w:i/>
        </w:rPr>
      </w:pPr>
      <w:r w:rsidRPr="001941E6">
        <w:rPr>
          <w:bCs/>
          <w:i/>
        </w:rPr>
        <w:t>http://www.bancaditalia.it/compiti/vigilanza/avvisi-pub/soggetti-non- legittimati/Intermediari_non_abilitati.pdf</w:t>
      </w:r>
    </w:p>
    <w:p w14:paraId="46162727" w14:textId="77777777" w:rsidR="00321C1E" w:rsidRPr="001941E6" w:rsidRDefault="00321C1E">
      <w:pPr>
        <w:pStyle w:val="Paragrafoelenco"/>
        <w:numPr>
          <w:ilvl w:val="0"/>
          <w:numId w:val="52"/>
        </w:numPr>
        <w:spacing w:before="60" w:after="60"/>
        <w:ind w:left="851" w:hanging="425"/>
        <w:jc w:val="both"/>
        <w:rPr>
          <w:bCs/>
          <w:i/>
        </w:rPr>
      </w:pPr>
      <w:r w:rsidRPr="001941E6">
        <w:rPr>
          <w:bCs/>
          <w:i/>
        </w:rPr>
        <w:t>http://www.ivass.it/ivass/imprese_jsp/HomePage.jsp</w:t>
      </w:r>
    </w:p>
    <w:p w14:paraId="5AE8D031" w14:textId="77777777" w:rsidR="00321C1E" w:rsidRPr="001941E6" w:rsidRDefault="00321C1E" w:rsidP="00922E58">
      <w:pPr>
        <w:spacing w:before="60" w:after="60"/>
        <w:jc w:val="both"/>
        <w:rPr>
          <w:bCs/>
        </w:rPr>
      </w:pPr>
    </w:p>
    <w:p w14:paraId="3087DD84" w14:textId="77777777" w:rsidR="00321C1E" w:rsidRPr="001941E6" w:rsidRDefault="00321C1E" w:rsidP="00922E58">
      <w:pPr>
        <w:spacing w:before="60" w:after="60"/>
        <w:ind w:left="426" w:hanging="426"/>
        <w:jc w:val="both"/>
        <w:rPr>
          <w:bCs/>
        </w:rPr>
      </w:pPr>
      <w:r w:rsidRPr="001941E6">
        <w:rPr>
          <w:bCs/>
        </w:rPr>
        <w:t>In caso di prestazione di garanzia fideiussoria, questa dovrà:</w:t>
      </w:r>
    </w:p>
    <w:p w14:paraId="6749D223" w14:textId="77777777" w:rsidR="00321C1E" w:rsidRPr="001941E6" w:rsidRDefault="00321C1E">
      <w:pPr>
        <w:numPr>
          <w:ilvl w:val="2"/>
          <w:numId w:val="50"/>
        </w:numPr>
        <w:spacing w:before="60" w:after="60"/>
        <w:ind w:left="284" w:hanging="284"/>
        <w:jc w:val="both"/>
        <w:rPr>
          <w:bCs/>
        </w:rPr>
      </w:pPr>
      <w:r w:rsidRPr="001941E6">
        <w:rPr>
          <w:bCs/>
        </w:rPr>
        <w:t>contenere espressa menzione dell’oggetto e del soggetto garantito;</w:t>
      </w:r>
    </w:p>
    <w:p w14:paraId="160F89F8" w14:textId="77777777" w:rsidR="00321C1E" w:rsidRPr="001941E6" w:rsidRDefault="00321C1E">
      <w:pPr>
        <w:numPr>
          <w:ilvl w:val="2"/>
          <w:numId w:val="50"/>
        </w:numPr>
        <w:spacing w:before="60" w:after="60"/>
        <w:ind w:left="284" w:hanging="284"/>
        <w:jc w:val="both"/>
        <w:rPr>
          <w:bCs/>
        </w:rPr>
      </w:pPr>
      <w:r w:rsidRPr="001941E6">
        <w:rPr>
          <w:bCs/>
        </w:rPr>
        <w:t xml:space="preserve">essere intestata a tutti gli operatori economici del costituito/costituendo raggruppamento temporaneo o consorzio ordinario o GEIE, ovvero a tutte le imprese retiste che partecipano alla </w:t>
      </w:r>
      <w:r w:rsidRPr="001941E6">
        <w:rPr>
          <w:bCs/>
        </w:rPr>
        <w:lastRenderedPageBreak/>
        <w:t xml:space="preserve">gara ovvero, in caso di consorzi di cui all’art. 45, comma 2 lett. b) e c) del </w:t>
      </w:r>
      <w:proofErr w:type="gramStart"/>
      <w:r w:rsidRPr="001941E6">
        <w:rPr>
          <w:bCs/>
        </w:rPr>
        <w:t>D.Lgs</w:t>
      </w:r>
      <w:proofErr w:type="gramEnd"/>
      <w:r w:rsidRPr="001941E6">
        <w:rPr>
          <w:bCs/>
        </w:rPr>
        <w:t xml:space="preserve">.50/2016 e </w:t>
      </w:r>
      <w:proofErr w:type="spellStart"/>
      <w:r w:rsidRPr="001941E6">
        <w:rPr>
          <w:bCs/>
        </w:rPr>
        <w:t>s.m.i.</w:t>
      </w:r>
      <w:proofErr w:type="spellEnd"/>
      <w:r w:rsidRPr="001941E6">
        <w:rPr>
          <w:bCs/>
        </w:rPr>
        <w:t>, al solo consorzio;</w:t>
      </w:r>
    </w:p>
    <w:p w14:paraId="6D2CAF3B" w14:textId="77777777" w:rsidR="00321C1E" w:rsidRPr="001941E6" w:rsidRDefault="00321C1E">
      <w:pPr>
        <w:numPr>
          <w:ilvl w:val="2"/>
          <w:numId w:val="50"/>
        </w:numPr>
        <w:spacing w:before="60" w:after="60"/>
        <w:ind w:left="284" w:hanging="284"/>
        <w:jc w:val="both"/>
        <w:rPr>
          <w:bCs/>
        </w:rPr>
      </w:pPr>
      <w:r w:rsidRPr="001941E6">
        <w:rPr>
          <w:bCs/>
        </w:rPr>
        <w:t>essere conforme allo schema tipo approvato con decreto del Ministro dello sviluppo economico del 19 gennaio 2018 n. 31 (GU del 10 aprile 2018 n. 83) contenente il “Regolamento con cui si adottano gli schemi di contratti tipo per le garanzie fideiussorie previste dagli artt. 103 comma 9 e 104 comma 9 del d.lgs. 18 aprile 2016 n. 50”;</w:t>
      </w:r>
    </w:p>
    <w:p w14:paraId="734FE31A" w14:textId="77777777" w:rsidR="00321C1E" w:rsidRPr="001941E6" w:rsidRDefault="00321C1E">
      <w:pPr>
        <w:numPr>
          <w:ilvl w:val="2"/>
          <w:numId w:val="50"/>
        </w:numPr>
        <w:spacing w:before="60" w:after="60"/>
        <w:ind w:left="284" w:hanging="284"/>
        <w:jc w:val="both"/>
        <w:rPr>
          <w:bCs/>
        </w:rPr>
      </w:pPr>
      <w:r w:rsidRPr="001941E6">
        <w:rPr>
          <w:bCs/>
        </w:rPr>
        <w:t xml:space="preserve">prevedere espressamente: </w:t>
      </w:r>
    </w:p>
    <w:p w14:paraId="5AC84A97" w14:textId="77777777" w:rsidR="00321C1E" w:rsidRPr="001941E6" w:rsidRDefault="00321C1E">
      <w:pPr>
        <w:numPr>
          <w:ilvl w:val="3"/>
          <w:numId w:val="49"/>
        </w:numPr>
        <w:spacing w:before="60" w:after="60"/>
        <w:ind w:left="709" w:hanging="425"/>
        <w:jc w:val="both"/>
        <w:rPr>
          <w:bCs/>
        </w:rPr>
      </w:pPr>
      <w:r w:rsidRPr="001941E6">
        <w:rPr>
          <w:bCs/>
        </w:rPr>
        <w:t xml:space="preserve">la rinuncia al beneficio della preventiva escussione del debitore principale di cui all’art. 1944 del Codice civile, volendo ed intendendo restare obbligata in solido con il debitore; </w:t>
      </w:r>
    </w:p>
    <w:p w14:paraId="50E25D4B" w14:textId="77777777" w:rsidR="00321C1E" w:rsidRPr="001941E6" w:rsidRDefault="00321C1E">
      <w:pPr>
        <w:numPr>
          <w:ilvl w:val="3"/>
          <w:numId w:val="49"/>
        </w:numPr>
        <w:spacing w:before="60" w:after="60"/>
        <w:ind w:left="709" w:hanging="425"/>
        <w:jc w:val="both"/>
        <w:rPr>
          <w:bCs/>
        </w:rPr>
      </w:pPr>
      <w:r w:rsidRPr="001941E6">
        <w:rPr>
          <w:bCs/>
        </w:rPr>
        <w:t xml:space="preserve">la rinuncia ad eccepire la decorrenza dei termini di cui all’art. 1957 del Codice Civile; </w:t>
      </w:r>
    </w:p>
    <w:p w14:paraId="1721E94E" w14:textId="77777777" w:rsidR="00321C1E" w:rsidRPr="001941E6" w:rsidRDefault="00321C1E">
      <w:pPr>
        <w:numPr>
          <w:ilvl w:val="3"/>
          <w:numId w:val="49"/>
        </w:numPr>
        <w:spacing w:before="60" w:after="60"/>
        <w:ind w:left="709" w:hanging="425"/>
        <w:jc w:val="both"/>
        <w:rPr>
          <w:bCs/>
        </w:rPr>
      </w:pPr>
      <w:r w:rsidRPr="001941E6">
        <w:rPr>
          <w:bCs/>
        </w:rPr>
        <w:t xml:space="preserve">la loro operatività entro quindici giorni a semplice richiesta scritta della stazione appaltante; </w:t>
      </w:r>
    </w:p>
    <w:p w14:paraId="0B000DC3" w14:textId="77777777" w:rsidR="00321C1E" w:rsidRPr="001941E6" w:rsidRDefault="00321C1E">
      <w:pPr>
        <w:numPr>
          <w:ilvl w:val="2"/>
          <w:numId w:val="50"/>
        </w:numPr>
        <w:spacing w:before="60" w:after="60"/>
        <w:ind w:left="284" w:hanging="284"/>
        <w:jc w:val="both"/>
        <w:rPr>
          <w:bCs/>
        </w:rPr>
      </w:pPr>
      <w:r w:rsidRPr="001941E6">
        <w:rPr>
          <w:bCs/>
        </w:rPr>
        <w:t>contenere l’impegno a rilasciare la garanzia definitiva, ove rilasciata dal medesimo garante;</w:t>
      </w:r>
    </w:p>
    <w:p w14:paraId="1C1C9CB4" w14:textId="77777777" w:rsidR="00321C1E" w:rsidRPr="001941E6" w:rsidRDefault="00321C1E">
      <w:pPr>
        <w:numPr>
          <w:ilvl w:val="2"/>
          <w:numId w:val="50"/>
        </w:numPr>
        <w:spacing w:before="60" w:after="60"/>
        <w:ind w:left="284" w:hanging="284"/>
        <w:jc w:val="both"/>
        <w:rPr>
          <w:bCs/>
        </w:rPr>
      </w:pPr>
      <w:bookmarkStart w:id="3107" w:name="_Ref496519435"/>
      <w:r w:rsidRPr="001941E6">
        <w:rPr>
          <w:bCs/>
        </w:rPr>
        <w:t>essere corredata da una dichiarazione sostitutiva di atto notorio del fideiussore che attesti il potere di impegnare con la sottoscrizione la società fideiussore nei confronti della stazione appaltante;</w:t>
      </w:r>
      <w:bookmarkEnd w:id="3107"/>
    </w:p>
    <w:p w14:paraId="10B454F9" w14:textId="77777777" w:rsidR="00321C1E" w:rsidRPr="001941E6" w:rsidRDefault="00321C1E">
      <w:pPr>
        <w:numPr>
          <w:ilvl w:val="2"/>
          <w:numId w:val="50"/>
        </w:numPr>
        <w:spacing w:before="60" w:after="60"/>
        <w:ind w:left="284" w:hanging="284"/>
        <w:jc w:val="both"/>
        <w:rPr>
          <w:rFonts w:cs="Calibri"/>
          <w:bCs/>
        </w:rPr>
      </w:pPr>
      <w:bookmarkStart w:id="3108" w:name="_Ref496519438"/>
      <w:r w:rsidRPr="001941E6">
        <w:rPr>
          <w:bCs/>
        </w:rPr>
        <w:t xml:space="preserve">essere corredata dall’impegno del garante a rinnovare la garanzia ai sensi dell’art. 93, comma 5 del D.Lgs.50/2016 e </w:t>
      </w:r>
      <w:proofErr w:type="spellStart"/>
      <w:r w:rsidRPr="001941E6">
        <w:rPr>
          <w:bCs/>
        </w:rPr>
        <w:t>s.m.i.</w:t>
      </w:r>
      <w:proofErr w:type="spellEnd"/>
      <w:r w:rsidRPr="001941E6">
        <w:rPr>
          <w:bCs/>
        </w:rPr>
        <w:t xml:space="preserve">, su richiesta della stazione appaltante per ulteriori </w:t>
      </w:r>
      <w:r w:rsidRPr="001941E6">
        <w:rPr>
          <w:rFonts w:cs="Calibri"/>
          <w:bCs/>
        </w:rPr>
        <w:t>90</w:t>
      </w:r>
      <w:r w:rsidRPr="001941E6">
        <w:rPr>
          <w:bCs/>
        </w:rPr>
        <w:t xml:space="preserve"> giorni, nel caso in cui al momento della sua scadenza non sia ancora intervenuta l’aggiudicazione</w:t>
      </w:r>
      <w:bookmarkEnd w:id="3108"/>
      <w:r w:rsidRPr="001941E6">
        <w:rPr>
          <w:bCs/>
        </w:rPr>
        <w:t xml:space="preserve">. </w:t>
      </w:r>
    </w:p>
    <w:p w14:paraId="712C950B" w14:textId="77777777" w:rsidR="00321C1E" w:rsidRPr="001941E6" w:rsidRDefault="00321C1E" w:rsidP="00922E58">
      <w:pPr>
        <w:spacing w:before="60" w:after="60"/>
        <w:jc w:val="both"/>
        <w:rPr>
          <w:bCs/>
        </w:rPr>
      </w:pPr>
    </w:p>
    <w:p w14:paraId="565EB6DD" w14:textId="77777777" w:rsidR="00321C1E" w:rsidRPr="001941E6" w:rsidRDefault="00321C1E" w:rsidP="00922E58">
      <w:pPr>
        <w:spacing w:before="60" w:after="60"/>
        <w:jc w:val="both"/>
        <w:rPr>
          <w:bCs/>
        </w:rPr>
      </w:pPr>
      <w:r w:rsidRPr="001941E6">
        <w:rPr>
          <w:bCs/>
        </w:rPr>
        <w:t>La garanzia fideiussoria e la dichiarazione di impegno devono essere sottoscritte da un soggetto in possesso dei poteri necessari per impegnare il garante ed essere prodotte in una delle seguenti forme:</w:t>
      </w:r>
    </w:p>
    <w:p w14:paraId="0A9A1D79" w14:textId="77777777" w:rsidR="00321C1E" w:rsidRPr="001941E6" w:rsidRDefault="00321C1E">
      <w:pPr>
        <w:pStyle w:val="Paragrafoelenco"/>
        <w:numPr>
          <w:ilvl w:val="0"/>
          <w:numId w:val="52"/>
        </w:numPr>
        <w:spacing w:before="60" w:after="60"/>
        <w:ind w:left="851" w:hanging="425"/>
        <w:jc w:val="both"/>
        <w:rPr>
          <w:bCs/>
        </w:rPr>
      </w:pPr>
      <w:r w:rsidRPr="001941E6">
        <w:rPr>
          <w:bCs/>
        </w:rPr>
        <w:t>documento informatico, ai sensi dell’art. 1, lett. p) del d.lgs. 7 marzo 2005 n. 82 sottoscritto con firma digitale dal soggetto in possesso dei poteri necessari per impegnare il garante;</w:t>
      </w:r>
    </w:p>
    <w:p w14:paraId="55694E9F" w14:textId="77777777" w:rsidR="00321C1E" w:rsidRPr="001941E6" w:rsidRDefault="00321C1E">
      <w:pPr>
        <w:pStyle w:val="Paragrafoelenco"/>
        <w:numPr>
          <w:ilvl w:val="0"/>
          <w:numId w:val="52"/>
        </w:numPr>
        <w:spacing w:before="60" w:after="60"/>
        <w:ind w:left="851" w:hanging="425"/>
        <w:jc w:val="both"/>
        <w:rPr>
          <w:bCs/>
        </w:rPr>
      </w:pPr>
      <w:r w:rsidRPr="001941E6">
        <w:rPr>
          <w:bCs/>
        </w:rPr>
        <w:t>copia informatica di documento analogico (scansione di documento cartaceo) secondo le modalità previste dall’art. 22, commi 1 e 2, del d.lgs. 82/2005. In tali ultimi casi la conformità del documento all’originale dovrà esser attestata dal pubblico ufficiale mediante apposizione di firma digitale (art. 22, comma 1, del d.lgs. 82/2005) ovvero da apposita dichiarazione di autenticità sottoscritta con firma digitale dal notaio o dal pubblico ufficiale (art. 22, comma 2 del d.lgs. 82/2005).</w:t>
      </w:r>
    </w:p>
    <w:p w14:paraId="43FA1549" w14:textId="77777777" w:rsidR="00321C1E" w:rsidRPr="001941E6" w:rsidRDefault="00321C1E" w:rsidP="00922E58">
      <w:pPr>
        <w:spacing w:before="60" w:after="60"/>
        <w:jc w:val="both"/>
        <w:rPr>
          <w:bCs/>
        </w:rPr>
      </w:pPr>
      <w:r w:rsidRPr="001941E6">
        <w:rPr>
          <w:bCs/>
        </w:rPr>
        <w:t>In caso di richiesta di estensione della durata e validità dell’offerta e della garanzia fideiussoria, il concorrente potrà produrre una nuova garanzia provvisoria di altro garante, in sostituzione della precedente, a condizione che abbia espressa decorrenza dalla data di presentazione dell’offerta.</w:t>
      </w:r>
    </w:p>
    <w:p w14:paraId="6C0F5E18" w14:textId="77777777" w:rsidR="00321C1E" w:rsidRPr="001941E6" w:rsidRDefault="00321C1E" w:rsidP="00922E58">
      <w:pPr>
        <w:spacing w:before="120" w:after="60"/>
        <w:jc w:val="both"/>
        <w:rPr>
          <w:bCs/>
        </w:rPr>
      </w:pPr>
      <w:r w:rsidRPr="001941E6">
        <w:rPr>
          <w:bCs/>
        </w:rPr>
        <w:t xml:space="preserve">L’importo della garanzia e del suo eventuale rinnovo è ridotto secondo le misure e le modalità di cui all’art. 93, comma 7 del D.Lgs.50/2016 e </w:t>
      </w:r>
      <w:proofErr w:type="spellStart"/>
      <w:r w:rsidRPr="001941E6">
        <w:rPr>
          <w:bCs/>
        </w:rPr>
        <w:t>s.m.i.</w:t>
      </w:r>
      <w:proofErr w:type="spellEnd"/>
      <w:r w:rsidRPr="001941E6">
        <w:rPr>
          <w:bCs/>
        </w:rPr>
        <w:t>.</w:t>
      </w:r>
    </w:p>
    <w:p w14:paraId="2499B0FD" w14:textId="77777777" w:rsidR="00321C1E" w:rsidRPr="001941E6" w:rsidRDefault="00321C1E" w:rsidP="00922E58">
      <w:pPr>
        <w:spacing w:before="60" w:after="60"/>
        <w:jc w:val="both"/>
        <w:rPr>
          <w:bCs/>
        </w:rPr>
      </w:pPr>
      <w:r w:rsidRPr="001941E6">
        <w:rPr>
          <w:bCs/>
        </w:rPr>
        <w:lastRenderedPageBreak/>
        <w:t>Per fruire di dette riduzioni il concorrente segnala e documenta nell’offerta il possesso dei relativi requisiti fornendo copia dei certificati posseduti.</w:t>
      </w:r>
    </w:p>
    <w:p w14:paraId="37278D89" w14:textId="77777777" w:rsidR="00321C1E" w:rsidRPr="001941E6" w:rsidRDefault="00321C1E" w:rsidP="00922E58">
      <w:pPr>
        <w:spacing w:before="60" w:after="60"/>
        <w:jc w:val="both"/>
        <w:rPr>
          <w:bCs/>
        </w:rPr>
      </w:pPr>
      <w:r w:rsidRPr="001941E6">
        <w:rPr>
          <w:bCs/>
        </w:rPr>
        <w:t>In caso di partecipazione in forma associata, la riduzione del 50% per il possesso della certificazione del sistema di qualità di cui all’articolo 93, comma 7, si ottiene:</w:t>
      </w:r>
    </w:p>
    <w:p w14:paraId="036DA062" w14:textId="77777777" w:rsidR="00321C1E" w:rsidRPr="001941E6" w:rsidRDefault="00321C1E">
      <w:pPr>
        <w:numPr>
          <w:ilvl w:val="1"/>
          <w:numId w:val="48"/>
        </w:numPr>
        <w:spacing w:before="60" w:after="60"/>
        <w:ind w:left="426" w:hanging="426"/>
        <w:jc w:val="both"/>
        <w:rPr>
          <w:bCs/>
        </w:rPr>
      </w:pPr>
      <w:r w:rsidRPr="001941E6">
        <w:rPr>
          <w:bCs/>
        </w:rPr>
        <w:t xml:space="preserve">in caso di partecipazione dei soggetti di cui all’art. 45, comma 2, lett. d), e), f), g), del D.Lgs.50/2016 e </w:t>
      </w:r>
      <w:proofErr w:type="spellStart"/>
      <w:r w:rsidRPr="001941E6">
        <w:rPr>
          <w:bCs/>
        </w:rPr>
        <w:t>s.m.i.</w:t>
      </w:r>
      <w:proofErr w:type="spellEnd"/>
      <w:r w:rsidRPr="001941E6">
        <w:rPr>
          <w:bCs/>
        </w:rPr>
        <w:t xml:space="preserve"> solo se tutte le imprese che costituiscono il raggruppamento, consorzio ordinario o GEIE, o tutte le imprese retiste che partecipano alla gara siano in possesso della predetta certificazione;</w:t>
      </w:r>
    </w:p>
    <w:p w14:paraId="1FAE7A63" w14:textId="77777777" w:rsidR="00321C1E" w:rsidRPr="001941E6" w:rsidRDefault="00321C1E">
      <w:pPr>
        <w:numPr>
          <w:ilvl w:val="1"/>
          <w:numId w:val="48"/>
        </w:numPr>
        <w:spacing w:before="60" w:after="60"/>
        <w:ind w:left="426" w:hanging="426"/>
        <w:jc w:val="both"/>
        <w:rPr>
          <w:bCs/>
        </w:rPr>
      </w:pPr>
      <w:r w:rsidRPr="001941E6">
        <w:rPr>
          <w:bCs/>
        </w:rPr>
        <w:t xml:space="preserve">in caso di partecipazione in consorzio di cui all’art. 45, comma 2, lett. b) e c) del D.Lgs.50/2016 e </w:t>
      </w:r>
      <w:proofErr w:type="spellStart"/>
      <w:r w:rsidRPr="001941E6">
        <w:rPr>
          <w:bCs/>
        </w:rPr>
        <w:t>s.m.i.</w:t>
      </w:r>
      <w:proofErr w:type="spellEnd"/>
      <w:r w:rsidRPr="001941E6">
        <w:rPr>
          <w:bCs/>
        </w:rPr>
        <w:t>, solo se la predetta certificazione sia posseduta dal consorzio e/o dalle consorziate.</w:t>
      </w:r>
    </w:p>
    <w:p w14:paraId="0399F6F1" w14:textId="77777777" w:rsidR="00321C1E" w:rsidRPr="001941E6" w:rsidRDefault="00321C1E" w:rsidP="00922E58">
      <w:pPr>
        <w:spacing w:before="60" w:after="60"/>
        <w:jc w:val="both"/>
        <w:rPr>
          <w:bCs/>
        </w:rPr>
      </w:pPr>
      <w:r w:rsidRPr="001941E6">
        <w:rPr>
          <w:bCs/>
        </w:rPr>
        <w:t xml:space="preserve">Le altre riduzioni previste dall’art. 93, comma 7, del D.Lgs.50/2016 e </w:t>
      </w:r>
      <w:proofErr w:type="spellStart"/>
      <w:r w:rsidRPr="001941E6">
        <w:rPr>
          <w:bCs/>
        </w:rPr>
        <w:t>s.m.i.</w:t>
      </w:r>
      <w:proofErr w:type="spellEnd"/>
      <w:r w:rsidRPr="001941E6">
        <w:rPr>
          <w:bCs/>
        </w:rPr>
        <w:t xml:space="preserve"> si ottengono nel caso di possesso da parte di una sola associata oppure, per i consorzi di cui all’art. 45, comma 2, lett. b) e c) del D.Lgs.50/2016 e </w:t>
      </w:r>
      <w:proofErr w:type="spellStart"/>
      <w:r w:rsidRPr="001941E6">
        <w:rPr>
          <w:bCs/>
        </w:rPr>
        <w:t>s.m.i.</w:t>
      </w:r>
      <w:proofErr w:type="spellEnd"/>
      <w:r w:rsidRPr="001941E6">
        <w:rPr>
          <w:bCs/>
        </w:rPr>
        <w:t>, da parte del consorzio e/o delle consorziate.</w:t>
      </w:r>
    </w:p>
    <w:p w14:paraId="0E82A27E" w14:textId="77777777" w:rsidR="00FB51FD" w:rsidRPr="001941E6" w:rsidRDefault="00FB51FD" w:rsidP="00922E58">
      <w:pPr>
        <w:spacing w:before="240" w:after="120"/>
        <w:jc w:val="both"/>
        <w:rPr>
          <w:rFonts w:cstheme="minorHAnsi"/>
          <w:bCs/>
        </w:rPr>
      </w:pPr>
      <w:r w:rsidRPr="001941E6">
        <w:rPr>
          <w:rFonts w:cstheme="minorHAnsi"/>
          <w:bCs/>
        </w:rPr>
        <w:t>La stazione appaltante può richiedere agli operatori che posseggano una polizza assicurativa di importo inferiore al valore dell'appalto, che l'offerta sia corredata, a pena di esclusione, dall'impegno da parte dell'impresa assicuratrice ad adeguare il valore della polizza a quello dell'appalto, in caso di aggiudicazione.</w:t>
      </w:r>
    </w:p>
    <w:p w14:paraId="44A34043" w14:textId="6D6E513F" w:rsidR="00321C1E" w:rsidRPr="001941E6" w:rsidRDefault="00321C1E" w:rsidP="00922E58">
      <w:pPr>
        <w:spacing w:before="60" w:after="60"/>
        <w:jc w:val="both"/>
        <w:rPr>
          <w:bCs/>
        </w:rPr>
      </w:pPr>
      <w:r w:rsidRPr="001941E6">
        <w:rPr>
          <w:bCs/>
        </w:rPr>
        <w:t>È sanabile, mediante soccorso istruttorio, la mancata presentazione della garanzia provvisoria e/o dell’impegno a rilasciare garanzia fideiussoria definitiva solo a condizione che siano stati già costituiti prima della presentazione dell’offerta. È onere dell’operatore economico dimostrare che tali documenti siano costituiti in data non successiva al termine di scadenza della presentazione delle offerte. Ai sensi dell’art. 20 del d.lgs. 82/2005, la data e l’ora di formazione del documento informatico sono opponibili ai terzi se apposte in conformità alle regole tecniche sulla validazione (es.: marcatura temporale).</w:t>
      </w:r>
    </w:p>
    <w:p w14:paraId="45E51378" w14:textId="77777777" w:rsidR="00321C1E" w:rsidRPr="001941E6" w:rsidRDefault="00321C1E" w:rsidP="00922E58">
      <w:pPr>
        <w:spacing w:before="60" w:after="60"/>
        <w:jc w:val="both"/>
        <w:rPr>
          <w:bCs/>
        </w:rPr>
      </w:pPr>
      <w:r w:rsidRPr="001941E6">
        <w:rPr>
          <w:bCs/>
        </w:rPr>
        <w:t xml:space="preserve">È sanabile, altresì, la presentazione di una garanzia di valore inferiore o priva di una o più caratteristiche tra quelle sopra indicate (intestazione solo ad alcuni partecipanti al RTI, carenza delle clausole obbligatorie, etc.). </w:t>
      </w:r>
    </w:p>
    <w:p w14:paraId="0028C73A" w14:textId="499353CF" w:rsidR="00321C1E" w:rsidRPr="001941E6" w:rsidRDefault="00321C1E" w:rsidP="00922E58">
      <w:pPr>
        <w:spacing w:before="60" w:after="60"/>
        <w:jc w:val="both"/>
        <w:rPr>
          <w:bCs/>
        </w:rPr>
      </w:pPr>
      <w:r w:rsidRPr="001941E6">
        <w:rPr>
          <w:bCs/>
        </w:rPr>
        <w:t>Non è sanabile - e quindi è causa di esclusione - la sottoscrizione della garanzia provvisoria da parte di un soggetto non legittimato a rilasciare la garanzia o non autorizzato ad impegnare il garante.</w:t>
      </w:r>
      <w:r w:rsidR="0017343D">
        <w:rPr>
          <w:bCs/>
        </w:rPr>
        <w:t xml:space="preserve">  </w:t>
      </w:r>
    </w:p>
    <w:p w14:paraId="450D091F" w14:textId="77777777" w:rsidR="00721835" w:rsidRPr="001941E6" w:rsidRDefault="00721835" w:rsidP="00922E58">
      <w:pPr>
        <w:jc w:val="both"/>
        <w:rPr>
          <w:rFonts w:cs="Calibri"/>
          <w:bCs/>
        </w:rPr>
      </w:pPr>
    </w:p>
    <w:p w14:paraId="25BA060C" w14:textId="046A4AA0" w:rsidR="00736473" w:rsidRPr="001941E6" w:rsidRDefault="00736473" w:rsidP="00922E58">
      <w:pPr>
        <w:pStyle w:val="Titolo1"/>
        <w:numPr>
          <w:ilvl w:val="0"/>
          <w:numId w:val="2"/>
        </w:numPr>
        <w:tabs>
          <w:tab w:val="num" w:pos="681"/>
        </w:tabs>
        <w:spacing w:before="0" w:beforeAutospacing="0" w:after="0" w:afterAutospacing="0"/>
        <w:ind w:left="392" w:hanging="378"/>
        <w:jc w:val="both"/>
        <w:rPr>
          <w:rFonts w:eastAsia="Times New Roman"/>
          <w:b w:val="0"/>
          <w:sz w:val="24"/>
          <w:szCs w:val="24"/>
          <w:lang w:val="it-IT" w:eastAsia="en-US"/>
        </w:rPr>
      </w:pPr>
      <w:bookmarkStart w:id="3109" w:name="_Toc89178546"/>
      <w:r w:rsidRPr="001941E6">
        <w:rPr>
          <w:rFonts w:eastAsia="Times New Roman"/>
          <w:b w:val="0"/>
          <w:sz w:val="24"/>
          <w:szCs w:val="24"/>
          <w:lang w:val="it-IT" w:eastAsia="en-US"/>
        </w:rPr>
        <w:t>SOPRALLUOGO</w:t>
      </w:r>
      <w:bookmarkEnd w:id="3109"/>
    </w:p>
    <w:p w14:paraId="5F610327" w14:textId="7A8BB33D" w:rsidR="00076688" w:rsidRPr="001941E6" w:rsidRDefault="00BE79A8" w:rsidP="00922E58">
      <w:pPr>
        <w:spacing w:after="60"/>
        <w:jc w:val="both"/>
        <w:rPr>
          <w:rFonts w:cs="Calibri"/>
          <w:bCs/>
        </w:rPr>
      </w:pPr>
      <w:r w:rsidRPr="001941E6">
        <w:rPr>
          <w:rFonts w:cs="Calibri"/>
          <w:bCs/>
        </w:rPr>
        <w:t>Ai fini della presentazione dell’offerta, non è prevista alcuna visita dei luoghi</w:t>
      </w:r>
      <w:r w:rsidR="00AE1F59" w:rsidRPr="001941E6">
        <w:rPr>
          <w:rFonts w:cs="Calibri"/>
          <w:bCs/>
        </w:rPr>
        <w:t>.</w:t>
      </w:r>
    </w:p>
    <w:p w14:paraId="3E92280D" w14:textId="77777777" w:rsidR="00BE79A8" w:rsidRPr="001941E6" w:rsidRDefault="00BE79A8" w:rsidP="00922E58">
      <w:pPr>
        <w:spacing w:after="60"/>
        <w:jc w:val="both"/>
        <w:rPr>
          <w:rFonts w:cstheme="minorHAnsi"/>
          <w:bCs/>
        </w:rPr>
      </w:pPr>
    </w:p>
    <w:p w14:paraId="581E63FC" w14:textId="15552C90" w:rsidR="00BE79A8" w:rsidRPr="001941E6" w:rsidRDefault="00455456" w:rsidP="00922E58">
      <w:pPr>
        <w:pStyle w:val="Titolo1"/>
        <w:numPr>
          <w:ilvl w:val="0"/>
          <w:numId w:val="2"/>
        </w:numPr>
        <w:tabs>
          <w:tab w:val="num" w:pos="681"/>
        </w:tabs>
        <w:spacing w:before="0" w:beforeAutospacing="0" w:after="0" w:afterAutospacing="0"/>
        <w:ind w:left="392" w:hanging="378"/>
        <w:jc w:val="both"/>
        <w:rPr>
          <w:rFonts w:eastAsia="Times New Roman" w:cstheme="minorHAnsi"/>
          <w:b w:val="0"/>
          <w:sz w:val="24"/>
          <w:szCs w:val="24"/>
          <w:lang w:val="it-IT" w:eastAsia="en-US"/>
        </w:rPr>
      </w:pPr>
      <w:bookmarkStart w:id="3110" w:name="_Toc89178547"/>
      <w:bookmarkStart w:id="3111" w:name="_Toc354038185"/>
      <w:bookmarkStart w:id="3112" w:name="_Toc380501872"/>
      <w:bookmarkStart w:id="3113" w:name="_Toc391035985"/>
      <w:bookmarkStart w:id="3114" w:name="_Toc391036058"/>
      <w:bookmarkStart w:id="3115" w:name="_Toc392577499"/>
      <w:bookmarkStart w:id="3116" w:name="_Toc393110566"/>
      <w:bookmarkStart w:id="3117" w:name="_Toc393112130"/>
      <w:bookmarkStart w:id="3118" w:name="_Toc393187847"/>
      <w:bookmarkStart w:id="3119" w:name="_Toc393272603"/>
      <w:bookmarkStart w:id="3120" w:name="_Toc393272661"/>
      <w:bookmarkStart w:id="3121" w:name="_Toc393283177"/>
      <w:bookmarkStart w:id="3122" w:name="_Toc393700836"/>
      <w:bookmarkStart w:id="3123" w:name="_Toc393706909"/>
      <w:bookmarkStart w:id="3124" w:name="_Toc397346824"/>
      <w:bookmarkStart w:id="3125" w:name="_Toc397422865"/>
      <w:bookmarkStart w:id="3126" w:name="_Toc403471272"/>
      <w:bookmarkStart w:id="3127" w:name="_Toc406058378"/>
      <w:bookmarkStart w:id="3128" w:name="_Toc406754179"/>
      <w:bookmarkStart w:id="3129" w:name="_Toc416423364"/>
      <w:r w:rsidRPr="001941E6">
        <w:rPr>
          <w:rFonts w:eastAsia="Times New Roman" w:cstheme="minorHAnsi"/>
          <w:b w:val="0"/>
          <w:sz w:val="24"/>
          <w:szCs w:val="24"/>
          <w:lang w:val="it-IT" w:eastAsia="en-US"/>
        </w:rPr>
        <w:t>PAGAMENTO DEL CONTRIBUTO A FAVORE DELL’</w:t>
      </w:r>
      <w:r w:rsidR="00F712F0" w:rsidRPr="001941E6">
        <w:rPr>
          <w:rFonts w:eastAsia="Times New Roman" w:cstheme="minorHAnsi"/>
          <w:b w:val="0"/>
          <w:sz w:val="24"/>
          <w:szCs w:val="24"/>
          <w:lang w:val="it-IT" w:eastAsia="en-US"/>
        </w:rPr>
        <w:t>ANAC</w:t>
      </w:r>
      <w:bookmarkEnd w:id="3110"/>
      <w:r w:rsidR="002366CE" w:rsidRPr="001941E6">
        <w:rPr>
          <w:rFonts w:eastAsia="Times New Roman" w:cstheme="minorHAnsi"/>
          <w:b w:val="0"/>
          <w:sz w:val="24"/>
          <w:szCs w:val="24"/>
          <w:lang w:val="it-IT" w:eastAsia="en-US"/>
        </w:rPr>
        <w:t xml:space="preserve"> </w:t>
      </w:r>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p>
    <w:p w14:paraId="3CD4FC38" w14:textId="77777777" w:rsidR="00EB7767" w:rsidRPr="001941E6" w:rsidRDefault="00EB7767" w:rsidP="00EB7767">
      <w:pPr>
        <w:spacing w:before="240" w:after="120"/>
        <w:jc w:val="both"/>
      </w:pPr>
      <w:bookmarkStart w:id="3130" w:name="_Toc380501873"/>
      <w:bookmarkStart w:id="3131" w:name="_Toc391035986"/>
      <w:bookmarkStart w:id="3132" w:name="_Toc391036059"/>
      <w:bookmarkStart w:id="3133" w:name="_Toc392577500"/>
      <w:bookmarkStart w:id="3134" w:name="_Toc393110567"/>
      <w:bookmarkStart w:id="3135" w:name="_Toc393112131"/>
      <w:bookmarkStart w:id="3136" w:name="_Toc393187848"/>
      <w:bookmarkStart w:id="3137" w:name="_Toc393272604"/>
      <w:bookmarkStart w:id="3138" w:name="_Toc393272662"/>
      <w:bookmarkStart w:id="3139" w:name="_Toc393283178"/>
      <w:bookmarkStart w:id="3140" w:name="_Toc393700837"/>
      <w:bookmarkStart w:id="3141" w:name="_Toc393706910"/>
      <w:bookmarkStart w:id="3142" w:name="_Toc397346825"/>
      <w:bookmarkStart w:id="3143" w:name="_Toc397422866"/>
      <w:bookmarkStart w:id="3144" w:name="_Toc403471273"/>
      <w:bookmarkStart w:id="3145" w:name="_Toc406058379"/>
      <w:bookmarkStart w:id="3146" w:name="_Toc406754180"/>
      <w:bookmarkStart w:id="3147" w:name="_Toc416423365"/>
      <w:bookmarkStart w:id="3148" w:name="_Toc354038186"/>
      <w:r w:rsidRPr="001941E6">
        <w:t xml:space="preserve">I concorrenti effettuano, a pena di esclusione, il pagamento del contributo previsto dalla legge in favore dell’Autorità Nazionale Anticorruzione secondo le modalità di cui alla Delibera ANAC n. </w:t>
      </w:r>
      <w:r w:rsidRPr="001941E6">
        <w:lastRenderedPageBreak/>
        <w:t xml:space="preserve">1121/2020 Attuazione dell'articolo 1, commi 65 e 67, della legge 23 dicembre 2005, n. 266, per l'anno 2022. </w:t>
      </w:r>
    </w:p>
    <w:p w14:paraId="51DCBC05" w14:textId="77777777" w:rsidR="00EB7767" w:rsidRPr="001941E6" w:rsidRDefault="00EB7767" w:rsidP="00EB7767">
      <w:pPr>
        <w:spacing w:before="240" w:after="120"/>
        <w:jc w:val="both"/>
      </w:pPr>
      <w:r w:rsidRPr="001941E6">
        <w:t>A decorrere dal 16 dicembre 2019, il servizio GCG (Gestione Contributi Gara, già attivo dal 11 novembre 2019) resterà l’unico canale disponibile per il versamento del contributo dovuto al fine della partecipazione alle procedure di scelta del contraente.</w:t>
      </w:r>
    </w:p>
    <w:p w14:paraId="1C25F731" w14:textId="77777777" w:rsidR="00EB7767" w:rsidRPr="001941E6" w:rsidRDefault="00EB7767" w:rsidP="00EB7767">
      <w:pPr>
        <w:spacing w:before="240" w:after="120"/>
        <w:jc w:val="both"/>
      </w:pPr>
      <w:r w:rsidRPr="001941E6">
        <w:t xml:space="preserve">L’operatore economico che intende partecipare a procedure di scelta del contraente per l’affidamento di lavori, servizi e forniture con il suddetto servizio potrà generare avvisi di pagamento </w:t>
      </w:r>
      <w:proofErr w:type="spellStart"/>
      <w:r w:rsidRPr="001941E6">
        <w:t>pagoPA</w:t>
      </w:r>
      <w:proofErr w:type="spellEnd"/>
      <w:r w:rsidRPr="001941E6">
        <w:t xml:space="preserve"> (identificati dallo IUV, Identificativo Univoco Versamento) e pagarli con una delle seguenti modalità:</w:t>
      </w:r>
    </w:p>
    <w:p w14:paraId="7788D170" w14:textId="77777777" w:rsidR="00EB7767" w:rsidRPr="001941E6" w:rsidRDefault="00EB7767">
      <w:pPr>
        <w:pStyle w:val="Paragrafoelenco"/>
        <w:numPr>
          <w:ilvl w:val="0"/>
          <w:numId w:val="75"/>
        </w:numPr>
        <w:spacing w:before="240" w:after="120"/>
        <w:jc w:val="both"/>
        <w:rPr>
          <w:rFonts w:eastAsia="Times New Roman"/>
          <w:lang w:eastAsia="en-US"/>
        </w:rPr>
      </w:pPr>
      <w:r w:rsidRPr="001941E6">
        <w:rPr>
          <w:rFonts w:eastAsia="Times New Roman"/>
          <w:lang w:eastAsia="en-US"/>
        </w:rPr>
        <w:t xml:space="preserve">“Pagamento on line” mediante il nuovo Portale dei pagamenti dell’A.N.A.C., scegliendo tra i canali di pagamenti disponibili sul sistema </w:t>
      </w:r>
      <w:proofErr w:type="spellStart"/>
      <w:r w:rsidRPr="001941E6">
        <w:rPr>
          <w:rFonts w:eastAsia="Times New Roman"/>
          <w:lang w:eastAsia="en-US"/>
        </w:rPr>
        <w:t>pagoPA</w:t>
      </w:r>
      <w:proofErr w:type="spellEnd"/>
      <w:r w:rsidRPr="001941E6">
        <w:rPr>
          <w:rFonts w:eastAsia="Times New Roman"/>
          <w:lang w:eastAsia="en-US"/>
        </w:rPr>
        <w:t>;</w:t>
      </w:r>
    </w:p>
    <w:p w14:paraId="56D7B032" w14:textId="77777777" w:rsidR="00EB7767" w:rsidRPr="001941E6" w:rsidRDefault="00EB7767">
      <w:pPr>
        <w:pStyle w:val="Paragrafoelenco"/>
        <w:numPr>
          <w:ilvl w:val="0"/>
          <w:numId w:val="75"/>
        </w:numPr>
        <w:spacing w:before="240" w:after="120"/>
        <w:jc w:val="both"/>
        <w:rPr>
          <w:rFonts w:eastAsia="Times New Roman"/>
          <w:lang w:eastAsia="en-US"/>
        </w:rPr>
      </w:pPr>
      <w:r w:rsidRPr="001941E6">
        <w:rPr>
          <w:rFonts w:eastAsia="Times New Roman"/>
          <w:lang w:eastAsia="en-US"/>
        </w:rPr>
        <w:t>“Pagamento mediante avviso” utilizzando:</w:t>
      </w:r>
    </w:p>
    <w:p w14:paraId="2B8F4768" w14:textId="77777777" w:rsidR="00EB7767" w:rsidRPr="001941E6" w:rsidRDefault="00EB7767">
      <w:pPr>
        <w:pStyle w:val="Paragrafoelenco"/>
        <w:numPr>
          <w:ilvl w:val="1"/>
          <w:numId w:val="75"/>
        </w:numPr>
        <w:spacing w:before="240" w:after="120"/>
        <w:jc w:val="both"/>
        <w:rPr>
          <w:rFonts w:eastAsia="Times New Roman"/>
          <w:lang w:eastAsia="en-US"/>
        </w:rPr>
      </w:pPr>
      <w:r w:rsidRPr="001941E6">
        <w:rPr>
          <w:rFonts w:eastAsia="Times New Roman"/>
          <w:lang w:eastAsia="en-US"/>
        </w:rPr>
        <w:t xml:space="preserve">le infrastrutture messe a disposizione da un Prestatore dei Servizi di Pagamento (PSP) abilitato a </w:t>
      </w:r>
      <w:proofErr w:type="spellStart"/>
      <w:r w:rsidRPr="001941E6">
        <w:rPr>
          <w:rFonts w:eastAsia="Times New Roman"/>
          <w:lang w:eastAsia="en-US"/>
        </w:rPr>
        <w:t>pagoPA</w:t>
      </w:r>
      <w:proofErr w:type="spellEnd"/>
      <w:r w:rsidRPr="001941E6">
        <w:rPr>
          <w:rFonts w:eastAsia="Times New Roman"/>
          <w:lang w:eastAsia="en-US"/>
        </w:rPr>
        <w:t xml:space="preserve"> (sportelli ATM, applicazione di home banking - servizio CBILL e di mobile payment, punti della rete di vendita dei generi di monopolio – tabaccai, SISAL e Lottomatica, casse predisposte presso la Grande Distribuzione Organizzata, ecc.);</w:t>
      </w:r>
    </w:p>
    <w:p w14:paraId="32B32112" w14:textId="77777777" w:rsidR="00EB7767" w:rsidRPr="001941E6" w:rsidRDefault="00EB7767">
      <w:pPr>
        <w:pStyle w:val="Paragrafoelenco"/>
        <w:numPr>
          <w:ilvl w:val="1"/>
          <w:numId w:val="75"/>
        </w:numPr>
        <w:spacing w:before="240" w:after="120"/>
        <w:jc w:val="both"/>
        <w:rPr>
          <w:rFonts w:eastAsia="Times New Roman"/>
          <w:lang w:eastAsia="en-US"/>
        </w:rPr>
      </w:pPr>
      <w:r w:rsidRPr="001941E6">
        <w:rPr>
          <w:rFonts w:eastAsia="Times New Roman"/>
          <w:lang w:eastAsia="en-US"/>
        </w:rPr>
        <w:t xml:space="preserve">IO, l'app dei servizi pubblici integrata con </w:t>
      </w:r>
      <w:proofErr w:type="spellStart"/>
      <w:r w:rsidRPr="001941E6">
        <w:rPr>
          <w:rFonts w:eastAsia="Times New Roman"/>
          <w:lang w:eastAsia="en-US"/>
        </w:rPr>
        <w:t>pagoPA</w:t>
      </w:r>
      <w:proofErr w:type="spellEnd"/>
      <w:r w:rsidRPr="001941E6">
        <w:rPr>
          <w:rFonts w:eastAsia="Times New Roman"/>
          <w:lang w:eastAsia="en-US"/>
        </w:rPr>
        <w:t>, semplicemente inquadrando il QR code dell'avviso.</w:t>
      </w:r>
    </w:p>
    <w:p w14:paraId="1D088389" w14:textId="77777777" w:rsidR="00EB7767" w:rsidRPr="001941E6" w:rsidRDefault="00EB7767" w:rsidP="00EB7767">
      <w:pPr>
        <w:spacing w:before="240" w:after="120"/>
        <w:jc w:val="both"/>
      </w:pPr>
      <w:r w:rsidRPr="001941E6">
        <w:t xml:space="preserve">L’elenco dei PSP attivi e dei canali abilitati a ricevere pagamenti tramite </w:t>
      </w:r>
      <w:proofErr w:type="spellStart"/>
      <w:r w:rsidRPr="001941E6">
        <w:t>pagoPA</w:t>
      </w:r>
      <w:proofErr w:type="spellEnd"/>
      <w:r w:rsidRPr="001941E6">
        <w:t xml:space="preserve"> </w:t>
      </w:r>
      <w:proofErr w:type="spellStart"/>
      <w:r w:rsidRPr="001941E6">
        <w:t>somo</w:t>
      </w:r>
      <w:proofErr w:type="spellEnd"/>
      <w:r w:rsidRPr="001941E6">
        <w:t xml:space="preserve"> disponibili all’indirizzo www.pagopa.gov.it.</w:t>
      </w:r>
    </w:p>
    <w:p w14:paraId="6AAAE9FF" w14:textId="77777777" w:rsidR="00EB7767" w:rsidRPr="001941E6" w:rsidRDefault="00EB7767" w:rsidP="00EB7767">
      <w:pPr>
        <w:spacing w:before="240" w:after="120"/>
        <w:jc w:val="both"/>
      </w:pPr>
      <w:r w:rsidRPr="001941E6">
        <w:t xml:space="preserve">A riprova dell'avvenuto pagamento del contributo all’ANAC, il concorrente, nell’apposito campo di </w:t>
      </w:r>
      <w:proofErr w:type="spellStart"/>
      <w:r w:rsidRPr="001941E6">
        <w:t>Sintel</w:t>
      </w:r>
      <w:proofErr w:type="spellEnd"/>
      <w:r w:rsidRPr="001941E6">
        <w:t xml:space="preserve"> denominato “Documento attestante il versamento del contributo all’ANAC”, deve presentare, sia nel caso di pagamento on line, sia nel caso di pagamento mediante avviso, copia della ricevuta di pagamento resa disponibile nella sezione “Pagamenti effettuati” del Portale dei pagamenti dell’A.N.A.C., a conclusione dell’operazione di pagamento con esito positivo e alla ricezione, da parte dell’Autorità, della ricevuta telematica inviata dai PSP.</w:t>
      </w:r>
    </w:p>
    <w:p w14:paraId="39DFC390" w14:textId="77777777" w:rsidR="00EB7767" w:rsidRPr="001941E6" w:rsidRDefault="00EB7767" w:rsidP="00EB7767">
      <w:pPr>
        <w:jc w:val="both"/>
      </w:pPr>
      <w:r w:rsidRPr="001941E6">
        <w:t>In caso di mancata dimostrazione dell’avvenuto pagamento, la stazione appaltante esclude il concorrente dalla procedura di gara, ai sensi dell’art. 1, comma 67 della L. 266/2005.</w:t>
      </w:r>
    </w:p>
    <w:p w14:paraId="585E42AD" w14:textId="77777777" w:rsidR="00EB7767" w:rsidRPr="001941E6" w:rsidRDefault="00EB7767" w:rsidP="00EB7767">
      <w:pPr>
        <w:jc w:val="both"/>
      </w:pPr>
      <w:r w:rsidRPr="001941E6">
        <w:t>Per approfondimenti si rimanda al seguente link:</w:t>
      </w:r>
      <w:r w:rsidRPr="001941E6">
        <w:tab/>
        <w:t xml:space="preserve"> </w:t>
      </w:r>
      <w:r w:rsidRPr="001941E6">
        <w:tab/>
      </w:r>
    </w:p>
    <w:p w14:paraId="3330DF1C" w14:textId="27C68B1B" w:rsidR="00EB7767" w:rsidRPr="001941E6" w:rsidRDefault="00874222" w:rsidP="00EB7767">
      <w:pPr>
        <w:jc w:val="both"/>
        <w:rPr>
          <w:rStyle w:val="Collegamentoipertestuale"/>
          <w:color w:val="auto"/>
        </w:rPr>
      </w:pPr>
      <w:hyperlink r:id="rId13" w:history="1">
        <w:r w:rsidR="00EB7767" w:rsidRPr="001941E6">
          <w:rPr>
            <w:rStyle w:val="Collegamentoipertestuale"/>
            <w:color w:val="auto"/>
          </w:rPr>
          <w:t>https://www.anticorruzione.it/portal/public/classic/Servizi/ServiziOnline/Portaledeipagamenti</w:t>
        </w:r>
      </w:hyperlink>
    </w:p>
    <w:p w14:paraId="06D355D1" w14:textId="77777777" w:rsidR="00EB7767" w:rsidRPr="001941E6" w:rsidRDefault="00EB7767" w:rsidP="00EB7767"/>
    <w:p w14:paraId="589A8502" w14:textId="2E179958" w:rsidR="00994DBC" w:rsidRPr="001941E6" w:rsidRDefault="00994DBC" w:rsidP="00922E58">
      <w:pPr>
        <w:pStyle w:val="Titolo1"/>
        <w:numPr>
          <w:ilvl w:val="0"/>
          <w:numId w:val="2"/>
        </w:numPr>
        <w:tabs>
          <w:tab w:val="num" w:pos="681"/>
        </w:tabs>
        <w:spacing w:before="0" w:beforeAutospacing="0" w:after="0" w:afterAutospacing="0"/>
        <w:ind w:left="392" w:hanging="378"/>
        <w:jc w:val="both"/>
        <w:rPr>
          <w:rFonts w:eastAsia="Times New Roman" w:cstheme="minorHAnsi"/>
          <w:b w:val="0"/>
          <w:sz w:val="24"/>
          <w:szCs w:val="24"/>
          <w:lang w:val="it-IT" w:eastAsia="en-US"/>
        </w:rPr>
      </w:pPr>
      <w:bookmarkStart w:id="3149" w:name="_Ref498595281"/>
      <w:bookmarkStart w:id="3150" w:name="_Toc89178548"/>
      <w:r w:rsidRPr="001941E6">
        <w:rPr>
          <w:rFonts w:eastAsia="Times New Roman" w:cstheme="minorHAnsi"/>
          <w:b w:val="0"/>
          <w:sz w:val="24"/>
          <w:szCs w:val="24"/>
          <w:lang w:val="it-IT" w:eastAsia="en-US"/>
        </w:rPr>
        <w:lastRenderedPageBreak/>
        <w:t>MODALIT</w:t>
      </w:r>
      <w:r w:rsidR="008D1AA3" w:rsidRPr="001941E6">
        <w:rPr>
          <w:rFonts w:eastAsia="Times New Roman" w:cstheme="minorHAnsi"/>
          <w:b w:val="0"/>
          <w:sz w:val="24"/>
          <w:szCs w:val="24"/>
          <w:lang w:val="it-IT" w:eastAsia="en-US"/>
        </w:rPr>
        <w:t>À</w:t>
      </w:r>
      <w:r w:rsidRPr="001941E6">
        <w:rPr>
          <w:rFonts w:eastAsia="Times New Roman" w:cstheme="minorHAnsi"/>
          <w:b w:val="0"/>
          <w:sz w:val="24"/>
          <w:szCs w:val="24"/>
          <w:lang w:val="it-IT" w:eastAsia="en-US"/>
        </w:rPr>
        <w:t xml:space="preserve"> DI </w:t>
      </w:r>
      <w:r w:rsidR="00DC7FD4" w:rsidRPr="001941E6">
        <w:rPr>
          <w:rFonts w:eastAsia="Times New Roman" w:cstheme="minorHAnsi"/>
          <w:b w:val="0"/>
          <w:sz w:val="24"/>
          <w:szCs w:val="24"/>
          <w:lang w:val="it-IT" w:eastAsia="en-US"/>
        </w:rPr>
        <w:t>PRESENTAZIONE DELL’OFFERTA E SOTTOSCRIZIONE DEI DOCUMENTI DI GARA</w:t>
      </w:r>
      <w:bookmarkEnd w:id="3149"/>
      <w:bookmarkEnd w:id="3150"/>
    </w:p>
    <w:p w14:paraId="1F151CEE" w14:textId="77777777" w:rsidR="006C74D2" w:rsidRPr="001941E6" w:rsidRDefault="006C74D2" w:rsidP="00922E58">
      <w:pPr>
        <w:jc w:val="both"/>
        <w:rPr>
          <w:rFonts w:cstheme="minorHAnsi"/>
          <w:bCs/>
        </w:rPr>
      </w:pPr>
    </w:p>
    <w:p w14:paraId="2287F235" w14:textId="77777777" w:rsidR="006C74D2" w:rsidRPr="001941E6" w:rsidRDefault="006C74D2" w:rsidP="00922E58">
      <w:pPr>
        <w:spacing w:after="120" w:line="300" w:lineRule="exact"/>
        <w:jc w:val="both"/>
        <w:rPr>
          <w:rFonts w:cstheme="minorHAnsi"/>
          <w:bCs/>
        </w:rPr>
      </w:pPr>
      <w:r w:rsidRPr="001941E6">
        <w:rPr>
          <w:rFonts w:cstheme="minorHAnsi"/>
          <w:bCs/>
        </w:rPr>
        <w:t xml:space="preserve">L’offerta, redatta in lingua italiana, dovrà pervenire ad ARIA, nelle modalità di seguito descritte, entro e non oltre il termine perentorio indicato nel bando di gara </w:t>
      </w:r>
      <w:r w:rsidRPr="001941E6">
        <w:rPr>
          <w:rFonts w:cstheme="minorHAnsi"/>
          <w:bCs/>
          <w:u w:val="single"/>
        </w:rPr>
        <w:t xml:space="preserve">pena l’irricevibilità dell’offerta e, comunque, la non ammissione alla procedura. </w:t>
      </w:r>
    </w:p>
    <w:p w14:paraId="546398B2" w14:textId="77777777" w:rsidR="006C74D2" w:rsidRPr="001941E6" w:rsidRDefault="006C74D2" w:rsidP="00922E58">
      <w:pPr>
        <w:spacing w:after="120" w:line="300" w:lineRule="exact"/>
        <w:jc w:val="both"/>
        <w:rPr>
          <w:rFonts w:cstheme="minorHAnsi"/>
          <w:bCs/>
        </w:rPr>
      </w:pPr>
      <w:r w:rsidRPr="001941E6">
        <w:rPr>
          <w:rFonts w:cstheme="minorHAnsi"/>
          <w:bCs/>
        </w:rPr>
        <w:t xml:space="preserve">L’offerta, come meglio stabilito nei successivi paragrafi, è costituita da </w:t>
      </w:r>
      <w:r w:rsidRPr="001941E6">
        <w:rPr>
          <w:rFonts w:cstheme="minorHAnsi"/>
          <w:bCs/>
          <w:u w:val="single"/>
          <w:lang w:val="x-none"/>
        </w:rPr>
        <w:t>documentazione in formato elettronico</w:t>
      </w:r>
      <w:r w:rsidRPr="001941E6">
        <w:rPr>
          <w:rFonts w:cstheme="minorHAnsi"/>
          <w:bCs/>
          <w:lang w:val="x-none"/>
        </w:rPr>
        <w:t xml:space="preserve"> di cui al successivo paragrafo, da presentarsi mediante l’utilizzo del (e la sottomissione al) Sistema, con le modalità ivi stabilite</w:t>
      </w:r>
      <w:r w:rsidRPr="001941E6">
        <w:rPr>
          <w:rFonts w:cstheme="minorHAnsi"/>
          <w:bCs/>
        </w:rPr>
        <w:t xml:space="preserve">, </w:t>
      </w:r>
      <w:r w:rsidRPr="001941E6">
        <w:rPr>
          <w:rFonts w:cstheme="minorHAnsi"/>
          <w:bCs/>
          <w:u w:val="single"/>
          <w:lang w:val="x-none"/>
        </w:rPr>
        <w:t>tutto entro il termine perentorio sopra stabilito</w:t>
      </w:r>
      <w:r w:rsidRPr="001941E6">
        <w:rPr>
          <w:rFonts w:cstheme="minorHAnsi"/>
          <w:bCs/>
          <w:lang w:val="x-none"/>
        </w:rPr>
        <w:t>.</w:t>
      </w:r>
    </w:p>
    <w:p w14:paraId="0BE5BC69" w14:textId="77777777" w:rsidR="006C74D2" w:rsidRPr="001941E6" w:rsidRDefault="006C74D2" w:rsidP="00922E58">
      <w:pPr>
        <w:widowControl w:val="0"/>
        <w:spacing w:after="120" w:line="300" w:lineRule="exact"/>
        <w:jc w:val="both"/>
        <w:rPr>
          <w:rFonts w:cstheme="minorHAnsi"/>
          <w:bCs/>
        </w:rPr>
      </w:pPr>
      <w:r w:rsidRPr="001941E6">
        <w:rPr>
          <w:rFonts w:cstheme="minorHAnsi"/>
          <w:bCs/>
        </w:rPr>
        <w:t xml:space="preserve">La presentazione dell’offerta mediante l’utilizzo del Sistema dovrà avvenire, collegandosi al sito internet </w:t>
      </w:r>
      <w:hyperlink r:id="rId14" w:history="1">
        <w:r w:rsidRPr="001941E6">
          <w:rPr>
            <w:rFonts w:cstheme="minorHAnsi"/>
            <w:bCs/>
            <w:u w:val="single"/>
          </w:rPr>
          <w:t>www.ariaspa.it</w:t>
        </w:r>
      </w:hyperlink>
      <w:r w:rsidRPr="001941E6">
        <w:rPr>
          <w:rFonts w:cstheme="minorHAnsi"/>
          <w:bCs/>
        </w:rPr>
        <w:t>, accedendo alla piattaforma “</w:t>
      </w:r>
      <w:proofErr w:type="spellStart"/>
      <w:r w:rsidRPr="001941E6">
        <w:rPr>
          <w:rFonts w:cstheme="minorHAnsi"/>
          <w:bCs/>
        </w:rPr>
        <w:t>Sintel</w:t>
      </w:r>
      <w:proofErr w:type="spellEnd"/>
      <w:r w:rsidRPr="001941E6">
        <w:rPr>
          <w:rFonts w:cstheme="minorHAnsi"/>
          <w:bCs/>
        </w:rPr>
        <w:t xml:space="preserve">” ed individuando la procedura in oggetto. </w:t>
      </w:r>
    </w:p>
    <w:p w14:paraId="0779B029" w14:textId="77777777" w:rsidR="006C74D2" w:rsidRPr="001941E6" w:rsidRDefault="006C74D2" w:rsidP="00922E58">
      <w:pPr>
        <w:widowControl w:val="0"/>
        <w:spacing w:after="120" w:line="300" w:lineRule="exact"/>
        <w:jc w:val="both"/>
        <w:rPr>
          <w:rFonts w:cstheme="minorHAnsi"/>
          <w:bCs/>
        </w:rPr>
      </w:pPr>
      <w:r w:rsidRPr="001941E6">
        <w:rPr>
          <w:rFonts w:cstheme="minorHAnsi"/>
          <w:bCs/>
        </w:rPr>
        <w:t>In particolare, il concorrente dovrà inviare:</w:t>
      </w:r>
    </w:p>
    <w:p w14:paraId="6267C838" w14:textId="77777777" w:rsidR="006C74D2" w:rsidRPr="001941E6" w:rsidRDefault="006C74D2">
      <w:pPr>
        <w:numPr>
          <w:ilvl w:val="0"/>
          <w:numId w:val="16"/>
        </w:numPr>
        <w:tabs>
          <w:tab w:val="clear" w:pos="720"/>
          <w:tab w:val="num" w:pos="426"/>
        </w:tabs>
        <w:autoSpaceDE w:val="0"/>
        <w:autoSpaceDN w:val="0"/>
        <w:adjustRightInd w:val="0"/>
        <w:spacing w:after="120" w:line="300" w:lineRule="exact"/>
        <w:ind w:left="426" w:hanging="426"/>
        <w:jc w:val="both"/>
        <w:rPr>
          <w:rFonts w:cstheme="minorHAnsi"/>
          <w:bCs/>
          <w:lang w:val="x-none"/>
        </w:rPr>
      </w:pPr>
      <w:r w:rsidRPr="001941E6">
        <w:rPr>
          <w:rFonts w:cstheme="minorHAnsi"/>
          <w:bCs/>
          <w:lang w:val="x-none"/>
        </w:rPr>
        <w:t xml:space="preserve">la </w:t>
      </w:r>
      <w:r w:rsidRPr="001941E6">
        <w:rPr>
          <w:rFonts w:cstheme="minorHAnsi"/>
          <w:bCs/>
          <w:i/>
          <w:u w:val="single"/>
          <w:lang w:val="x-none"/>
        </w:rPr>
        <w:t>Documentazione amministrativa</w:t>
      </w:r>
      <w:r w:rsidRPr="001941E6">
        <w:rPr>
          <w:rFonts w:cstheme="minorHAnsi"/>
          <w:bCs/>
          <w:i/>
          <w:lang w:val="x-none"/>
        </w:rPr>
        <w:t>,</w:t>
      </w:r>
      <w:r w:rsidRPr="001941E6">
        <w:rPr>
          <w:rFonts w:cstheme="minorHAnsi"/>
          <w:bCs/>
        </w:rPr>
        <w:t xml:space="preserve"> a livello </w:t>
      </w:r>
      <w:proofErr w:type="spellStart"/>
      <w:r w:rsidRPr="001941E6">
        <w:rPr>
          <w:rFonts w:cstheme="minorHAnsi"/>
          <w:bCs/>
        </w:rPr>
        <w:t>multilotto</w:t>
      </w:r>
      <w:proofErr w:type="spellEnd"/>
      <w:r w:rsidRPr="001941E6">
        <w:rPr>
          <w:rFonts w:cstheme="minorHAnsi"/>
          <w:bCs/>
        </w:rPr>
        <w:t xml:space="preserve"> della procedura </w:t>
      </w:r>
      <w:r w:rsidRPr="001941E6">
        <w:rPr>
          <w:rFonts w:cstheme="minorHAnsi"/>
          <w:bCs/>
          <w:lang w:val="x-none"/>
        </w:rPr>
        <w:t>(</w:t>
      </w:r>
      <w:r w:rsidRPr="001941E6">
        <w:rPr>
          <w:rFonts w:cstheme="minorHAnsi"/>
          <w:bCs/>
        </w:rPr>
        <w:t xml:space="preserve">attraverso la </w:t>
      </w:r>
      <w:r w:rsidRPr="001941E6">
        <w:rPr>
          <w:rFonts w:cstheme="minorHAnsi"/>
          <w:bCs/>
          <w:lang w:val="x-none"/>
        </w:rPr>
        <w:t>funzionalità “Invia offerta</w:t>
      </w:r>
      <w:r w:rsidRPr="001941E6">
        <w:rPr>
          <w:rFonts w:cstheme="minorHAnsi"/>
          <w:bCs/>
        </w:rPr>
        <w:t xml:space="preserve"> </w:t>
      </w:r>
      <w:proofErr w:type="spellStart"/>
      <w:r w:rsidRPr="001941E6">
        <w:rPr>
          <w:rFonts w:cstheme="minorHAnsi"/>
          <w:bCs/>
        </w:rPr>
        <w:t>multilotto</w:t>
      </w:r>
      <w:proofErr w:type="spellEnd"/>
      <w:r w:rsidRPr="001941E6">
        <w:rPr>
          <w:rFonts w:cstheme="minorHAnsi"/>
          <w:bCs/>
          <w:lang w:val="x-none"/>
        </w:rPr>
        <w:t>”) come meglio precisato al successivo paragrafo;</w:t>
      </w:r>
    </w:p>
    <w:p w14:paraId="4278F671" w14:textId="77777777" w:rsidR="006C74D2" w:rsidRPr="001941E6" w:rsidRDefault="006C74D2">
      <w:pPr>
        <w:numPr>
          <w:ilvl w:val="0"/>
          <w:numId w:val="16"/>
        </w:numPr>
        <w:tabs>
          <w:tab w:val="clear" w:pos="720"/>
          <w:tab w:val="num" w:pos="426"/>
        </w:tabs>
        <w:autoSpaceDE w:val="0"/>
        <w:autoSpaceDN w:val="0"/>
        <w:adjustRightInd w:val="0"/>
        <w:spacing w:after="120" w:line="300" w:lineRule="exact"/>
        <w:ind w:left="426" w:hanging="426"/>
        <w:jc w:val="both"/>
        <w:rPr>
          <w:rFonts w:cstheme="minorHAnsi"/>
          <w:bCs/>
        </w:rPr>
      </w:pPr>
      <w:r w:rsidRPr="001941E6">
        <w:rPr>
          <w:rFonts w:cstheme="minorHAnsi"/>
          <w:bCs/>
          <w:lang w:val="x-none"/>
        </w:rPr>
        <w:t>la</w:t>
      </w:r>
      <w:r w:rsidRPr="001941E6">
        <w:rPr>
          <w:rFonts w:cstheme="minorHAnsi"/>
          <w:bCs/>
        </w:rPr>
        <w:t xml:space="preserve"> </w:t>
      </w:r>
      <w:r w:rsidRPr="001941E6">
        <w:rPr>
          <w:rFonts w:cstheme="minorHAnsi"/>
          <w:bCs/>
          <w:i/>
          <w:u w:val="single"/>
          <w:lang w:val="x-none"/>
        </w:rPr>
        <w:t xml:space="preserve">Documentazione </w:t>
      </w:r>
      <w:r w:rsidRPr="001941E6">
        <w:rPr>
          <w:rFonts w:cstheme="minorHAnsi"/>
          <w:bCs/>
          <w:i/>
          <w:u w:val="single"/>
        </w:rPr>
        <w:t>tecnica</w:t>
      </w:r>
      <w:r w:rsidRPr="001941E6">
        <w:rPr>
          <w:rFonts w:cstheme="minorHAnsi"/>
          <w:bCs/>
          <w:i/>
        </w:rPr>
        <w:t>,</w:t>
      </w:r>
      <w:r w:rsidRPr="001941E6">
        <w:rPr>
          <w:rFonts w:cstheme="minorHAnsi"/>
          <w:bCs/>
        </w:rPr>
        <w:t xml:space="preserve"> autonoma e distinta per ciascun singolo Lotto cui si intende partecipare, a livello di singolo lotto </w:t>
      </w:r>
      <w:r w:rsidRPr="001941E6">
        <w:rPr>
          <w:rFonts w:cstheme="minorHAnsi"/>
          <w:bCs/>
          <w:lang w:val="x-none"/>
        </w:rPr>
        <w:t>(</w:t>
      </w:r>
      <w:r w:rsidRPr="001941E6">
        <w:rPr>
          <w:rFonts w:cstheme="minorHAnsi"/>
          <w:bCs/>
        </w:rPr>
        <w:t xml:space="preserve">attraverso la </w:t>
      </w:r>
      <w:r w:rsidRPr="001941E6">
        <w:rPr>
          <w:rFonts w:cstheme="minorHAnsi"/>
          <w:bCs/>
          <w:lang w:val="x-none"/>
        </w:rPr>
        <w:t xml:space="preserve">funzionalità “Invia Offerta”), come meglio precisato al </w:t>
      </w:r>
      <w:r w:rsidRPr="001941E6">
        <w:rPr>
          <w:rFonts w:cstheme="minorHAnsi"/>
          <w:bCs/>
        </w:rPr>
        <w:t>successivo paragrafo;</w:t>
      </w:r>
    </w:p>
    <w:p w14:paraId="35932EAF" w14:textId="77777777" w:rsidR="006C74D2" w:rsidRPr="001941E6" w:rsidRDefault="006C74D2">
      <w:pPr>
        <w:numPr>
          <w:ilvl w:val="0"/>
          <w:numId w:val="16"/>
        </w:numPr>
        <w:tabs>
          <w:tab w:val="clear" w:pos="720"/>
          <w:tab w:val="num" w:pos="426"/>
        </w:tabs>
        <w:autoSpaceDE w:val="0"/>
        <w:autoSpaceDN w:val="0"/>
        <w:adjustRightInd w:val="0"/>
        <w:spacing w:after="120" w:line="300" w:lineRule="exact"/>
        <w:ind w:left="426" w:hanging="426"/>
        <w:jc w:val="both"/>
        <w:rPr>
          <w:rFonts w:cstheme="minorHAnsi"/>
          <w:bCs/>
          <w:lang w:val="x-none"/>
        </w:rPr>
      </w:pPr>
      <w:r w:rsidRPr="001941E6">
        <w:rPr>
          <w:rFonts w:cstheme="minorHAnsi"/>
          <w:bCs/>
          <w:lang w:val="x-none"/>
        </w:rPr>
        <w:t>l’</w:t>
      </w:r>
      <w:r w:rsidRPr="001941E6">
        <w:rPr>
          <w:rFonts w:cstheme="minorHAnsi"/>
          <w:bCs/>
          <w:i/>
          <w:u w:val="single"/>
          <w:lang w:val="x-none"/>
        </w:rPr>
        <w:t>Offerta economica</w:t>
      </w:r>
      <w:r w:rsidRPr="001941E6">
        <w:rPr>
          <w:rFonts w:cstheme="minorHAnsi"/>
          <w:bCs/>
          <w:lang w:val="x-none"/>
        </w:rPr>
        <w:t xml:space="preserve">, </w:t>
      </w:r>
      <w:r w:rsidRPr="001941E6">
        <w:rPr>
          <w:rFonts w:cstheme="minorHAnsi"/>
          <w:bCs/>
        </w:rPr>
        <w:t xml:space="preserve">autonoma e distinta per ciascun singolo Lotto cui si intende partecipare, a livello di singolo lotto </w:t>
      </w:r>
      <w:r w:rsidRPr="001941E6">
        <w:rPr>
          <w:rFonts w:cstheme="minorHAnsi"/>
          <w:bCs/>
          <w:lang w:val="x-none"/>
        </w:rPr>
        <w:t>(</w:t>
      </w:r>
      <w:r w:rsidRPr="001941E6">
        <w:rPr>
          <w:rFonts w:cstheme="minorHAnsi"/>
          <w:bCs/>
        </w:rPr>
        <w:t xml:space="preserve">attraverso la </w:t>
      </w:r>
      <w:r w:rsidRPr="001941E6">
        <w:rPr>
          <w:rFonts w:cstheme="minorHAnsi"/>
          <w:bCs/>
          <w:lang w:val="x-none"/>
        </w:rPr>
        <w:t>funzionalità “Invia Offerta”), come meglio precisato al successivo paragrafo.</w:t>
      </w:r>
    </w:p>
    <w:p w14:paraId="666719B6" w14:textId="77777777" w:rsidR="006C74D2" w:rsidRPr="001941E6" w:rsidRDefault="006C74D2" w:rsidP="00922E58">
      <w:pPr>
        <w:pStyle w:val="Titolo3"/>
        <w:ind w:left="720"/>
        <w:jc w:val="both"/>
        <w:rPr>
          <w:rFonts w:cstheme="minorHAnsi"/>
          <w:b w:val="0"/>
          <w:sz w:val="24"/>
          <w:szCs w:val="24"/>
        </w:rPr>
      </w:pPr>
      <w:bookmarkStart w:id="3151" w:name="_Toc482808829"/>
      <w:bookmarkStart w:id="3152" w:name="_Toc502826640"/>
      <w:bookmarkStart w:id="3153" w:name="_Toc502828141"/>
      <w:bookmarkStart w:id="3154" w:name="_Toc517973152"/>
      <w:bookmarkStart w:id="3155" w:name="_Toc23754280"/>
      <w:bookmarkStart w:id="3156" w:name="_Toc89178549"/>
      <w:r w:rsidRPr="001941E6">
        <w:rPr>
          <w:rFonts w:cstheme="minorHAnsi"/>
          <w:b w:val="0"/>
          <w:sz w:val="24"/>
          <w:szCs w:val="24"/>
        </w:rPr>
        <w:t>Regole di Utilizzo Piattaforma Sintel  nella Sottomissione dell’offerta</w:t>
      </w:r>
      <w:bookmarkEnd w:id="3151"/>
      <w:bookmarkEnd w:id="3152"/>
      <w:bookmarkEnd w:id="3153"/>
      <w:bookmarkEnd w:id="3154"/>
      <w:bookmarkEnd w:id="3155"/>
      <w:bookmarkEnd w:id="3156"/>
    </w:p>
    <w:p w14:paraId="1C525B9F" w14:textId="77777777" w:rsidR="006C74D2" w:rsidRPr="001941E6" w:rsidRDefault="006C74D2" w:rsidP="00922E58">
      <w:pPr>
        <w:widowControl w:val="0"/>
        <w:spacing w:after="120" w:line="300" w:lineRule="exact"/>
        <w:jc w:val="both"/>
        <w:rPr>
          <w:rFonts w:cstheme="minorHAnsi"/>
          <w:bCs/>
        </w:rPr>
      </w:pPr>
      <w:r w:rsidRPr="001941E6">
        <w:rPr>
          <w:rFonts w:cstheme="minorHAnsi"/>
          <w:bCs/>
        </w:rPr>
        <w:t xml:space="preserve">Fermo restando le norme e le prescrizioni tecniche indicate all’allegato </w:t>
      </w:r>
      <w:r w:rsidRPr="001941E6">
        <w:rPr>
          <w:rFonts w:cstheme="minorHAnsi"/>
          <w:bCs/>
          <w:i/>
        </w:rPr>
        <w:t xml:space="preserve">Modalità tecniche per l’utilizzo della piattaforma </w:t>
      </w:r>
      <w:proofErr w:type="spellStart"/>
      <w:r w:rsidRPr="001941E6">
        <w:rPr>
          <w:rFonts w:cstheme="minorHAnsi"/>
          <w:bCs/>
          <w:i/>
        </w:rPr>
        <w:t>Sintel</w:t>
      </w:r>
      <w:proofErr w:type="spellEnd"/>
      <w:r w:rsidRPr="001941E6">
        <w:rPr>
          <w:rFonts w:cstheme="minorHAnsi"/>
          <w:bCs/>
        </w:rPr>
        <w:t xml:space="preserve"> di seguito sono elencate alcune prescrizioni riguardanti la sottomissione dell’offerta.</w:t>
      </w:r>
    </w:p>
    <w:p w14:paraId="1E91A9F2" w14:textId="5044A7D2" w:rsidR="006C74D2" w:rsidRPr="001941E6" w:rsidRDefault="006C74D2" w:rsidP="00922E58">
      <w:pPr>
        <w:widowControl w:val="0"/>
        <w:spacing w:after="120" w:line="300" w:lineRule="exact"/>
        <w:jc w:val="both"/>
        <w:rPr>
          <w:rFonts w:cstheme="minorHAnsi"/>
          <w:bCs/>
        </w:rPr>
      </w:pPr>
      <w:r w:rsidRPr="001941E6">
        <w:rPr>
          <w:rFonts w:cstheme="minorHAnsi"/>
          <w:bCs/>
        </w:rPr>
        <w:t xml:space="preserve">Si precisa che, prima dell’invio, tutti i file che compongono l’offerta e che non siano già originariamente in formato pdf devono essere convertiti in formato pdf. </w:t>
      </w:r>
    </w:p>
    <w:p w14:paraId="553171D1" w14:textId="77777777" w:rsidR="006C74D2" w:rsidRPr="001941E6" w:rsidRDefault="006C74D2" w:rsidP="00922E58">
      <w:pPr>
        <w:widowControl w:val="0"/>
        <w:spacing w:after="120" w:line="300" w:lineRule="exact"/>
        <w:jc w:val="both"/>
        <w:rPr>
          <w:rFonts w:cstheme="minorHAnsi"/>
          <w:bCs/>
        </w:rPr>
      </w:pPr>
      <w:r w:rsidRPr="001941E6">
        <w:rPr>
          <w:rFonts w:cstheme="minorHAnsi"/>
          <w:bCs/>
        </w:rPr>
        <w:t>La Piattaforma garantisce la massima segretezza e riservatezza dell’offerta e dei documenti che la compongono e, altresì, la provenienza, l’identificazione e l’inalterabilità dell’offerta medesima. La procedura di invio dell’offerta può essere eseguita in momenti temporali differenti, attraverso il salvataggio dei dati e dell’attività già eseguite, fermo restando che il rinvio dell’offerta deve necessariamente avvenire entro la scadenza del predetto termine perentorio di presentazione dell’offerta.</w:t>
      </w:r>
    </w:p>
    <w:p w14:paraId="64E85503" w14:textId="77777777" w:rsidR="006C74D2" w:rsidRPr="001941E6" w:rsidRDefault="006C74D2" w:rsidP="00922E58">
      <w:pPr>
        <w:widowControl w:val="0"/>
        <w:spacing w:after="120" w:line="300" w:lineRule="exact"/>
        <w:jc w:val="both"/>
        <w:rPr>
          <w:rFonts w:cstheme="minorHAnsi"/>
          <w:bCs/>
        </w:rPr>
      </w:pPr>
      <w:r w:rsidRPr="001941E6">
        <w:rPr>
          <w:rFonts w:cstheme="minorHAnsi"/>
          <w:bCs/>
        </w:rPr>
        <w:t xml:space="preserve">A livello di singolo lotto, </w:t>
      </w:r>
      <w:proofErr w:type="spellStart"/>
      <w:r w:rsidRPr="001941E6">
        <w:rPr>
          <w:rFonts w:cstheme="minorHAnsi"/>
          <w:bCs/>
        </w:rPr>
        <w:t>Sintel</w:t>
      </w:r>
      <w:proofErr w:type="spellEnd"/>
      <w:r w:rsidRPr="001941E6">
        <w:rPr>
          <w:rFonts w:cstheme="minorHAnsi"/>
          <w:bCs/>
        </w:rPr>
        <w:t xml:space="preserve"> consente al concorrente la predisposizione dell’offerta in momenti temporali differenti (step 2 e step 3 del percorso guidato “Invia offerta”), attraverso il salvataggio </w:t>
      </w:r>
      <w:r w:rsidRPr="001941E6">
        <w:rPr>
          <w:rFonts w:cstheme="minorHAnsi"/>
          <w:bCs/>
        </w:rPr>
        <w:lastRenderedPageBreak/>
        <w:t xml:space="preserve">dei dati e l’upload dei file richiesti in apposite aree della Piattaforma dedicate al singolo concorrente. </w:t>
      </w:r>
    </w:p>
    <w:p w14:paraId="4012381F" w14:textId="77777777" w:rsidR="006C74D2" w:rsidRPr="001941E6" w:rsidRDefault="006C74D2" w:rsidP="00922E58">
      <w:pPr>
        <w:widowControl w:val="0"/>
        <w:spacing w:after="120" w:line="300" w:lineRule="exact"/>
        <w:jc w:val="both"/>
        <w:rPr>
          <w:rFonts w:cstheme="minorHAnsi"/>
          <w:bCs/>
        </w:rPr>
      </w:pPr>
      <w:r w:rsidRPr="001941E6">
        <w:rPr>
          <w:rFonts w:cstheme="minorHAnsi"/>
          <w:bCs/>
        </w:rPr>
        <w:t xml:space="preserve">La predisposizione e il salvataggio dell’offerta da parte del concorrente nella propria area dedicata </w:t>
      </w:r>
      <w:r w:rsidRPr="001941E6">
        <w:rPr>
          <w:rFonts w:cstheme="minorHAnsi"/>
          <w:bCs/>
          <w:u w:val="single"/>
        </w:rPr>
        <w:t>non implica l’effettivo invio dell’offerta</w:t>
      </w:r>
      <w:r w:rsidRPr="001941E6">
        <w:rPr>
          <w:rFonts w:cstheme="minorHAnsi"/>
          <w:bCs/>
        </w:rPr>
        <w:t xml:space="preserve"> ai fini della partecipazione; si specifica infatti che l’invio della medesima ai fini della procedura di gara </w:t>
      </w:r>
      <w:r w:rsidRPr="001941E6">
        <w:rPr>
          <w:rFonts w:cstheme="minorHAnsi"/>
          <w:bCs/>
          <w:u w:val="single"/>
        </w:rPr>
        <w:t>avviene solamente al quinto ed ultimo step “Riepilogo ed invio dell’offerta”</w:t>
      </w:r>
      <w:r w:rsidRPr="001941E6">
        <w:rPr>
          <w:rFonts w:cstheme="minorHAnsi"/>
          <w:bCs/>
        </w:rPr>
        <w:t xml:space="preserve"> del percorso guidato “Invia offerta” </w:t>
      </w:r>
      <w:r w:rsidRPr="001941E6">
        <w:rPr>
          <w:rFonts w:cstheme="minorHAnsi"/>
          <w:bCs/>
          <w:u w:val="single"/>
        </w:rPr>
        <w:t>cliccando sulla funzione “INVIA OFFERTA”</w:t>
      </w:r>
      <w:r w:rsidRPr="001941E6">
        <w:rPr>
          <w:rFonts w:cstheme="minorHAnsi"/>
          <w:bCs/>
        </w:rPr>
        <w:t xml:space="preserve"> a conclusione del percorso di sottomissione. Solamente con tale ultimo step l’offerta è inviata e, conseguentemente, validamente presentata; diversamente i documenti caricati permangono nello spazio dedicato del concorrente e non concretizzano offerta. </w:t>
      </w:r>
    </w:p>
    <w:p w14:paraId="15FFC38C" w14:textId="77777777" w:rsidR="006C74D2" w:rsidRPr="001941E6" w:rsidRDefault="006C74D2" w:rsidP="00922E58">
      <w:pPr>
        <w:widowControl w:val="0"/>
        <w:spacing w:after="120" w:line="300" w:lineRule="exact"/>
        <w:jc w:val="both"/>
        <w:rPr>
          <w:rFonts w:cstheme="minorHAnsi"/>
          <w:bCs/>
        </w:rPr>
      </w:pPr>
      <w:r w:rsidRPr="001941E6">
        <w:rPr>
          <w:rFonts w:cstheme="minorHAnsi"/>
          <w:bCs/>
        </w:rPr>
        <w:t>Il tutto, fermo restando che detto invio dell’offerta deve necessariamente avvenire entro la scadenza del predetto termine perentorio di presentazione dell’offerta.</w:t>
      </w:r>
    </w:p>
    <w:p w14:paraId="0FFD93E0" w14:textId="77777777" w:rsidR="006C74D2" w:rsidRPr="001941E6" w:rsidRDefault="006C74D2" w:rsidP="00922E58">
      <w:pPr>
        <w:widowControl w:val="0"/>
        <w:spacing w:after="120" w:line="300" w:lineRule="exact"/>
        <w:jc w:val="both"/>
        <w:rPr>
          <w:rFonts w:cstheme="minorHAnsi"/>
          <w:bCs/>
        </w:rPr>
      </w:pPr>
      <w:r w:rsidRPr="001941E6">
        <w:rPr>
          <w:rFonts w:cstheme="minorHAnsi"/>
          <w:bCs/>
        </w:rPr>
        <w:t xml:space="preserve">Tutti gli step del percorso “Invia offerta” devono essere completati nella sequenza stabilita dalla Piattaforma. </w:t>
      </w:r>
      <w:proofErr w:type="spellStart"/>
      <w:r w:rsidRPr="001941E6">
        <w:rPr>
          <w:rFonts w:cstheme="minorHAnsi"/>
          <w:bCs/>
        </w:rPr>
        <w:t>Sintel</w:t>
      </w:r>
      <w:proofErr w:type="spellEnd"/>
      <w:r w:rsidRPr="001941E6">
        <w:rPr>
          <w:rFonts w:cstheme="minorHAnsi"/>
          <w:bCs/>
        </w:rPr>
        <w:t xml:space="preserve"> consente di modificare i dati inseriti ed i file allegati solo negli step 2 e 3 del percorso: allo step 4 “Firma digitale dell’offerta” prevede che il concorrente proceda con la sottoscrizione del “Documento d’offerta” generato da </w:t>
      </w:r>
      <w:proofErr w:type="spellStart"/>
      <w:r w:rsidRPr="001941E6">
        <w:rPr>
          <w:rFonts w:cstheme="minorHAnsi"/>
          <w:bCs/>
        </w:rPr>
        <w:t>Sintel</w:t>
      </w:r>
      <w:proofErr w:type="spellEnd"/>
      <w:r w:rsidRPr="001941E6">
        <w:rPr>
          <w:rFonts w:cstheme="minorHAnsi"/>
          <w:bCs/>
        </w:rPr>
        <w:t xml:space="preserve"> in automatico, in formato pdf, di cui al successivo paragrafo. Si precisa che, qualora il concorrente, dopo aver sottomesso offerta a livello </w:t>
      </w:r>
      <w:proofErr w:type="spellStart"/>
      <w:r w:rsidRPr="001941E6">
        <w:rPr>
          <w:rFonts w:cstheme="minorHAnsi"/>
          <w:bCs/>
        </w:rPr>
        <w:t>multilotto</w:t>
      </w:r>
      <w:proofErr w:type="spellEnd"/>
      <w:r w:rsidRPr="001941E6">
        <w:rPr>
          <w:rFonts w:cstheme="minorHAnsi"/>
          <w:bCs/>
        </w:rPr>
        <w:t xml:space="preserve"> abbia operato una modifica della busta amministrativa, le offerte già sottoposte per i singoli lotti devono essere nuovamente sottomesse. </w:t>
      </w:r>
      <w:proofErr w:type="spellStart"/>
      <w:r w:rsidRPr="001941E6">
        <w:rPr>
          <w:rFonts w:cstheme="minorHAnsi"/>
          <w:bCs/>
        </w:rPr>
        <w:t>Sintel</w:t>
      </w:r>
      <w:proofErr w:type="spellEnd"/>
      <w:r w:rsidRPr="001941E6">
        <w:rPr>
          <w:rFonts w:cstheme="minorHAnsi"/>
          <w:bCs/>
        </w:rPr>
        <w:t xml:space="preserve"> mostra a video quali sono i Lotti per cui è necessario compiere tale attività. Tale operazione si rende necessaria al fine di far recepire dal documento di offerta dei singoli lotti le modifiche operate in fase amministrativa. È responsabilità dei concorrenti, in ogni caso, l’invio tempestivo e completo di quanto richiesto nel termine sopraindicato, anche atteso che la Piattaforma non accetta offerte – con ciò intendendo i documenti inviati tramite lo step “INVIA OFFERTA” sopra richiamato – presentate dopo la data e l’orario stabiliti come termine ultimo di presentazione delle offerte.</w:t>
      </w:r>
    </w:p>
    <w:p w14:paraId="0E1EACD4" w14:textId="77777777" w:rsidR="006C74D2" w:rsidRPr="001941E6" w:rsidRDefault="006C74D2" w:rsidP="00922E58">
      <w:pPr>
        <w:widowControl w:val="0"/>
        <w:spacing w:after="120" w:line="300" w:lineRule="exact"/>
        <w:jc w:val="both"/>
        <w:rPr>
          <w:rFonts w:cstheme="minorHAnsi"/>
          <w:bCs/>
        </w:rPr>
      </w:pPr>
      <w:r w:rsidRPr="001941E6">
        <w:rPr>
          <w:rFonts w:cstheme="minorHAnsi"/>
          <w:bCs/>
        </w:rPr>
        <w:t xml:space="preserve">Si specifica che si concretizza invio dell’offerta solamente ad esito delle operazioni descritte e previste dal percorso ed “Invia offerta </w:t>
      </w:r>
      <w:proofErr w:type="spellStart"/>
      <w:r w:rsidRPr="001941E6">
        <w:rPr>
          <w:rFonts w:cstheme="minorHAnsi"/>
          <w:bCs/>
        </w:rPr>
        <w:t>multilotto</w:t>
      </w:r>
      <w:proofErr w:type="spellEnd"/>
      <w:r w:rsidRPr="001941E6">
        <w:rPr>
          <w:rFonts w:cstheme="minorHAnsi"/>
          <w:bCs/>
        </w:rPr>
        <w:t xml:space="preserve">” ed “Invia offerta”. </w:t>
      </w:r>
    </w:p>
    <w:p w14:paraId="49D8FA30" w14:textId="77777777" w:rsidR="006C74D2" w:rsidRPr="001941E6" w:rsidRDefault="006C74D2" w:rsidP="00922E58">
      <w:pPr>
        <w:widowControl w:val="0"/>
        <w:spacing w:after="120" w:line="300" w:lineRule="exact"/>
        <w:jc w:val="both"/>
        <w:rPr>
          <w:rFonts w:cstheme="minorHAnsi"/>
          <w:bCs/>
        </w:rPr>
      </w:pPr>
      <w:r w:rsidRPr="001941E6">
        <w:rPr>
          <w:rFonts w:cstheme="minorHAnsi"/>
          <w:bCs/>
        </w:rPr>
        <w:t>Il Sistema darà comunicazione del corretto invio dell’offerta all’indirizzo e-mail indicato dall’operatore economico in fase di registrazione.</w:t>
      </w:r>
    </w:p>
    <w:p w14:paraId="2402CD9E" w14:textId="77777777" w:rsidR="006C74D2" w:rsidRPr="001941E6" w:rsidRDefault="006C74D2" w:rsidP="00922E58">
      <w:pPr>
        <w:widowControl w:val="0"/>
        <w:tabs>
          <w:tab w:val="right" w:pos="9923"/>
        </w:tabs>
        <w:spacing w:after="120" w:line="300" w:lineRule="exact"/>
        <w:jc w:val="both"/>
        <w:rPr>
          <w:rFonts w:cstheme="minorHAnsi"/>
          <w:bCs/>
        </w:rPr>
      </w:pPr>
      <w:r w:rsidRPr="001941E6">
        <w:rPr>
          <w:rFonts w:cstheme="minorHAnsi"/>
          <w:bCs/>
        </w:rPr>
        <w:t xml:space="preserve">Il concorrente, tramite i percorsi sopra descritti, compie le seguenti operazioni: </w:t>
      </w:r>
      <w:r w:rsidRPr="001941E6">
        <w:rPr>
          <w:rFonts w:cstheme="minorHAnsi"/>
          <w:bCs/>
        </w:rPr>
        <w:tab/>
      </w:r>
    </w:p>
    <w:p w14:paraId="1A96F97F" w14:textId="77777777" w:rsidR="006C74D2" w:rsidRPr="001941E6" w:rsidRDefault="006C74D2">
      <w:pPr>
        <w:widowControl w:val="0"/>
        <w:numPr>
          <w:ilvl w:val="0"/>
          <w:numId w:val="20"/>
        </w:numPr>
        <w:tabs>
          <w:tab w:val="left" w:pos="426"/>
        </w:tabs>
        <w:spacing w:after="120" w:line="300" w:lineRule="exact"/>
        <w:ind w:left="426" w:hanging="426"/>
        <w:jc w:val="both"/>
        <w:rPr>
          <w:rFonts w:cstheme="minorHAnsi"/>
          <w:bCs/>
        </w:rPr>
      </w:pPr>
      <w:r w:rsidRPr="001941E6">
        <w:rPr>
          <w:rFonts w:cstheme="minorHAnsi"/>
          <w:bCs/>
        </w:rPr>
        <w:t xml:space="preserve">caricamento sulla Piattaforma dei documenti richiesti dalla </w:t>
      </w:r>
      <w:proofErr w:type="spellStart"/>
      <w:r w:rsidRPr="001941E6">
        <w:rPr>
          <w:rFonts w:cstheme="minorHAnsi"/>
          <w:bCs/>
          <w:i/>
        </w:rPr>
        <w:t>lex</w:t>
      </w:r>
      <w:proofErr w:type="spellEnd"/>
      <w:r w:rsidRPr="001941E6">
        <w:rPr>
          <w:rFonts w:cstheme="minorHAnsi"/>
          <w:bCs/>
          <w:i/>
        </w:rPr>
        <w:t xml:space="preserve"> </w:t>
      </w:r>
      <w:proofErr w:type="spellStart"/>
      <w:r w:rsidRPr="001941E6">
        <w:rPr>
          <w:rFonts w:cstheme="minorHAnsi"/>
          <w:bCs/>
          <w:i/>
        </w:rPr>
        <w:t>specialis</w:t>
      </w:r>
      <w:proofErr w:type="spellEnd"/>
      <w:r w:rsidRPr="001941E6">
        <w:rPr>
          <w:rFonts w:cstheme="minorHAnsi"/>
          <w:bCs/>
          <w:i/>
        </w:rPr>
        <w:t>;</w:t>
      </w:r>
    </w:p>
    <w:p w14:paraId="2CEE4179" w14:textId="77777777" w:rsidR="006C74D2" w:rsidRPr="001941E6" w:rsidRDefault="006C74D2">
      <w:pPr>
        <w:widowControl w:val="0"/>
        <w:numPr>
          <w:ilvl w:val="0"/>
          <w:numId w:val="20"/>
        </w:numPr>
        <w:tabs>
          <w:tab w:val="left" w:pos="426"/>
        </w:tabs>
        <w:spacing w:after="120" w:line="300" w:lineRule="exact"/>
        <w:ind w:left="426" w:hanging="426"/>
        <w:jc w:val="both"/>
        <w:rPr>
          <w:rFonts w:cstheme="minorHAnsi"/>
          <w:bCs/>
        </w:rPr>
      </w:pPr>
      <w:r w:rsidRPr="001941E6">
        <w:rPr>
          <w:rFonts w:cstheme="minorHAnsi"/>
          <w:bCs/>
        </w:rPr>
        <w:t xml:space="preserve">invio dei medesimi unitamente a quelli generati da </w:t>
      </w:r>
      <w:proofErr w:type="spellStart"/>
      <w:r w:rsidRPr="001941E6">
        <w:rPr>
          <w:rFonts w:cstheme="minorHAnsi"/>
          <w:bCs/>
        </w:rPr>
        <w:t>Sintel</w:t>
      </w:r>
      <w:proofErr w:type="spellEnd"/>
      <w:r w:rsidRPr="001941E6">
        <w:rPr>
          <w:rFonts w:cstheme="minorHAnsi"/>
          <w:bCs/>
        </w:rPr>
        <w:t xml:space="preserve"> (pdf di offerta descritto di seguito). </w:t>
      </w:r>
    </w:p>
    <w:p w14:paraId="4B528B9C" w14:textId="77777777" w:rsidR="006C74D2" w:rsidRPr="001941E6" w:rsidRDefault="006C74D2" w:rsidP="00922E58">
      <w:pPr>
        <w:widowControl w:val="0"/>
        <w:spacing w:after="120" w:line="300" w:lineRule="exact"/>
        <w:jc w:val="both"/>
        <w:rPr>
          <w:rFonts w:cstheme="minorHAnsi"/>
          <w:bCs/>
        </w:rPr>
      </w:pPr>
      <w:r w:rsidRPr="001941E6">
        <w:rPr>
          <w:rFonts w:cstheme="minorHAnsi"/>
          <w:bCs/>
        </w:rPr>
        <w:t xml:space="preserve">La fase </w:t>
      </w:r>
      <w:r w:rsidRPr="001941E6">
        <w:rPr>
          <w:rFonts w:cstheme="minorHAnsi"/>
          <w:bCs/>
          <w:i/>
        </w:rPr>
        <w:t>i)</w:t>
      </w:r>
      <w:r w:rsidRPr="001941E6">
        <w:rPr>
          <w:rFonts w:cstheme="minorHAnsi"/>
          <w:bCs/>
        </w:rPr>
        <w:t xml:space="preserve"> da sola non concretizza invio dell’offerta in quanto i documenti caricati sono inseriti in uno spazio dedicato al concorrente per la scelta dei documenti da allegare e che possono essere modificati da pare del concorrente medesimo. La fase </w:t>
      </w:r>
      <w:r w:rsidRPr="001941E6">
        <w:rPr>
          <w:rFonts w:cstheme="minorHAnsi"/>
          <w:bCs/>
          <w:i/>
        </w:rPr>
        <w:t>ii)</w:t>
      </w:r>
      <w:r w:rsidRPr="001941E6">
        <w:rPr>
          <w:rFonts w:cstheme="minorHAnsi"/>
          <w:bCs/>
        </w:rPr>
        <w:t xml:space="preserve"> concretizza, se completata, l’offerta in quanto i documenti sono stati composti nell’area dedicata al concorrente e confermati tramite anche firma degli hash riguardanti i singoli file.  </w:t>
      </w:r>
    </w:p>
    <w:p w14:paraId="38C2B28B" w14:textId="77777777" w:rsidR="006C74D2" w:rsidRPr="001941E6" w:rsidRDefault="006C74D2" w:rsidP="00922E58">
      <w:pPr>
        <w:widowControl w:val="0"/>
        <w:spacing w:after="120" w:line="300" w:lineRule="exact"/>
        <w:jc w:val="both"/>
        <w:rPr>
          <w:rFonts w:cstheme="minorHAnsi"/>
          <w:bCs/>
        </w:rPr>
      </w:pPr>
      <w:r w:rsidRPr="001941E6">
        <w:rPr>
          <w:rFonts w:cstheme="minorHAnsi"/>
          <w:bCs/>
        </w:rPr>
        <w:lastRenderedPageBreak/>
        <w:t>Con riferimento alla procedura di invio telematica di offerta si specifica che:</w:t>
      </w:r>
    </w:p>
    <w:p w14:paraId="2048544B" w14:textId="77777777" w:rsidR="006C74D2" w:rsidRPr="001941E6" w:rsidRDefault="006C74D2">
      <w:pPr>
        <w:widowControl w:val="0"/>
        <w:numPr>
          <w:ilvl w:val="0"/>
          <w:numId w:val="19"/>
        </w:numPr>
        <w:spacing w:after="120" w:line="300" w:lineRule="exact"/>
        <w:ind w:left="284" w:hanging="284"/>
        <w:jc w:val="both"/>
        <w:rPr>
          <w:rFonts w:cstheme="minorHAnsi"/>
          <w:bCs/>
        </w:rPr>
      </w:pPr>
      <w:r w:rsidRPr="001941E6">
        <w:rPr>
          <w:rFonts w:cstheme="minorHAnsi"/>
          <w:bCs/>
        </w:rPr>
        <w:t xml:space="preserve">è obbligo del concorrente e buona norma di diligenza professionale del concorrente connettersi a </w:t>
      </w:r>
      <w:proofErr w:type="spellStart"/>
      <w:r w:rsidRPr="001941E6">
        <w:rPr>
          <w:rFonts w:cstheme="minorHAnsi"/>
          <w:bCs/>
        </w:rPr>
        <w:t>Sintel</w:t>
      </w:r>
      <w:proofErr w:type="spellEnd"/>
      <w:r w:rsidRPr="001941E6">
        <w:rPr>
          <w:rFonts w:cstheme="minorHAnsi"/>
          <w:bCs/>
        </w:rPr>
        <w:t xml:space="preserve"> con un congruo anticipo prima della scadenza del termine di presentazione delle offerte in maniera tale da inserire i dati, sottomettere ed inviare i documenti correttamente e risolvere eventuali problematiche di comprensione del funzionamento della Piattaforma per tempo;</w:t>
      </w:r>
    </w:p>
    <w:p w14:paraId="11D673E7" w14:textId="77777777" w:rsidR="006C74D2" w:rsidRPr="001941E6" w:rsidRDefault="006C74D2">
      <w:pPr>
        <w:widowControl w:val="0"/>
        <w:numPr>
          <w:ilvl w:val="0"/>
          <w:numId w:val="19"/>
        </w:numPr>
        <w:spacing w:after="120" w:line="300" w:lineRule="exact"/>
        <w:ind w:left="284" w:hanging="284"/>
        <w:jc w:val="both"/>
        <w:rPr>
          <w:rFonts w:cstheme="minorHAnsi"/>
          <w:bCs/>
        </w:rPr>
      </w:pPr>
      <w:r w:rsidRPr="001941E6">
        <w:rPr>
          <w:rFonts w:cstheme="minorHAnsi"/>
          <w:bCs/>
        </w:rPr>
        <w:t xml:space="preserve">è obbligo del concorrente e buona norma di diligenza professionale del concorrente controllare il contenuto dei documenti di gara caricati sulla piattaforma verificandone l’integrità successivamente al loro caricamento sulla Piattaforma, allo step 5 “Riepilogo ed invio dell’offerta” del percorso guidato “Invia offerta”, ma prima </w:t>
      </w:r>
      <w:r w:rsidRPr="001941E6">
        <w:rPr>
          <w:rFonts w:cstheme="minorHAnsi"/>
          <w:bCs/>
          <w:lang w:eastAsia="it-IT"/>
        </w:rPr>
        <w:t>dell’effettivo</w:t>
      </w:r>
      <w:r w:rsidRPr="001941E6">
        <w:rPr>
          <w:rFonts w:cstheme="minorHAnsi"/>
          <w:bCs/>
        </w:rPr>
        <w:t xml:space="preserve"> invio dell’offerta. È altresì possibile controllare (e, altresì, consigliato) detti documenti successivamente l’invio dell’offerta, attraverso la funzionalità “Storia offerte”, fermo restando la loro non sostituibilità dopo il decorso di tale termine e la perentorietà del termine d’offerta;</w:t>
      </w:r>
    </w:p>
    <w:p w14:paraId="6B29104D" w14:textId="77777777" w:rsidR="006C74D2" w:rsidRPr="001941E6" w:rsidRDefault="006C74D2">
      <w:pPr>
        <w:widowControl w:val="0"/>
        <w:numPr>
          <w:ilvl w:val="0"/>
          <w:numId w:val="19"/>
        </w:numPr>
        <w:spacing w:after="120" w:line="300" w:lineRule="exact"/>
        <w:ind w:left="284" w:hanging="284"/>
        <w:jc w:val="both"/>
        <w:rPr>
          <w:rFonts w:cstheme="minorHAnsi"/>
          <w:bCs/>
        </w:rPr>
      </w:pPr>
      <w:r w:rsidRPr="001941E6">
        <w:rPr>
          <w:rFonts w:cstheme="minorHAnsi"/>
          <w:bCs/>
        </w:rPr>
        <w:t>il documento denominato “Documento d’offerta”, descritto al successivo paragrafo, è essenziale ai fini della completezza dell’offerta in quanto contiene i prezzi offerti firmati nonché la sottoscrizione dei codici hash che identificano i singoli documenti caricati dal concorrente (l’hash è un codice che identifica inequivocabilmente l’identità di tali documenti). Con la sottoscrizione di tali codici hash il concorrente assume l’identità e paternità dei documenti inviati per l’offerta (di cui ha controllato l’integrità e leggibilità);</w:t>
      </w:r>
    </w:p>
    <w:p w14:paraId="21633A55" w14:textId="77777777" w:rsidR="006C74D2" w:rsidRPr="001941E6" w:rsidRDefault="006C74D2">
      <w:pPr>
        <w:widowControl w:val="0"/>
        <w:numPr>
          <w:ilvl w:val="0"/>
          <w:numId w:val="19"/>
        </w:numPr>
        <w:spacing w:after="120" w:line="300" w:lineRule="exact"/>
        <w:ind w:left="284" w:hanging="284"/>
        <w:jc w:val="both"/>
        <w:rPr>
          <w:rFonts w:cstheme="minorHAnsi"/>
          <w:bCs/>
        </w:rPr>
      </w:pPr>
      <w:r w:rsidRPr="001941E6">
        <w:rPr>
          <w:rFonts w:cstheme="minorHAnsi"/>
          <w:bCs/>
        </w:rPr>
        <w:t>il “Documento d’offerta” descritto al successivo paragrafo può essere firmato unicamente, nelle ipotesi di firme multiple, secondo la modalità di firma multipla parallela e non nidificata come espresso dettagliatamente all’allegato “</w:t>
      </w:r>
      <w:r w:rsidRPr="001941E6">
        <w:rPr>
          <w:rFonts w:cstheme="minorHAnsi"/>
          <w:bCs/>
          <w:i/>
        </w:rPr>
        <w:t xml:space="preserve">Modalità tecniche per l’utilizzo della piattaforma </w:t>
      </w:r>
      <w:proofErr w:type="spellStart"/>
      <w:r w:rsidRPr="001941E6">
        <w:rPr>
          <w:rFonts w:cstheme="minorHAnsi"/>
          <w:bCs/>
          <w:i/>
        </w:rPr>
        <w:t>Sintel</w:t>
      </w:r>
      <w:proofErr w:type="spellEnd"/>
      <w:r w:rsidRPr="001941E6">
        <w:rPr>
          <w:rFonts w:cstheme="minorHAnsi"/>
          <w:bCs/>
          <w:i/>
        </w:rPr>
        <w:t>”</w:t>
      </w:r>
      <w:r w:rsidRPr="001941E6">
        <w:rPr>
          <w:rFonts w:cstheme="minorHAnsi"/>
          <w:bCs/>
        </w:rPr>
        <w:t xml:space="preserve"> relativamente all’utilizzo della piattaforma </w:t>
      </w:r>
      <w:proofErr w:type="spellStart"/>
      <w:r w:rsidRPr="001941E6">
        <w:rPr>
          <w:rFonts w:cstheme="minorHAnsi"/>
          <w:bCs/>
        </w:rPr>
        <w:t>Sintel</w:t>
      </w:r>
      <w:proofErr w:type="spellEnd"/>
      <w:r w:rsidRPr="001941E6">
        <w:rPr>
          <w:rFonts w:cstheme="minorHAnsi"/>
          <w:bCs/>
        </w:rPr>
        <w:t>.</w:t>
      </w:r>
    </w:p>
    <w:p w14:paraId="76C19921" w14:textId="77777777"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La presentazione dell’offerta mediante </w:t>
      </w:r>
      <w:proofErr w:type="spellStart"/>
      <w:r w:rsidRPr="001941E6">
        <w:rPr>
          <w:rFonts w:asciiTheme="minorHAnsi" w:hAnsiTheme="minorHAnsi" w:cstheme="minorHAnsi"/>
          <w:bCs/>
          <w:szCs w:val="24"/>
        </w:rPr>
        <w:t>Sintel</w:t>
      </w:r>
      <w:proofErr w:type="spellEnd"/>
      <w:r w:rsidRPr="001941E6">
        <w:rPr>
          <w:rFonts w:asciiTheme="minorHAnsi" w:hAnsiTheme="minorHAnsi" w:cstheme="minorHAnsi"/>
          <w:bCs/>
          <w:szCs w:val="24"/>
        </w:rPr>
        <w:t xml:space="preserve">, infatti, è a totale ed esclusivo rischio del procedente, il quale si assume qualsiasi rischio in caso di mancata o tardiva ricezione dell’offerta medesima, dovuta, a titolo esemplificativo e non esaustivo, a malfunzionamenti/incompatibilità degli strumenti telematici utilizzati con la piattaforma </w:t>
      </w:r>
      <w:proofErr w:type="spellStart"/>
      <w:r w:rsidRPr="001941E6">
        <w:rPr>
          <w:rFonts w:asciiTheme="minorHAnsi" w:hAnsiTheme="minorHAnsi" w:cstheme="minorHAnsi"/>
          <w:bCs/>
          <w:szCs w:val="24"/>
        </w:rPr>
        <w:t>Sintel</w:t>
      </w:r>
      <w:proofErr w:type="spellEnd"/>
      <w:r w:rsidRPr="001941E6">
        <w:rPr>
          <w:rFonts w:asciiTheme="minorHAnsi" w:hAnsiTheme="minorHAnsi" w:cstheme="minorHAnsi"/>
          <w:bCs/>
          <w:szCs w:val="24"/>
        </w:rPr>
        <w:t xml:space="preserve">, a difficoltà di connessione e trasmissione, a lentezza dei collegamenti, o a qualsiasi altro motivo, restando esclusa qualsivoglia responsabilità di ARIA ove per ritardo o disguidi tecnici o di altra natura, ovvero per qualsiasi motivo, l’offerta non pervenga entro il previsto termine perentorio di scadenza. </w:t>
      </w:r>
    </w:p>
    <w:p w14:paraId="7C1C8769" w14:textId="77777777" w:rsidR="006C74D2" w:rsidRPr="001941E6" w:rsidRDefault="006C74D2" w:rsidP="00922E58">
      <w:pPr>
        <w:pStyle w:val="usoboll1"/>
        <w:spacing w:after="120" w:line="300" w:lineRule="exact"/>
        <w:jc w:val="both"/>
        <w:rPr>
          <w:rFonts w:asciiTheme="minorHAnsi" w:hAnsiTheme="minorHAnsi" w:cstheme="minorHAnsi"/>
          <w:bCs/>
          <w:szCs w:val="24"/>
          <w:u w:val="single"/>
        </w:rPr>
      </w:pPr>
      <w:r w:rsidRPr="001941E6">
        <w:rPr>
          <w:rFonts w:asciiTheme="minorHAnsi" w:hAnsiTheme="minorHAnsi" w:cstheme="minorHAnsi"/>
          <w:bCs/>
          <w:szCs w:val="24"/>
          <w:u w:val="single"/>
        </w:rPr>
        <w:t xml:space="preserve">Pertanto, si raccomanda ai concorrenti di connettersi a </w:t>
      </w:r>
      <w:proofErr w:type="spellStart"/>
      <w:r w:rsidRPr="001941E6">
        <w:rPr>
          <w:rFonts w:asciiTheme="minorHAnsi" w:hAnsiTheme="minorHAnsi" w:cstheme="minorHAnsi"/>
          <w:bCs/>
          <w:szCs w:val="24"/>
          <w:u w:val="single"/>
        </w:rPr>
        <w:t>Sintel</w:t>
      </w:r>
      <w:proofErr w:type="spellEnd"/>
      <w:r w:rsidRPr="001941E6">
        <w:rPr>
          <w:rFonts w:asciiTheme="minorHAnsi" w:hAnsiTheme="minorHAnsi" w:cstheme="minorHAnsi"/>
          <w:bCs/>
          <w:szCs w:val="24"/>
          <w:u w:val="single"/>
        </w:rPr>
        <w:t xml:space="preserve"> entro un termine adeguato rispetto all’articolazione delle fasi descritte</w:t>
      </w:r>
      <w:r w:rsidRPr="001941E6">
        <w:rPr>
          <w:rFonts w:asciiTheme="minorHAnsi" w:hAnsiTheme="minorHAnsi" w:cstheme="minorHAnsi"/>
          <w:bCs/>
          <w:szCs w:val="24"/>
        </w:rPr>
        <w:t xml:space="preserve"> </w:t>
      </w:r>
      <w:r w:rsidRPr="001941E6">
        <w:rPr>
          <w:rFonts w:asciiTheme="minorHAnsi" w:hAnsiTheme="minorHAnsi" w:cstheme="minorHAnsi"/>
          <w:bCs/>
          <w:szCs w:val="24"/>
          <w:u w:val="single"/>
        </w:rPr>
        <w:t>ed al numero dei lotti cui il concorrente intende partecipare.</w:t>
      </w:r>
    </w:p>
    <w:p w14:paraId="6D83D43B" w14:textId="77777777"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In ogni caso, fatti salvi i limiti inderogabili di legge, il concorrente esonera ARIA da qualsiasi responsabilità per malfunzionamenti di qualsiasi natura, mancato funzionamento o interruzioni di funzionamento della Piattaforma. </w:t>
      </w:r>
      <w:proofErr w:type="gramStart"/>
      <w:r w:rsidRPr="001941E6">
        <w:rPr>
          <w:rFonts w:asciiTheme="minorHAnsi" w:hAnsiTheme="minorHAnsi" w:cstheme="minorHAnsi"/>
          <w:bCs/>
          <w:szCs w:val="24"/>
        </w:rPr>
        <w:t>ARIA</w:t>
      </w:r>
      <w:proofErr w:type="gramEnd"/>
      <w:r w:rsidRPr="001941E6">
        <w:rPr>
          <w:rFonts w:asciiTheme="minorHAnsi" w:hAnsiTheme="minorHAnsi" w:cstheme="minorHAnsi"/>
          <w:bCs/>
          <w:szCs w:val="24"/>
        </w:rPr>
        <w:t xml:space="preserve"> Si riserva, comunque, di adottare i provvedimenti che riterrà necessari nel caso di malfunzionamento del Sistema.</w:t>
      </w:r>
    </w:p>
    <w:p w14:paraId="7571DCD5" w14:textId="77777777"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lastRenderedPageBreak/>
        <w:t>Al concorrente è richiesto di allegare, quale parte integrante dell’offerta, i documenti specificati nei successivi paragrafi. Si raccomanda la massima attenzione nell’inserire detti allegati nella sezione pertinente e, in particolare:</w:t>
      </w:r>
    </w:p>
    <w:p w14:paraId="2C31CBE5" w14:textId="77777777" w:rsidR="006C74D2" w:rsidRPr="001941E6" w:rsidRDefault="006C74D2">
      <w:pPr>
        <w:pStyle w:val="usoboll1"/>
        <w:numPr>
          <w:ilvl w:val="0"/>
          <w:numId w:val="17"/>
        </w:numPr>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di allegare i documenti richiesti;</w:t>
      </w:r>
    </w:p>
    <w:p w14:paraId="0D67D50E" w14:textId="77777777" w:rsidR="006C74D2" w:rsidRPr="001941E6" w:rsidRDefault="006C74D2">
      <w:pPr>
        <w:pStyle w:val="usoboll1"/>
        <w:numPr>
          <w:ilvl w:val="0"/>
          <w:numId w:val="17"/>
        </w:numPr>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 </w:t>
      </w:r>
      <w:r w:rsidRPr="001941E6">
        <w:rPr>
          <w:rFonts w:asciiTheme="minorHAnsi" w:hAnsiTheme="minorHAnsi" w:cstheme="minorHAnsi"/>
          <w:bCs/>
          <w:szCs w:val="24"/>
          <w:u w:val="single"/>
        </w:rPr>
        <w:t>di non indicare o, comunque, di non fornire i dati dell’Offerta economica in sezioni diverse da quella relativa alla stessa, pena l’esclusione dalla procedura.</w:t>
      </w:r>
    </w:p>
    <w:p w14:paraId="63652ACA" w14:textId="77777777" w:rsidR="006C74D2" w:rsidRPr="001941E6" w:rsidRDefault="006C74D2" w:rsidP="00922E58">
      <w:pPr>
        <w:pStyle w:val="usoboll1"/>
        <w:spacing w:after="120" w:line="300" w:lineRule="exact"/>
        <w:jc w:val="both"/>
        <w:rPr>
          <w:rFonts w:asciiTheme="minorHAnsi" w:hAnsiTheme="minorHAnsi" w:cstheme="minorHAnsi"/>
          <w:bCs/>
          <w:szCs w:val="24"/>
          <w:u w:val="single"/>
        </w:rPr>
      </w:pPr>
      <w:r w:rsidRPr="001941E6">
        <w:rPr>
          <w:rFonts w:asciiTheme="minorHAnsi" w:hAnsiTheme="minorHAnsi" w:cstheme="minorHAnsi"/>
          <w:bCs/>
          <w:szCs w:val="24"/>
          <w:u w:val="single"/>
        </w:rPr>
        <w:t xml:space="preserve">Il concorrente esonera ARIA da qualsiasi responsabilità derivante dalla mancata </w:t>
      </w:r>
      <w:proofErr w:type="spellStart"/>
      <w:r w:rsidRPr="001941E6">
        <w:rPr>
          <w:rFonts w:asciiTheme="minorHAnsi" w:hAnsiTheme="minorHAnsi" w:cstheme="minorHAnsi"/>
          <w:bCs/>
          <w:szCs w:val="24"/>
          <w:u w:val="single"/>
        </w:rPr>
        <w:t>osservazion</w:t>
      </w:r>
      <w:proofErr w:type="spellEnd"/>
      <w:r w:rsidRPr="001941E6">
        <w:rPr>
          <w:rFonts w:asciiTheme="minorHAnsi" w:hAnsiTheme="minorHAnsi" w:cstheme="minorHAnsi"/>
          <w:bCs/>
          <w:szCs w:val="24"/>
          <w:u w:val="single"/>
        </w:rPr>
        <w:t xml:space="preserve"> delle prescrizioni sopra descritte.</w:t>
      </w:r>
    </w:p>
    <w:p w14:paraId="3B2763C5" w14:textId="77777777" w:rsidR="006C74D2" w:rsidRPr="001941E6" w:rsidRDefault="006C74D2" w:rsidP="00922E58">
      <w:pPr>
        <w:pStyle w:val="Titolo2"/>
        <w:keepNext w:val="0"/>
        <w:numPr>
          <w:ilvl w:val="2"/>
          <w:numId w:val="2"/>
        </w:numPr>
        <w:spacing w:before="360" w:line="300" w:lineRule="exact"/>
        <w:jc w:val="both"/>
        <w:rPr>
          <w:rFonts w:cstheme="minorHAnsi"/>
          <w:b w:val="0"/>
          <w:szCs w:val="24"/>
        </w:rPr>
      </w:pPr>
      <w:bookmarkStart w:id="3157" w:name="_Toc434423614"/>
      <w:bookmarkStart w:id="3158" w:name="_Toc482808830"/>
      <w:bookmarkStart w:id="3159" w:name="_Toc502826641"/>
      <w:bookmarkStart w:id="3160" w:name="_Toc502828142"/>
      <w:bookmarkStart w:id="3161" w:name="_Toc517973153"/>
      <w:bookmarkStart w:id="3162" w:name="_Toc23754281"/>
      <w:bookmarkStart w:id="3163" w:name="_Toc89178550"/>
      <w:r w:rsidRPr="001941E6">
        <w:rPr>
          <w:rFonts w:cstheme="minorHAnsi"/>
          <w:b w:val="0"/>
          <w:szCs w:val="24"/>
        </w:rPr>
        <w:t>Modalità di presentazione dell’offerta in caso di R.T.I. o consorzio</w:t>
      </w:r>
      <w:bookmarkEnd w:id="3157"/>
      <w:bookmarkEnd w:id="3158"/>
      <w:bookmarkEnd w:id="3159"/>
      <w:bookmarkEnd w:id="3160"/>
      <w:bookmarkEnd w:id="3161"/>
      <w:bookmarkEnd w:id="3162"/>
      <w:bookmarkEnd w:id="3163"/>
      <w:r w:rsidRPr="001941E6">
        <w:rPr>
          <w:rFonts w:cstheme="minorHAnsi"/>
          <w:b w:val="0"/>
          <w:szCs w:val="24"/>
        </w:rPr>
        <w:t xml:space="preserve"> </w:t>
      </w:r>
    </w:p>
    <w:p w14:paraId="712B54FB" w14:textId="77777777"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In caso di partecipazione alla procedura in forma associata, R.T.I. costituito o costituendo e Consorzio, sarà l’impresa mandataria o designata tale ad utilizzare ed operare in Piattaforma come unico soggetto abilitato ad operare attraverso la medesima e, quindi, a presentare l’offerta. In merito alle diverse modalità di forma di aggregazione ed alle modalità di registrazione a </w:t>
      </w:r>
      <w:proofErr w:type="spellStart"/>
      <w:r w:rsidRPr="001941E6">
        <w:rPr>
          <w:rFonts w:asciiTheme="minorHAnsi" w:hAnsiTheme="minorHAnsi" w:cstheme="minorHAnsi"/>
          <w:bCs/>
          <w:szCs w:val="24"/>
        </w:rPr>
        <w:t>Sintel</w:t>
      </w:r>
      <w:proofErr w:type="spellEnd"/>
      <w:r w:rsidRPr="001941E6">
        <w:rPr>
          <w:rFonts w:asciiTheme="minorHAnsi" w:hAnsiTheme="minorHAnsi" w:cstheme="minorHAnsi"/>
          <w:bCs/>
          <w:szCs w:val="24"/>
        </w:rPr>
        <w:t xml:space="preserve"> per la partecipazione in forma aggregata, si rimanda a quanto indicato all’allegato </w:t>
      </w:r>
      <w:r w:rsidRPr="001941E6">
        <w:rPr>
          <w:rFonts w:asciiTheme="minorHAnsi" w:hAnsiTheme="minorHAnsi" w:cstheme="minorHAnsi"/>
          <w:bCs/>
          <w:i/>
          <w:szCs w:val="24"/>
        </w:rPr>
        <w:t xml:space="preserve">Modalità tecniche per l’utilizzo della piattaforma </w:t>
      </w:r>
      <w:proofErr w:type="spellStart"/>
      <w:r w:rsidRPr="001941E6">
        <w:rPr>
          <w:rFonts w:asciiTheme="minorHAnsi" w:hAnsiTheme="minorHAnsi" w:cstheme="minorHAnsi"/>
          <w:bCs/>
          <w:i/>
          <w:szCs w:val="24"/>
        </w:rPr>
        <w:t>Sintel</w:t>
      </w:r>
      <w:proofErr w:type="spellEnd"/>
      <w:r w:rsidRPr="001941E6">
        <w:rPr>
          <w:rFonts w:asciiTheme="minorHAnsi" w:hAnsiTheme="minorHAnsi" w:cstheme="minorHAnsi"/>
          <w:bCs/>
          <w:szCs w:val="24"/>
        </w:rPr>
        <w:t xml:space="preserve"> del presente disciplinare. </w:t>
      </w:r>
    </w:p>
    <w:p w14:paraId="266807EA" w14:textId="77777777"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Per le modalità di sottoscrizione dei documenti che compongono l’offerta, si veda quanto stabilito nel presente Disciplinare.</w:t>
      </w:r>
    </w:p>
    <w:p w14:paraId="000450B0" w14:textId="77777777" w:rsidR="006C74D2" w:rsidRPr="001941E6" w:rsidDel="00CC7CDF"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Anche a tale fine, le imprese mandanti partecipanti al R.T.I. costituito o costituendo ed al Consorzio, dovranno sottoscrivere, un’apposita dichiarazione – da inserire nella Documentazione amministrativa all’interno del Modello di Dichiarazione di cui all’Allegato 1 – con la quale autorizzano l’impresa mandataria a presentare un’unica offerta e, pertanto, abilitano la medesima a compiere in nome e per conto anche delle imprese mandanti ogni attività, anche attraverso la Piattaforma (quali, a titolo esemplificativo e non esaustivo, presentazione documentazione sottoscritta dalle </w:t>
      </w:r>
      <w:proofErr w:type="spellStart"/>
      <w:r w:rsidRPr="001941E6">
        <w:rPr>
          <w:rFonts w:asciiTheme="minorHAnsi" w:hAnsiTheme="minorHAnsi" w:cstheme="minorHAnsi"/>
          <w:bCs/>
          <w:szCs w:val="24"/>
        </w:rPr>
        <w:t>raggruppande</w:t>
      </w:r>
      <w:proofErr w:type="spellEnd"/>
      <w:r w:rsidRPr="001941E6">
        <w:rPr>
          <w:rFonts w:asciiTheme="minorHAnsi" w:hAnsiTheme="minorHAnsi" w:cstheme="minorHAnsi"/>
          <w:bCs/>
          <w:szCs w:val="24"/>
        </w:rPr>
        <w:t>, invio e ricezione delle comunicazioni da e per la stazione appaltante), necessaria ai fini della partecipazione alla procedura.</w:t>
      </w:r>
    </w:p>
    <w:p w14:paraId="409817A6" w14:textId="77777777"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Con la medesima dichiarazione, inoltre, le imprese mandanti partecipanti al R.T.I. costituito o costituendo ed al Consorzio, ai fini dell’invio e della ricezione delle comunicazioni inerenti </w:t>
      </w:r>
      <w:proofErr w:type="gramStart"/>
      <w:r w:rsidRPr="001941E6">
        <w:rPr>
          <w:rFonts w:asciiTheme="minorHAnsi" w:hAnsiTheme="minorHAnsi" w:cstheme="minorHAnsi"/>
          <w:bCs/>
          <w:szCs w:val="24"/>
        </w:rPr>
        <w:t>la</w:t>
      </w:r>
      <w:proofErr w:type="gramEnd"/>
      <w:r w:rsidRPr="001941E6">
        <w:rPr>
          <w:rFonts w:asciiTheme="minorHAnsi" w:hAnsiTheme="minorHAnsi" w:cstheme="minorHAnsi"/>
          <w:bCs/>
          <w:szCs w:val="24"/>
        </w:rPr>
        <w:t xml:space="preserve"> procedura che transitano attraverso la Piattaforma, eleggono domicilio presso l’indirizzo di Posta Elettronica Certificata eletto dall’impresa mandataria al momento della registrazione sulla piattaforma. </w:t>
      </w:r>
    </w:p>
    <w:p w14:paraId="25D01F7D" w14:textId="21586618"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Si fa salvo inoltre quanto previsto dall’art. 48, comma 7 bis, D. Lgs. 50/2016 e </w:t>
      </w:r>
      <w:proofErr w:type="spellStart"/>
      <w:proofErr w:type="gramStart"/>
      <w:r w:rsidRPr="001941E6">
        <w:rPr>
          <w:rFonts w:asciiTheme="minorHAnsi" w:hAnsiTheme="minorHAnsi" w:cstheme="minorHAnsi"/>
          <w:bCs/>
          <w:szCs w:val="24"/>
        </w:rPr>
        <w:t>s.m.i.</w:t>
      </w:r>
      <w:proofErr w:type="spellEnd"/>
      <w:r w:rsidRPr="001941E6">
        <w:rPr>
          <w:rFonts w:asciiTheme="minorHAnsi" w:hAnsiTheme="minorHAnsi" w:cstheme="minorHAnsi"/>
          <w:bCs/>
          <w:szCs w:val="24"/>
        </w:rPr>
        <w:t>.</w:t>
      </w:r>
      <w:proofErr w:type="gramEnd"/>
    </w:p>
    <w:p w14:paraId="3C54BA21" w14:textId="77777777" w:rsidR="006C74D2" w:rsidRPr="001941E6" w:rsidRDefault="006C74D2" w:rsidP="00922E58">
      <w:pPr>
        <w:pStyle w:val="Titolo3"/>
        <w:ind w:left="720"/>
        <w:jc w:val="both"/>
        <w:rPr>
          <w:rFonts w:cstheme="minorHAnsi"/>
          <w:b w:val="0"/>
          <w:sz w:val="24"/>
          <w:szCs w:val="24"/>
        </w:rPr>
      </w:pPr>
      <w:bookmarkStart w:id="3164" w:name="_Toc202954909"/>
      <w:bookmarkStart w:id="3165" w:name="_Toc86981635"/>
      <w:bookmarkStart w:id="3166" w:name="_Ref249175468"/>
      <w:bookmarkStart w:id="3167" w:name="_Toc249255226"/>
      <w:bookmarkStart w:id="3168" w:name="_Ref249258883"/>
      <w:bookmarkStart w:id="3169" w:name="_Ref249258993"/>
      <w:bookmarkStart w:id="3170" w:name="_Toc268788473"/>
      <w:bookmarkStart w:id="3171" w:name="_Toc283890987"/>
      <w:bookmarkStart w:id="3172" w:name="_Ref318282127"/>
      <w:bookmarkStart w:id="3173" w:name="_Ref318282139"/>
      <w:bookmarkStart w:id="3174" w:name="_Toc339986818"/>
      <w:bookmarkStart w:id="3175" w:name="_Toc361763827"/>
      <w:bookmarkStart w:id="3176" w:name="_Toc482808831"/>
      <w:bookmarkStart w:id="3177" w:name="_Toc502826642"/>
      <w:bookmarkStart w:id="3178" w:name="_Toc502828143"/>
      <w:bookmarkStart w:id="3179" w:name="_Toc517973154"/>
      <w:bookmarkStart w:id="3180" w:name="_Toc23754282"/>
      <w:bookmarkStart w:id="3181" w:name="_Toc89178551"/>
      <w:r w:rsidRPr="001941E6">
        <w:rPr>
          <w:rFonts w:cstheme="minorHAnsi"/>
          <w:b w:val="0"/>
          <w:sz w:val="24"/>
          <w:szCs w:val="24"/>
        </w:rPr>
        <w:lastRenderedPageBreak/>
        <w:t>DOCUMENTAZIONE IN FORMATO ELETTRONICO</w:t>
      </w:r>
      <w:bookmarkEnd w:id="3164"/>
      <w:bookmarkEnd w:id="3165"/>
      <w:bookmarkEnd w:id="3166"/>
      <w:r w:rsidRPr="001941E6">
        <w:rPr>
          <w:rFonts w:cstheme="minorHAnsi"/>
          <w:b w:val="0"/>
          <w:sz w:val="24"/>
          <w:szCs w:val="24"/>
        </w:rPr>
        <w:t xml:space="preserve"> (PRESENTAZIONE MEDIANTE SOTTOPOSIZIONE A SISTEMA)</w:t>
      </w:r>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p>
    <w:p w14:paraId="197554EA" w14:textId="77777777"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Con riferimento ai passi della procedura necessari per la presentazione dell’offerta mediante il Sistema e, comunque, con riferimento alle attestazioni e/o dichiarazioni che devono essere fornite in sede di presentazione dell’offerta, anche in ragione delle informazioni e dei dati da inserire a Sistema nelle schermate relative alla procedura di presentazione dell’offerta, ferme le indicazioni stabilite nell’Allegato </w:t>
      </w:r>
      <w:r w:rsidRPr="001941E6">
        <w:rPr>
          <w:rFonts w:asciiTheme="minorHAnsi" w:hAnsiTheme="minorHAnsi" w:cstheme="minorHAnsi"/>
          <w:bCs/>
          <w:i/>
          <w:szCs w:val="24"/>
        </w:rPr>
        <w:t xml:space="preserve">Modalità tecniche per l’utilizzo della piattaforma </w:t>
      </w:r>
      <w:proofErr w:type="spellStart"/>
      <w:r w:rsidRPr="001941E6">
        <w:rPr>
          <w:rFonts w:asciiTheme="minorHAnsi" w:hAnsiTheme="minorHAnsi" w:cstheme="minorHAnsi"/>
          <w:bCs/>
          <w:i/>
          <w:szCs w:val="24"/>
        </w:rPr>
        <w:t>Sintel</w:t>
      </w:r>
      <w:proofErr w:type="spellEnd"/>
      <w:r w:rsidRPr="001941E6">
        <w:rPr>
          <w:rFonts w:asciiTheme="minorHAnsi" w:hAnsiTheme="minorHAnsi" w:cstheme="minorHAnsi"/>
          <w:bCs/>
          <w:szCs w:val="24"/>
        </w:rPr>
        <w:t xml:space="preserve">, </w:t>
      </w:r>
      <w:r w:rsidRPr="001941E6">
        <w:rPr>
          <w:rFonts w:asciiTheme="minorHAnsi" w:hAnsiTheme="minorHAnsi" w:cstheme="minorHAnsi"/>
          <w:bCs/>
          <w:i/>
          <w:szCs w:val="24"/>
        </w:rPr>
        <w:t xml:space="preserve"> </w:t>
      </w:r>
      <w:r w:rsidRPr="001941E6">
        <w:rPr>
          <w:rFonts w:asciiTheme="minorHAnsi" w:hAnsiTheme="minorHAnsi" w:cstheme="minorHAnsi"/>
          <w:bCs/>
          <w:szCs w:val="24"/>
        </w:rPr>
        <w:t>si consideri quanto riportato nei successivi paragrafi.</w:t>
      </w:r>
    </w:p>
    <w:p w14:paraId="45474F14" w14:textId="77777777" w:rsidR="006C74D2" w:rsidRPr="001941E6" w:rsidRDefault="006C74D2" w:rsidP="00922E58">
      <w:pPr>
        <w:pStyle w:val="mio"/>
        <w:spacing w:after="120" w:line="300" w:lineRule="exact"/>
        <w:jc w:val="both"/>
        <w:rPr>
          <w:rFonts w:asciiTheme="minorHAnsi" w:hAnsiTheme="minorHAnsi" w:cstheme="minorHAnsi"/>
          <w:sz w:val="24"/>
        </w:rPr>
      </w:pPr>
      <w:r w:rsidRPr="001941E6">
        <w:rPr>
          <w:rFonts w:asciiTheme="minorHAnsi" w:hAnsiTheme="minorHAnsi" w:cstheme="minorHAnsi"/>
          <w:sz w:val="24"/>
        </w:rPr>
        <w:t>Si segnala, inoltre, che ARIA potrà procedere in qualsiasi momento a controlli e verifiche della veridicità e della completezza del contenuto delle dichiarazioni della documentazione presentate dai concorrenti, richiedendo l’esibizione di documenti originali e dei certificati attestanti quanto dichiarato dai concorrenti.</w:t>
      </w:r>
    </w:p>
    <w:p w14:paraId="5BB18356" w14:textId="77777777" w:rsidR="006C74D2" w:rsidRPr="001941E6" w:rsidRDefault="006C74D2" w:rsidP="00922E58">
      <w:pPr>
        <w:pStyle w:val="mio"/>
        <w:spacing w:after="120" w:line="300" w:lineRule="exact"/>
        <w:jc w:val="both"/>
        <w:rPr>
          <w:rFonts w:asciiTheme="minorHAnsi" w:hAnsiTheme="minorHAnsi" w:cstheme="minorHAnsi"/>
          <w:sz w:val="24"/>
        </w:rPr>
      </w:pPr>
      <w:r w:rsidRPr="001941E6">
        <w:rPr>
          <w:rFonts w:asciiTheme="minorHAnsi" w:hAnsiTheme="minorHAnsi" w:cstheme="minorHAnsi"/>
          <w:sz w:val="24"/>
        </w:rPr>
        <w:t>Si rammenta che, ai sensi degli artt. 75 e 76 del DPR 445/2000, la falsa dichiarazione:</w:t>
      </w:r>
    </w:p>
    <w:p w14:paraId="4408689D" w14:textId="77777777" w:rsidR="006C74D2" w:rsidRPr="001941E6" w:rsidRDefault="006C74D2">
      <w:pPr>
        <w:pStyle w:val="Corpotesto"/>
        <w:widowControl/>
        <w:numPr>
          <w:ilvl w:val="0"/>
          <w:numId w:val="18"/>
        </w:numPr>
        <w:autoSpaceDE w:val="0"/>
        <w:autoSpaceDN w:val="0"/>
        <w:adjustRightInd w:val="0"/>
        <w:spacing w:after="120" w:line="300" w:lineRule="exact"/>
        <w:ind w:left="284" w:hanging="284"/>
        <w:jc w:val="both"/>
        <w:rPr>
          <w:rFonts w:asciiTheme="minorHAnsi" w:hAnsiTheme="minorHAnsi" w:cstheme="minorHAnsi"/>
          <w:bCs/>
          <w:sz w:val="24"/>
          <w:szCs w:val="24"/>
        </w:rPr>
      </w:pPr>
      <w:r w:rsidRPr="001941E6">
        <w:rPr>
          <w:rFonts w:asciiTheme="minorHAnsi" w:hAnsiTheme="minorHAnsi" w:cstheme="minorHAnsi"/>
          <w:bCs/>
          <w:sz w:val="24"/>
          <w:szCs w:val="24"/>
        </w:rPr>
        <w:t>comporta sanzioni penali;</w:t>
      </w:r>
    </w:p>
    <w:p w14:paraId="0DA10D67" w14:textId="063DC80C" w:rsidR="006C74D2" w:rsidRPr="001941E6" w:rsidRDefault="006C74D2">
      <w:pPr>
        <w:pStyle w:val="Corpotesto"/>
        <w:widowControl/>
        <w:numPr>
          <w:ilvl w:val="0"/>
          <w:numId w:val="18"/>
        </w:numPr>
        <w:autoSpaceDE w:val="0"/>
        <w:autoSpaceDN w:val="0"/>
        <w:adjustRightInd w:val="0"/>
        <w:spacing w:after="120" w:line="300" w:lineRule="exact"/>
        <w:ind w:left="284" w:hanging="284"/>
        <w:jc w:val="both"/>
        <w:rPr>
          <w:rFonts w:asciiTheme="minorHAnsi" w:hAnsiTheme="minorHAnsi" w:cstheme="minorHAnsi"/>
          <w:bCs/>
          <w:sz w:val="24"/>
          <w:szCs w:val="24"/>
          <w:lang w:val="it-IT"/>
        </w:rPr>
      </w:pPr>
      <w:r w:rsidRPr="001941E6">
        <w:rPr>
          <w:rFonts w:asciiTheme="minorHAnsi" w:hAnsiTheme="minorHAnsi" w:cstheme="minorHAnsi"/>
          <w:bCs/>
          <w:sz w:val="24"/>
          <w:szCs w:val="24"/>
        </w:rPr>
        <w:t>costituisce causa d’esclusione dalla partecipazione della procedura.</w:t>
      </w:r>
      <w:bookmarkStart w:id="3182" w:name="_Toc361750980"/>
      <w:bookmarkStart w:id="3183" w:name="_Toc361751091"/>
      <w:bookmarkStart w:id="3184" w:name="_Toc361760646"/>
      <w:bookmarkStart w:id="3185" w:name="_Toc361763828"/>
      <w:bookmarkStart w:id="3186" w:name="_Toc282439232"/>
      <w:bookmarkStart w:id="3187" w:name="_Toc282606237"/>
      <w:bookmarkStart w:id="3188" w:name="_Toc283196843"/>
      <w:bookmarkStart w:id="3189" w:name="_Toc283887122"/>
      <w:bookmarkStart w:id="3190" w:name="_Toc283888161"/>
      <w:bookmarkStart w:id="3191" w:name="_Toc283890988"/>
      <w:bookmarkStart w:id="3192" w:name="_Toc288745976"/>
      <w:bookmarkStart w:id="3193" w:name="_Toc289249994"/>
      <w:bookmarkStart w:id="3194" w:name="_Toc292959073"/>
      <w:bookmarkStart w:id="3195" w:name="_Toc292959217"/>
      <w:bookmarkStart w:id="3196" w:name="_Toc292959500"/>
      <w:bookmarkStart w:id="3197" w:name="_Toc292959708"/>
      <w:bookmarkStart w:id="3198" w:name="_Toc292968084"/>
      <w:bookmarkStart w:id="3199" w:name="_Toc315343028"/>
      <w:bookmarkStart w:id="3200" w:name="_Toc317073224"/>
      <w:bookmarkStart w:id="3201" w:name="_Toc317073302"/>
      <w:bookmarkStart w:id="3202" w:name="_Toc317073632"/>
      <w:bookmarkStart w:id="3203" w:name="_Toc317690442"/>
      <w:bookmarkStart w:id="3204" w:name="_Toc318296701"/>
      <w:bookmarkStart w:id="3205" w:name="_Toc318297628"/>
      <w:bookmarkStart w:id="3206" w:name="_Toc320180722"/>
      <w:bookmarkStart w:id="3207" w:name="_Toc320775925"/>
      <w:bookmarkStart w:id="3208" w:name="_Toc321383362"/>
      <w:bookmarkStart w:id="3209" w:name="_Toc321385709"/>
      <w:bookmarkStart w:id="3210" w:name="_Toc321403008"/>
      <w:bookmarkStart w:id="3211" w:name="_Toc330999201"/>
      <w:bookmarkStart w:id="3212" w:name="_Toc330999394"/>
      <w:bookmarkStart w:id="3213" w:name="_Toc338172493"/>
      <w:bookmarkStart w:id="3214" w:name="_Toc338769333"/>
      <w:bookmarkStart w:id="3215" w:name="_Toc339879718"/>
      <w:bookmarkStart w:id="3216" w:name="_Toc339986819"/>
      <w:bookmarkStart w:id="3217" w:name="_Toc346038673"/>
      <w:bookmarkStart w:id="3218" w:name="_Toc347338835"/>
      <w:bookmarkStart w:id="3219" w:name="_Toc347423377"/>
      <w:bookmarkStart w:id="3220" w:name="_Toc347919294"/>
      <w:bookmarkStart w:id="3221" w:name="_Toc347924341"/>
      <w:bookmarkStart w:id="3222" w:name="_Toc347924553"/>
      <w:bookmarkStart w:id="3223" w:name="_Toc362536159"/>
      <w:bookmarkStart w:id="3224" w:name="_Toc389650000"/>
      <w:bookmarkStart w:id="3225" w:name="_Toc390416429"/>
      <w:bookmarkStart w:id="3226" w:name="_Toc390423449"/>
      <w:bookmarkStart w:id="3227" w:name="_Toc393803160"/>
      <w:bookmarkStart w:id="3228" w:name="_Toc393803228"/>
      <w:bookmarkStart w:id="3229" w:name="_Toc402954444"/>
      <w:bookmarkStart w:id="3230" w:name="_Toc411169948"/>
      <w:bookmarkStart w:id="3231" w:name="_Toc413858008"/>
      <w:bookmarkStart w:id="3232" w:name="_Toc415997370"/>
      <w:bookmarkStart w:id="3233" w:name="_Toc416922666"/>
      <w:bookmarkStart w:id="3234" w:name="_Toc436898330"/>
      <w:bookmarkStart w:id="3235" w:name="_Toc436900730"/>
      <w:bookmarkStart w:id="3236" w:name="_Toc436901264"/>
      <w:bookmarkStart w:id="3237" w:name="_Toc436903060"/>
      <w:bookmarkStart w:id="3238" w:name="_Toc442712531"/>
      <w:bookmarkStart w:id="3239" w:name="_Toc449949418"/>
      <w:bookmarkStart w:id="3240" w:name="_Toc450274894"/>
      <w:bookmarkStart w:id="3241" w:name="_Toc450875005"/>
      <w:bookmarkStart w:id="3242" w:name="_Toc458594210"/>
      <w:bookmarkStart w:id="3243" w:name="_Toc458594290"/>
      <w:bookmarkStart w:id="3244" w:name="_Toc389650001"/>
      <w:bookmarkStart w:id="3245" w:name="_Toc390416430"/>
      <w:bookmarkStart w:id="3246" w:name="_Toc390423450"/>
      <w:bookmarkStart w:id="3247" w:name="_Toc393803161"/>
      <w:bookmarkStart w:id="3248" w:name="_Toc393803229"/>
      <w:bookmarkStart w:id="3249" w:name="_Toc402954445"/>
      <w:bookmarkStart w:id="3250" w:name="_Toc411169949"/>
      <w:bookmarkStart w:id="3251" w:name="_Toc413858009"/>
      <w:bookmarkStart w:id="3252" w:name="_Toc415997371"/>
      <w:bookmarkStart w:id="3253" w:name="_Toc416922667"/>
      <w:bookmarkStart w:id="3254" w:name="_Toc436898331"/>
      <w:bookmarkStart w:id="3255" w:name="_Toc436900731"/>
      <w:bookmarkStart w:id="3256" w:name="_Toc436901265"/>
      <w:bookmarkStart w:id="3257" w:name="_Toc436903061"/>
      <w:bookmarkStart w:id="3258" w:name="_Toc442712532"/>
      <w:bookmarkStart w:id="3259" w:name="_Toc449949419"/>
      <w:bookmarkStart w:id="3260" w:name="_Toc450274895"/>
      <w:bookmarkStart w:id="3261" w:name="_Toc450875006"/>
      <w:bookmarkStart w:id="3262" w:name="_Toc458594211"/>
      <w:bookmarkStart w:id="3263" w:name="_Toc458594291"/>
      <w:bookmarkStart w:id="3264" w:name="_Toc389650002"/>
      <w:bookmarkStart w:id="3265" w:name="_Toc390416431"/>
      <w:bookmarkStart w:id="3266" w:name="_Toc390423451"/>
      <w:bookmarkStart w:id="3267" w:name="_Toc393803162"/>
      <w:bookmarkStart w:id="3268" w:name="_Toc393803230"/>
      <w:bookmarkStart w:id="3269" w:name="_Toc402954446"/>
      <w:bookmarkStart w:id="3270" w:name="_Toc411169950"/>
      <w:bookmarkStart w:id="3271" w:name="_Toc413858010"/>
      <w:bookmarkStart w:id="3272" w:name="_Toc415997372"/>
      <w:bookmarkStart w:id="3273" w:name="_Toc416922668"/>
      <w:bookmarkStart w:id="3274" w:name="_Toc436898332"/>
      <w:bookmarkStart w:id="3275" w:name="_Toc436900732"/>
      <w:bookmarkStart w:id="3276" w:name="_Toc436901266"/>
      <w:bookmarkStart w:id="3277" w:name="_Toc436903062"/>
      <w:bookmarkStart w:id="3278" w:name="_Toc442712533"/>
      <w:bookmarkStart w:id="3279" w:name="_Toc449949420"/>
      <w:bookmarkStart w:id="3280" w:name="_Toc450274896"/>
      <w:bookmarkStart w:id="3281" w:name="_Toc450875007"/>
      <w:bookmarkStart w:id="3282" w:name="_Toc458594212"/>
      <w:bookmarkStart w:id="3283" w:name="_Toc458594292"/>
      <w:bookmarkStart w:id="3284" w:name="_Toc389650003"/>
      <w:bookmarkStart w:id="3285" w:name="_Toc390416432"/>
      <w:bookmarkStart w:id="3286" w:name="_Toc390423452"/>
      <w:bookmarkStart w:id="3287" w:name="_Toc393803163"/>
      <w:bookmarkStart w:id="3288" w:name="_Toc393803231"/>
      <w:bookmarkStart w:id="3289" w:name="_Toc402954447"/>
      <w:bookmarkStart w:id="3290" w:name="_Toc411169951"/>
      <w:bookmarkStart w:id="3291" w:name="_Toc413858011"/>
      <w:bookmarkStart w:id="3292" w:name="_Toc415997373"/>
      <w:bookmarkStart w:id="3293" w:name="_Toc416922669"/>
      <w:bookmarkStart w:id="3294" w:name="_Toc436898333"/>
      <w:bookmarkStart w:id="3295" w:name="_Toc436900733"/>
      <w:bookmarkStart w:id="3296" w:name="_Toc436901267"/>
      <w:bookmarkStart w:id="3297" w:name="_Toc436903063"/>
      <w:bookmarkStart w:id="3298" w:name="_Toc442712534"/>
      <w:bookmarkStart w:id="3299" w:name="_Toc449949421"/>
      <w:bookmarkStart w:id="3300" w:name="_Toc450274897"/>
      <w:bookmarkStart w:id="3301" w:name="_Toc450875008"/>
      <w:bookmarkStart w:id="3302" w:name="_Toc458594213"/>
      <w:bookmarkStart w:id="3303" w:name="_Toc458594293"/>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p>
    <w:p w14:paraId="1727966F" w14:textId="77777777" w:rsidR="006C74D2" w:rsidRPr="001941E6" w:rsidRDefault="006C74D2" w:rsidP="00922E58">
      <w:pPr>
        <w:pStyle w:val="Titolo2"/>
        <w:keepNext w:val="0"/>
        <w:numPr>
          <w:ilvl w:val="2"/>
          <w:numId w:val="2"/>
        </w:numPr>
        <w:spacing w:before="360" w:line="300" w:lineRule="exact"/>
        <w:jc w:val="both"/>
        <w:rPr>
          <w:rFonts w:cstheme="minorHAnsi"/>
          <w:b w:val="0"/>
          <w:szCs w:val="24"/>
        </w:rPr>
      </w:pPr>
      <w:bookmarkStart w:id="3304" w:name="_Toc482808832"/>
      <w:bookmarkStart w:id="3305" w:name="_Toc502826643"/>
      <w:bookmarkStart w:id="3306" w:name="_Toc502828144"/>
      <w:bookmarkStart w:id="3307" w:name="_Toc517973155"/>
      <w:bookmarkStart w:id="3308" w:name="_Toc23754283"/>
      <w:bookmarkStart w:id="3309" w:name="_Toc89178552"/>
      <w:r w:rsidRPr="001941E6">
        <w:rPr>
          <w:rFonts w:cstheme="minorHAnsi"/>
          <w:b w:val="0"/>
          <w:szCs w:val="24"/>
        </w:rPr>
        <w:t>Documentazione Amministrativa (Fase A)</w:t>
      </w:r>
      <w:bookmarkEnd w:id="3304"/>
      <w:bookmarkEnd w:id="3305"/>
      <w:bookmarkEnd w:id="3306"/>
      <w:bookmarkEnd w:id="3307"/>
      <w:bookmarkEnd w:id="3308"/>
      <w:bookmarkEnd w:id="3309"/>
    </w:p>
    <w:p w14:paraId="64C2D0BA" w14:textId="580A1076"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Al primo step del percorso guidato “Invia offerta </w:t>
      </w:r>
      <w:proofErr w:type="spellStart"/>
      <w:r w:rsidRPr="001941E6">
        <w:rPr>
          <w:rFonts w:asciiTheme="minorHAnsi" w:hAnsiTheme="minorHAnsi" w:cstheme="minorHAnsi"/>
          <w:bCs/>
          <w:szCs w:val="24"/>
        </w:rPr>
        <w:t>multilotto</w:t>
      </w:r>
      <w:proofErr w:type="spellEnd"/>
      <w:r w:rsidRPr="001941E6">
        <w:rPr>
          <w:rFonts w:asciiTheme="minorHAnsi" w:hAnsiTheme="minorHAnsi" w:cstheme="minorHAnsi"/>
          <w:bCs/>
          <w:szCs w:val="24"/>
        </w:rPr>
        <w:t xml:space="preserve">”, con riferimento alla </w:t>
      </w:r>
      <w:r w:rsidRPr="001941E6">
        <w:rPr>
          <w:rFonts w:asciiTheme="minorHAnsi" w:hAnsiTheme="minorHAnsi" w:cstheme="minorHAnsi"/>
          <w:bCs/>
          <w:i/>
          <w:szCs w:val="24"/>
        </w:rPr>
        <w:t xml:space="preserve">Documentazione amministrativa </w:t>
      </w:r>
      <w:r w:rsidRPr="001941E6">
        <w:rPr>
          <w:rFonts w:asciiTheme="minorHAnsi" w:hAnsiTheme="minorHAnsi" w:cstheme="minorHAnsi"/>
          <w:bCs/>
          <w:szCs w:val="24"/>
        </w:rPr>
        <w:t xml:space="preserve">è necessario predisporre i documenti di seguito elencati e con gli ulteriori requisiti esposti precedentemente e specificati nell’allegato al presente Disciplinare </w:t>
      </w:r>
      <w:r w:rsidRPr="001941E6">
        <w:rPr>
          <w:rFonts w:asciiTheme="minorHAnsi" w:hAnsiTheme="minorHAnsi" w:cstheme="minorHAnsi"/>
          <w:bCs/>
          <w:i/>
          <w:szCs w:val="24"/>
        </w:rPr>
        <w:t xml:space="preserve">“Modalità tecniche per l’utilizzo della Piattaforma </w:t>
      </w:r>
      <w:proofErr w:type="spellStart"/>
      <w:r w:rsidRPr="001941E6">
        <w:rPr>
          <w:rFonts w:asciiTheme="minorHAnsi" w:hAnsiTheme="minorHAnsi" w:cstheme="minorHAnsi"/>
          <w:bCs/>
          <w:i/>
          <w:szCs w:val="24"/>
        </w:rPr>
        <w:t>Sintel</w:t>
      </w:r>
      <w:proofErr w:type="spellEnd"/>
      <w:r w:rsidRPr="001941E6">
        <w:rPr>
          <w:rFonts w:asciiTheme="minorHAnsi" w:hAnsiTheme="minorHAnsi" w:cstheme="minorHAnsi"/>
          <w:bCs/>
          <w:i/>
          <w:szCs w:val="24"/>
        </w:rPr>
        <w:t>”</w:t>
      </w:r>
      <w:r w:rsidRPr="001941E6">
        <w:rPr>
          <w:rFonts w:asciiTheme="minorHAnsi" w:hAnsiTheme="minorHAnsi" w:cstheme="minorHAnsi"/>
          <w:bCs/>
          <w:szCs w:val="24"/>
        </w:rPr>
        <w:t>, e segnatamente:</w:t>
      </w:r>
    </w:p>
    <w:p w14:paraId="20CE5673" w14:textId="77777777" w:rsidR="006C74D2" w:rsidRPr="001941E6" w:rsidRDefault="006C74D2">
      <w:pPr>
        <w:pStyle w:val="usoboll1"/>
        <w:numPr>
          <w:ilvl w:val="0"/>
          <w:numId w:val="26"/>
        </w:numPr>
        <w:spacing w:after="120" w:line="300" w:lineRule="exact"/>
        <w:ind w:left="284" w:hanging="284"/>
        <w:jc w:val="both"/>
        <w:rPr>
          <w:rFonts w:asciiTheme="minorHAnsi" w:hAnsiTheme="minorHAnsi" w:cstheme="minorHAnsi"/>
          <w:bCs/>
          <w:szCs w:val="24"/>
        </w:rPr>
      </w:pPr>
      <w:r w:rsidRPr="001941E6">
        <w:rPr>
          <w:rFonts w:asciiTheme="minorHAnsi" w:hAnsiTheme="minorHAnsi" w:cstheme="minorHAnsi"/>
          <w:bCs/>
          <w:szCs w:val="24"/>
        </w:rPr>
        <w:t>dichiarazioni in ordine ai requisiti di partecipazione, conformi al modello denominato “</w:t>
      </w:r>
      <w:r w:rsidRPr="001941E6">
        <w:rPr>
          <w:rFonts w:asciiTheme="minorHAnsi" w:hAnsiTheme="minorHAnsi" w:cstheme="minorHAnsi"/>
          <w:bCs/>
          <w:i/>
          <w:szCs w:val="24"/>
        </w:rPr>
        <w:t>Modello di dichiarazione</w:t>
      </w:r>
      <w:r w:rsidRPr="001941E6">
        <w:rPr>
          <w:rFonts w:asciiTheme="minorHAnsi" w:hAnsiTheme="minorHAnsi" w:cstheme="minorHAnsi"/>
          <w:bCs/>
          <w:szCs w:val="24"/>
        </w:rPr>
        <w:t xml:space="preserve">” di cui all’allegato 1; l’operatore economico presenta oltre al “Modello di dichiarazione” di cui all’allegato 1, </w:t>
      </w:r>
      <w:r w:rsidRPr="001941E6">
        <w:rPr>
          <w:rFonts w:asciiTheme="minorHAnsi" w:hAnsiTheme="minorHAnsi" w:cstheme="minorHAnsi"/>
          <w:bCs/>
          <w:szCs w:val="24"/>
          <w:u w:val="single"/>
        </w:rPr>
        <w:t>firmato digitalmente</w:t>
      </w:r>
      <w:r w:rsidRPr="001941E6">
        <w:rPr>
          <w:rFonts w:asciiTheme="minorHAnsi" w:hAnsiTheme="minorHAnsi" w:cstheme="minorHAnsi"/>
          <w:bCs/>
          <w:szCs w:val="24"/>
        </w:rPr>
        <w:t>, che dovrà comunque essere presentato, il modello DGUE (</w:t>
      </w:r>
      <w:r w:rsidRPr="001941E6">
        <w:rPr>
          <w:rFonts w:asciiTheme="minorHAnsi" w:hAnsiTheme="minorHAnsi" w:cstheme="minorHAnsi"/>
          <w:bCs/>
          <w:szCs w:val="24"/>
          <w:u w:val="single"/>
        </w:rPr>
        <w:t>firmato digitalmente</w:t>
      </w:r>
      <w:r w:rsidRPr="001941E6">
        <w:rPr>
          <w:rFonts w:asciiTheme="minorHAnsi" w:hAnsiTheme="minorHAnsi" w:cstheme="minorHAnsi"/>
          <w:bCs/>
          <w:szCs w:val="24"/>
        </w:rPr>
        <w:t xml:space="preserve">) reperibile al </w:t>
      </w:r>
      <w:proofErr w:type="gramStart"/>
      <w:r w:rsidRPr="001941E6">
        <w:rPr>
          <w:rFonts w:asciiTheme="minorHAnsi" w:hAnsiTheme="minorHAnsi" w:cstheme="minorHAnsi"/>
          <w:bCs/>
          <w:szCs w:val="24"/>
        </w:rPr>
        <w:t>sotto indicato</w:t>
      </w:r>
      <w:proofErr w:type="gramEnd"/>
      <w:r w:rsidRPr="001941E6">
        <w:rPr>
          <w:rFonts w:asciiTheme="minorHAnsi" w:hAnsiTheme="minorHAnsi" w:cstheme="minorHAnsi"/>
          <w:bCs/>
          <w:szCs w:val="24"/>
        </w:rPr>
        <w:t xml:space="preserve"> link:</w:t>
      </w:r>
    </w:p>
    <w:p w14:paraId="26D73C51" w14:textId="2E12D500" w:rsidR="006C74D2" w:rsidRPr="001941E6" w:rsidRDefault="006C74D2" w:rsidP="00922E58">
      <w:pPr>
        <w:pStyle w:val="usoboll1"/>
        <w:spacing w:after="120" w:line="300" w:lineRule="exact"/>
        <w:ind w:left="567"/>
        <w:jc w:val="both"/>
        <w:rPr>
          <w:rFonts w:asciiTheme="minorHAnsi" w:hAnsiTheme="minorHAnsi" w:cstheme="minorHAnsi"/>
          <w:bCs/>
          <w:szCs w:val="24"/>
        </w:rPr>
      </w:pPr>
      <w:r w:rsidRPr="001941E6">
        <w:rPr>
          <w:rFonts w:asciiTheme="minorHAnsi" w:hAnsiTheme="minorHAnsi" w:cstheme="minorHAnsi"/>
          <w:bCs/>
          <w:i/>
          <w:szCs w:val="24"/>
        </w:rPr>
        <w:t xml:space="preserve"> </w:t>
      </w:r>
      <w:hyperlink r:id="rId15" w:history="1">
        <w:r w:rsidRPr="001941E6">
          <w:rPr>
            <w:rStyle w:val="Collegamentoipertestuale"/>
            <w:rFonts w:asciiTheme="minorHAnsi" w:hAnsiTheme="minorHAnsi" w:cstheme="minorHAnsi"/>
            <w:bCs/>
            <w:i/>
            <w:color w:val="auto"/>
            <w:szCs w:val="24"/>
          </w:rPr>
          <w:t>http://eur-lex.europa.eu/legal-content/IT/TXT/HTML/?uri=CELEX:32016R0007&amp;from=IT</w:t>
        </w:r>
      </w:hyperlink>
      <w:r w:rsidRPr="001941E6">
        <w:rPr>
          <w:rFonts w:asciiTheme="minorHAnsi" w:hAnsiTheme="minorHAnsi" w:cstheme="minorHAnsi"/>
          <w:bCs/>
          <w:szCs w:val="24"/>
        </w:rPr>
        <w:t xml:space="preserve"> </w:t>
      </w:r>
    </w:p>
    <w:p w14:paraId="2A31AE4B" w14:textId="5DBC88B3" w:rsidR="006C74D2" w:rsidRPr="001941E6" w:rsidRDefault="006C74D2">
      <w:pPr>
        <w:pStyle w:val="usoboll1"/>
        <w:numPr>
          <w:ilvl w:val="0"/>
          <w:numId w:val="26"/>
        </w:numPr>
        <w:spacing w:after="120" w:line="300" w:lineRule="exact"/>
        <w:ind w:left="284" w:hanging="284"/>
        <w:jc w:val="both"/>
        <w:rPr>
          <w:rFonts w:asciiTheme="minorHAnsi" w:hAnsiTheme="minorHAnsi" w:cstheme="minorHAnsi"/>
          <w:bCs/>
          <w:szCs w:val="24"/>
        </w:rPr>
      </w:pPr>
      <w:r w:rsidRPr="001941E6">
        <w:rPr>
          <w:rFonts w:asciiTheme="minorHAnsi" w:hAnsiTheme="minorHAnsi" w:cstheme="minorHAnsi"/>
          <w:bCs/>
          <w:szCs w:val="24"/>
        </w:rPr>
        <w:t>documento attestante il versamento del contributo all’Autorità Nazionale Anticorruzione (A.N.A.C.) per i soli lotti che presentano un importo pari o superiore a 150.000 euro;</w:t>
      </w:r>
      <w:r w:rsidRPr="001941E6" w:rsidDel="00DF1227">
        <w:rPr>
          <w:rFonts w:asciiTheme="minorHAnsi" w:hAnsiTheme="minorHAnsi" w:cstheme="minorHAnsi"/>
          <w:bCs/>
          <w:szCs w:val="24"/>
        </w:rPr>
        <w:t xml:space="preserve"> </w:t>
      </w:r>
    </w:p>
    <w:p w14:paraId="1CE1E215" w14:textId="77777777" w:rsidR="00321C1E" w:rsidRPr="001941E6" w:rsidRDefault="00321C1E">
      <w:pPr>
        <w:pStyle w:val="usoboll1"/>
        <w:numPr>
          <w:ilvl w:val="0"/>
          <w:numId w:val="26"/>
        </w:numPr>
        <w:spacing w:after="120" w:line="300" w:lineRule="exact"/>
        <w:ind w:left="284" w:hanging="284"/>
        <w:jc w:val="both"/>
        <w:rPr>
          <w:rFonts w:asciiTheme="minorHAnsi" w:hAnsiTheme="minorHAnsi"/>
          <w:bCs/>
        </w:rPr>
      </w:pPr>
      <w:r w:rsidRPr="001941E6">
        <w:rPr>
          <w:rFonts w:asciiTheme="minorHAnsi" w:hAnsiTheme="minorHAnsi"/>
          <w:bCs/>
        </w:rPr>
        <w:t xml:space="preserve">cauzione provvisoria rilasciata in modalità elettronica </w:t>
      </w:r>
      <w:r w:rsidRPr="001941E6">
        <w:rPr>
          <w:rFonts w:asciiTheme="minorHAnsi" w:hAnsiTheme="minorHAnsi"/>
          <w:bCs/>
          <w:u w:val="single"/>
        </w:rPr>
        <w:t>firmata digitalmente</w:t>
      </w:r>
      <w:r w:rsidRPr="001941E6">
        <w:rPr>
          <w:rFonts w:asciiTheme="minorHAnsi" w:hAnsiTheme="minorHAnsi"/>
          <w:bCs/>
        </w:rPr>
        <w:t xml:space="preserve"> (documento originale informatico) (in caso di riduzione dell’importo, nei casi ove di pertinenza, la stessa dovrà essere corredata dalle relative certificazioni o da idonee dichiarazioni;</w:t>
      </w:r>
    </w:p>
    <w:p w14:paraId="20AB03BE" w14:textId="77777777" w:rsidR="00321C1E" w:rsidRPr="001941E6" w:rsidRDefault="00321C1E">
      <w:pPr>
        <w:pStyle w:val="usoboll1"/>
        <w:numPr>
          <w:ilvl w:val="0"/>
          <w:numId w:val="26"/>
        </w:numPr>
        <w:spacing w:after="120" w:line="300" w:lineRule="exact"/>
        <w:ind w:left="284" w:hanging="284"/>
        <w:jc w:val="both"/>
        <w:rPr>
          <w:rFonts w:asciiTheme="minorHAnsi" w:hAnsiTheme="minorHAnsi"/>
          <w:bCs/>
        </w:rPr>
      </w:pPr>
      <w:r w:rsidRPr="001941E6">
        <w:rPr>
          <w:rFonts w:asciiTheme="minorHAnsi" w:hAnsiTheme="minorHAnsi"/>
          <w:bCs/>
        </w:rPr>
        <w:t xml:space="preserve">impegno del fideiussore, in formato elettronico </w:t>
      </w:r>
      <w:r w:rsidRPr="001941E6">
        <w:rPr>
          <w:rFonts w:asciiTheme="minorHAnsi" w:hAnsiTheme="minorHAnsi"/>
          <w:bCs/>
          <w:u w:val="single"/>
        </w:rPr>
        <w:t>firmato digitalmente</w:t>
      </w:r>
      <w:r w:rsidRPr="001941E6">
        <w:rPr>
          <w:rFonts w:asciiTheme="minorHAnsi" w:hAnsiTheme="minorHAnsi"/>
          <w:bCs/>
        </w:rPr>
        <w:t xml:space="preserve"> (documento in originale informatico), a rilasciare la cauzione definitiva in caso di aggiudicazione;</w:t>
      </w:r>
    </w:p>
    <w:p w14:paraId="7E1E80EE" w14:textId="32CB97A3" w:rsidR="006C74D2" w:rsidRPr="001941E6" w:rsidRDefault="006C74D2">
      <w:pPr>
        <w:pStyle w:val="usoboll1"/>
        <w:numPr>
          <w:ilvl w:val="0"/>
          <w:numId w:val="26"/>
        </w:numPr>
        <w:spacing w:after="120" w:line="300" w:lineRule="exact"/>
        <w:ind w:left="284" w:hanging="284"/>
        <w:jc w:val="both"/>
        <w:rPr>
          <w:rFonts w:asciiTheme="minorHAnsi" w:hAnsiTheme="minorHAnsi" w:cstheme="minorHAnsi"/>
          <w:bCs/>
          <w:szCs w:val="24"/>
        </w:rPr>
      </w:pPr>
      <w:r w:rsidRPr="001941E6">
        <w:rPr>
          <w:rFonts w:asciiTheme="minorHAnsi" w:hAnsiTheme="minorHAnsi" w:cstheme="minorHAnsi"/>
          <w:bCs/>
          <w:szCs w:val="24"/>
        </w:rPr>
        <w:t xml:space="preserve">Patto di integrità in materia di contratti pubblici regionali </w:t>
      </w:r>
      <w:r w:rsidRPr="001941E6">
        <w:rPr>
          <w:rFonts w:asciiTheme="minorHAnsi" w:hAnsiTheme="minorHAnsi" w:cstheme="minorHAnsi"/>
          <w:bCs/>
          <w:szCs w:val="24"/>
          <w:u w:val="single"/>
        </w:rPr>
        <w:t>firmato digitalmente</w:t>
      </w:r>
      <w:r w:rsidRPr="001941E6">
        <w:rPr>
          <w:rFonts w:asciiTheme="minorHAnsi" w:hAnsiTheme="minorHAnsi" w:cstheme="minorHAnsi"/>
          <w:bCs/>
          <w:szCs w:val="24"/>
        </w:rPr>
        <w:t>;</w:t>
      </w:r>
    </w:p>
    <w:p w14:paraId="73451E5F" w14:textId="77777777" w:rsidR="006C74D2" w:rsidRPr="001941E6" w:rsidRDefault="006C74D2">
      <w:pPr>
        <w:pStyle w:val="usoboll1"/>
        <w:numPr>
          <w:ilvl w:val="0"/>
          <w:numId w:val="26"/>
        </w:numPr>
        <w:spacing w:after="120" w:line="300" w:lineRule="exact"/>
        <w:ind w:left="284" w:hanging="284"/>
        <w:jc w:val="both"/>
        <w:rPr>
          <w:rFonts w:asciiTheme="minorHAnsi" w:hAnsiTheme="minorHAnsi" w:cstheme="minorHAnsi"/>
          <w:bCs/>
          <w:szCs w:val="24"/>
        </w:rPr>
      </w:pPr>
      <w:r w:rsidRPr="001941E6">
        <w:rPr>
          <w:rFonts w:asciiTheme="minorHAnsi" w:hAnsiTheme="minorHAnsi" w:cstheme="minorHAnsi"/>
          <w:bCs/>
          <w:i/>
          <w:szCs w:val="24"/>
        </w:rPr>
        <w:lastRenderedPageBreak/>
        <w:t>(eventuale)</w:t>
      </w:r>
      <w:r w:rsidRPr="001941E6">
        <w:rPr>
          <w:rFonts w:asciiTheme="minorHAnsi" w:hAnsiTheme="minorHAnsi" w:cstheme="minorHAnsi"/>
          <w:bCs/>
          <w:szCs w:val="24"/>
        </w:rPr>
        <w:t xml:space="preserve"> procura;</w:t>
      </w:r>
    </w:p>
    <w:p w14:paraId="3DAB22B7" w14:textId="77777777" w:rsidR="006C74D2" w:rsidRPr="001941E6" w:rsidRDefault="006C74D2">
      <w:pPr>
        <w:pStyle w:val="usoboll1"/>
        <w:numPr>
          <w:ilvl w:val="0"/>
          <w:numId w:val="26"/>
        </w:numPr>
        <w:spacing w:after="120" w:line="300" w:lineRule="exact"/>
        <w:ind w:left="284" w:hanging="284"/>
        <w:jc w:val="both"/>
        <w:rPr>
          <w:rFonts w:asciiTheme="minorHAnsi" w:hAnsiTheme="minorHAnsi" w:cstheme="minorHAnsi"/>
          <w:bCs/>
          <w:szCs w:val="24"/>
        </w:rPr>
      </w:pPr>
      <w:r w:rsidRPr="001941E6">
        <w:rPr>
          <w:rFonts w:asciiTheme="minorHAnsi" w:hAnsiTheme="minorHAnsi" w:cstheme="minorHAnsi"/>
          <w:bCs/>
          <w:szCs w:val="24"/>
        </w:rPr>
        <w:t xml:space="preserve">Documento PASSOE </w:t>
      </w:r>
      <w:r w:rsidRPr="001941E6">
        <w:rPr>
          <w:rFonts w:asciiTheme="minorHAnsi" w:hAnsiTheme="minorHAnsi" w:cstheme="minorHAnsi"/>
          <w:bCs/>
          <w:szCs w:val="24"/>
          <w:u w:val="single"/>
        </w:rPr>
        <w:t>firmato digitalmente</w:t>
      </w:r>
      <w:r w:rsidRPr="001941E6">
        <w:rPr>
          <w:rFonts w:asciiTheme="minorHAnsi" w:hAnsiTheme="minorHAnsi" w:cstheme="minorHAnsi"/>
          <w:bCs/>
          <w:szCs w:val="24"/>
        </w:rPr>
        <w:t>;</w:t>
      </w:r>
    </w:p>
    <w:p w14:paraId="695F983A" w14:textId="77777777" w:rsidR="006C74D2" w:rsidRPr="001941E6" w:rsidRDefault="006C74D2">
      <w:pPr>
        <w:pStyle w:val="usoboll1"/>
        <w:numPr>
          <w:ilvl w:val="0"/>
          <w:numId w:val="26"/>
        </w:numPr>
        <w:spacing w:after="120" w:line="300" w:lineRule="exact"/>
        <w:ind w:left="284" w:hanging="284"/>
        <w:jc w:val="both"/>
        <w:rPr>
          <w:rFonts w:asciiTheme="minorHAnsi" w:hAnsiTheme="minorHAnsi" w:cstheme="minorHAnsi"/>
          <w:bCs/>
          <w:szCs w:val="24"/>
        </w:rPr>
      </w:pPr>
      <w:r w:rsidRPr="001941E6">
        <w:rPr>
          <w:rFonts w:asciiTheme="minorHAnsi" w:hAnsiTheme="minorHAnsi" w:cstheme="minorHAnsi"/>
          <w:bCs/>
          <w:i/>
          <w:szCs w:val="24"/>
        </w:rPr>
        <w:t>(eventuale)</w:t>
      </w:r>
      <w:r w:rsidRPr="001941E6">
        <w:rPr>
          <w:rFonts w:asciiTheme="minorHAnsi" w:hAnsiTheme="minorHAnsi" w:cstheme="minorHAnsi"/>
          <w:bCs/>
          <w:szCs w:val="24"/>
        </w:rPr>
        <w:t xml:space="preserve"> documentazione relativa all’avvalimento </w:t>
      </w:r>
      <w:r w:rsidRPr="001941E6">
        <w:rPr>
          <w:rFonts w:asciiTheme="minorHAnsi" w:hAnsiTheme="minorHAnsi" w:cstheme="minorHAnsi"/>
          <w:bCs/>
          <w:szCs w:val="24"/>
          <w:u w:val="single"/>
        </w:rPr>
        <w:t>firmata digitalmente</w:t>
      </w:r>
      <w:r w:rsidRPr="001941E6">
        <w:rPr>
          <w:rFonts w:asciiTheme="minorHAnsi" w:hAnsiTheme="minorHAnsi" w:cstheme="minorHAnsi"/>
          <w:bCs/>
          <w:szCs w:val="24"/>
        </w:rPr>
        <w:t>;</w:t>
      </w:r>
    </w:p>
    <w:p w14:paraId="135FC96E" w14:textId="796DA66C" w:rsidR="006C74D2" w:rsidRPr="001941E6" w:rsidRDefault="006C74D2">
      <w:pPr>
        <w:pStyle w:val="usoboll1"/>
        <w:numPr>
          <w:ilvl w:val="0"/>
          <w:numId w:val="26"/>
        </w:numPr>
        <w:spacing w:after="120" w:line="300" w:lineRule="exact"/>
        <w:ind w:left="284" w:hanging="284"/>
        <w:jc w:val="both"/>
        <w:rPr>
          <w:rFonts w:asciiTheme="minorHAnsi" w:hAnsiTheme="minorHAnsi" w:cstheme="minorHAnsi"/>
          <w:bCs/>
          <w:szCs w:val="24"/>
        </w:rPr>
      </w:pPr>
      <w:r w:rsidRPr="001941E6">
        <w:rPr>
          <w:rFonts w:asciiTheme="minorHAnsi" w:hAnsiTheme="minorHAnsi" w:cstheme="minorHAnsi"/>
          <w:bCs/>
          <w:i/>
          <w:szCs w:val="24"/>
        </w:rPr>
        <w:t>(eventuale)</w:t>
      </w:r>
      <w:r w:rsidRPr="001941E6">
        <w:rPr>
          <w:rFonts w:asciiTheme="minorHAnsi" w:hAnsiTheme="minorHAnsi" w:cstheme="minorHAnsi"/>
          <w:bCs/>
          <w:szCs w:val="24"/>
        </w:rPr>
        <w:t xml:space="preserve"> atti relativi al R.T.I. o Consorzio </w:t>
      </w:r>
      <w:r w:rsidRPr="001941E6">
        <w:rPr>
          <w:rFonts w:asciiTheme="minorHAnsi" w:hAnsiTheme="minorHAnsi" w:cstheme="minorHAnsi"/>
          <w:bCs/>
          <w:szCs w:val="24"/>
          <w:u w:val="single"/>
        </w:rPr>
        <w:t>firmati digitalmente</w:t>
      </w:r>
      <w:r w:rsidRPr="001941E6">
        <w:rPr>
          <w:rFonts w:asciiTheme="minorHAnsi" w:hAnsiTheme="minorHAnsi" w:cstheme="minorHAnsi"/>
          <w:bCs/>
          <w:szCs w:val="24"/>
        </w:rPr>
        <w:t>;</w:t>
      </w:r>
    </w:p>
    <w:p w14:paraId="6BEA1F5E" w14:textId="5499E3BC" w:rsidR="00D543B8" w:rsidRPr="001941E6" w:rsidRDefault="00D543B8">
      <w:pPr>
        <w:pStyle w:val="usoboll1"/>
        <w:numPr>
          <w:ilvl w:val="0"/>
          <w:numId w:val="26"/>
        </w:numPr>
        <w:spacing w:after="120" w:line="300" w:lineRule="exact"/>
        <w:ind w:left="284" w:hanging="284"/>
        <w:jc w:val="both"/>
        <w:rPr>
          <w:rFonts w:asciiTheme="minorHAnsi" w:hAnsiTheme="minorHAnsi"/>
          <w:bCs/>
        </w:rPr>
      </w:pPr>
      <w:r w:rsidRPr="001941E6">
        <w:rPr>
          <w:rFonts w:asciiTheme="minorHAnsi" w:hAnsiTheme="minorHAnsi"/>
          <w:bCs/>
          <w:i/>
        </w:rPr>
        <w:t>(eventuale)</w:t>
      </w:r>
      <w:r w:rsidRPr="001941E6">
        <w:rPr>
          <w:rFonts w:asciiTheme="minorHAnsi" w:hAnsiTheme="minorHAnsi"/>
          <w:bCs/>
        </w:rPr>
        <w:t xml:space="preserve"> IBAN svincolo cauzione provvisoria;</w:t>
      </w:r>
    </w:p>
    <w:p w14:paraId="7F24A5D4" w14:textId="15267050" w:rsidR="003D2368" w:rsidRPr="001941E6" w:rsidRDefault="003D2368">
      <w:pPr>
        <w:pStyle w:val="Paragrafoelenco"/>
        <w:numPr>
          <w:ilvl w:val="0"/>
          <w:numId w:val="26"/>
        </w:numPr>
        <w:tabs>
          <w:tab w:val="left" w:pos="0"/>
        </w:tabs>
        <w:spacing w:line="276" w:lineRule="auto"/>
        <w:ind w:left="0" w:firstLine="0"/>
        <w:jc w:val="both"/>
        <w:rPr>
          <w:rFonts w:eastAsia="Times New Roman" w:cs="Times New Roman"/>
          <w:bCs/>
          <w:szCs w:val="20"/>
        </w:rPr>
      </w:pPr>
      <w:r w:rsidRPr="001941E6">
        <w:rPr>
          <w:bCs/>
          <w:i/>
        </w:rPr>
        <w:t>(eventuale)</w:t>
      </w:r>
      <w:r w:rsidRPr="001941E6">
        <w:rPr>
          <w:bCs/>
        </w:rPr>
        <w:t xml:space="preserve"> </w:t>
      </w:r>
      <w:r w:rsidRPr="001941E6">
        <w:rPr>
          <w:rFonts w:cs="Arial"/>
          <w:bCs/>
          <w:sz w:val="22"/>
          <w:u w:val="single"/>
        </w:rPr>
        <w:t>“</w:t>
      </w:r>
      <w:r w:rsidRPr="001941E6">
        <w:rPr>
          <w:rFonts w:eastAsia="Times New Roman" w:cs="Times New Roman"/>
          <w:bCs/>
          <w:i/>
          <w:iCs/>
          <w:szCs w:val="20"/>
        </w:rPr>
        <w:t>D</w:t>
      </w:r>
      <w:r w:rsidRPr="001941E6">
        <w:rPr>
          <w:rFonts w:eastAsia="Times New Roman"/>
          <w:bCs/>
          <w:i/>
          <w:iCs/>
          <w:szCs w:val="20"/>
        </w:rPr>
        <w:t>ichiarazione integrativa</w:t>
      </w:r>
      <w:r w:rsidRPr="001941E6">
        <w:rPr>
          <w:rFonts w:eastAsia="Times New Roman"/>
          <w:bCs/>
          <w:szCs w:val="20"/>
        </w:rPr>
        <w:t xml:space="preserve">” per gli operatori economici ammessi al concordato preventivo con continuità aziendale di cui all’articolo 186 bis del </w:t>
      </w:r>
      <w:proofErr w:type="spellStart"/>
      <w:r w:rsidRPr="001941E6">
        <w:rPr>
          <w:rFonts w:eastAsia="Times New Roman"/>
          <w:bCs/>
          <w:szCs w:val="20"/>
        </w:rPr>
        <w:t>r.d.</w:t>
      </w:r>
      <w:proofErr w:type="spellEnd"/>
      <w:r w:rsidRPr="001941E6">
        <w:rPr>
          <w:rFonts w:eastAsia="Times New Roman"/>
          <w:bCs/>
          <w:szCs w:val="20"/>
        </w:rPr>
        <w:t xml:space="preserve"> 16 marzo 1942, n. 267;</w:t>
      </w:r>
    </w:p>
    <w:p w14:paraId="24846597" w14:textId="7EAF60AF" w:rsidR="00537A18" w:rsidRPr="001941E6" w:rsidRDefault="000511F7">
      <w:pPr>
        <w:pStyle w:val="Paragrafoelenco"/>
        <w:numPr>
          <w:ilvl w:val="0"/>
          <w:numId w:val="26"/>
        </w:numPr>
        <w:tabs>
          <w:tab w:val="left" w:pos="0"/>
        </w:tabs>
        <w:spacing w:line="276" w:lineRule="auto"/>
        <w:ind w:left="0" w:firstLine="0"/>
        <w:jc w:val="both"/>
        <w:rPr>
          <w:rFonts w:cstheme="minorHAnsi"/>
          <w:bCs/>
        </w:rPr>
      </w:pPr>
      <w:r w:rsidRPr="001941E6">
        <w:rPr>
          <w:bCs/>
          <w:i/>
        </w:rPr>
        <w:t>(eventuale)</w:t>
      </w:r>
      <w:r w:rsidRPr="001941E6">
        <w:rPr>
          <w:bCs/>
        </w:rPr>
        <w:t xml:space="preserve"> </w:t>
      </w:r>
      <w:r w:rsidRPr="001941E6">
        <w:rPr>
          <w:rFonts w:cstheme="minorHAnsi"/>
          <w:bCs/>
          <w:shd w:val="clear" w:color="auto" w:fill="FFFFFF"/>
        </w:rPr>
        <w:t>p</w:t>
      </w:r>
      <w:r w:rsidR="00F45F39" w:rsidRPr="001941E6">
        <w:rPr>
          <w:rFonts w:cstheme="minorHAnsi"/>
          <w:bCs/>
          <w:shd w:val="clear" w:color="auto" w:fill="FFFFFF"/>
        </w:rPr>
        <w:t xml:space="preserve">er gli operatori economici che vi sono tenuti, ai sensi di quanto previsto dal comma 2 dell’art.47 del D.L. 31.05.2021, n.77, </w:t>
      </w:r>
      <w:r w:rsidR="006E583D" w:rsidRPr="001941E6">
        <w:rPr>
          <w:rFonts w:cstheme="minorHAnsi"/>
          <w:bCs/>
          <w:shd w:val="clear" w:color="auto" w:fill="FFFFFF"/>
        </w:rPr>
        <w:t xml:space="preserve">convertito </w:t>
      </w:r>
      <w:r w:rsidR="006E583D" w:rsidRPr="001941E6">
        <w:rPr>
          <w:bCs/>
        </w:rPr>
        <w:t xml:space="preserve">con Legge 108 del 29/07/2021, </w:t>
      </w:r>
      <w:r w:rsidR="00537A18" w:rsidRPr="001941E6">
        <w:rPr>
          <w:rFonts w:cstheme="minorHAnsi"/>
          <w:bCs/>
          <w:shd w:val="clear" w:color="auto" w:fill="FFFFFF"/>
        </w:rPr>
        <w:t>copia dell'ultimo rapporto sulla situazione del personale redatto in linea con quanto previsto dall’art. 46 del D.Lgs.11/04/2006, n.198,  con attestazione della sua conformità a quello trasmesso alle rappresentanze sindacali aziendali e alla consigliera e al consigliere regionale di parità ai sensi del secondo comma del articolo 46, ovvero, in caso di inosservanza dei termini previsti dal comma 1 del medesimo articolo 46, con attestazione della sua contestuale trasmissione alle rappresentanze sindacali aziendali e alla consigliera e al consigliere regionale di parità.</w:t>
      </w:r>
      <w:r w:rsidR="00F45F39" w:rsidRPr="001941E6">
        <w:rPr>
          <w:rFonts w:cstheme="minorHAnsi"/>
          <w:bCs/>
          <w:shd w:val="clear" w:color="auto" w:fill="FFFFFF"/>
        </w:rPr>
        <w:t xml:space="preserve"> Per gli operatori economici che non vi sono tenuti, si applica il successivo comma 3 del citato art.47 del D.L. 31.05.2021, n.77.  </w:t>
      </w:r>
    </w:p>
    <w:p w14:paraId="3846087D" w14:textId="5AAF61FF" w:rsidR="00FC0145" w:rsidRPr="001941E6" w:rsidRDefault="001D7E87" w:rsidP="004941DE">
      <w:pPr>
        <w:autoSpaceDE w:val="0"/>
        <w:autoSpaceDN w:val="0"/>
        <w:adjustRightInd w:val="0"/>
        <w:spacing w:line="276" w:lineRule="auto"/>
        <w:jc w:val="both"/>
      </w:pPr>
      <w:proofErr w:type="spellStart"/>
      <w:r w:rsidRPr="001941E6">
        <w:rPr>
          <w:rFonts w:eastAsia="Calibri" w:cstheme="minorHAnsi"/>
          <w:bCs/>
          <w:shd w:val="clear" w:color="auto" w:fill="FFFFFF"/>
          <w:lang w:eastAsia="it-IT"/>
        </w:rPr>
        <w:t>N.b.</w:t>
      </w:r>
      <w:proofErr w:type="spellEnd"/>
      <w:r w:rsidRPr="001941E6">
        <w:rPr>
          <w:rFonts w:eastAsia="Calibri" w:cstheme="minorHAnsi"/>
          <w:bCs/>
          <w:shd w:val="clear" w:color="auto" w:fill="FFFFFF"/>
          <w:lang w:eastAsia="it-IT"/>
        </w:rPr>
        <w:t xml:space="preserve"> I rapporti e le relazioni </w:t>
      </w:r>
      <w:proofErr w:type="gramStart"/>
      <w:r w:rsidRPr="001941E6">
        <w:rPr>
          <w:rFonts w:eastAsia="Calibri" w:cstheme="minorHAnsi"/>
          <w:bCs/>
          <w:shd w:val="clear" w:color="auto" w:fill="FFFFFF"/>
          <w:lang w:eastAsia="it-IT"/>
        </w:rPr>
        <w:t>summenzionati</w:t>
      </w:r>
      <w:proofErr w:type="gramEnd"/>
      <w:r w:rsidRPr="001941E6">
        <w:rPr>
          <w:rFonts w:eastAsia="Calibri" w:cstheme="minorHAnsi"/>
          <w:bCs/>
          <w:shd w:val="clear" w:color="auto" w:fill="FFFFFF"/>
          <w:lang w:eastAsia="it-IT"/>
        </w:rPr>
        <w:t xml:space="preserve"> saranno pubblicati sul profilo del committente, nella sezione «Amministrazione trasparente», ai sensi dell'articolo 29 del decreto legislativo 18 aprile 2016, n. 50, e comunicati alla Presidenza del consiglio dei ministri ovvero ai Ministri o alle autorità delegati per le pari opportunità e della famiglia e per le politiche giovanili e il servizio civile universale.</w:t>
      </w:r>
    </w:p>
    <w:p w14:paraId="09C0BE47" w14:textId="154F68E7" w:rsidR="00FC0145" w:rsidRPr="001941E6" w:rsidRDefault="000C32BB" w:rsidP="000C32BB">
      <w:pPr>
        <w:pStyle w:val="usoboll1"/>
        <w:spacing w:after="120" w:line="300" w:lineRule="exact"/>
        <w:ind w:hanging="284"/>
        <w:jc w:val="both"/>
        <w:rPr>
          <w:rFonts w:asciiTheme="minorHAnsi" w:hAnsiTheme="minorHAnsi" w:cstheme="minorHAnsi"/>
          <w:bCs/>
          <w:szCs w:val="24"/>
        </w:rPr>
      </w:pPr>
      <w:r w:rsidRPr="001941E6">
        <w:rPr>
          <w:rFonts w:asciiTheme="minorHAnsi" w:hAnsiTheme="minorHAnsi" w:cstheme="minorHAnsi"/>
          <w:bCs/>
          <w:szCs w:val="24"/>
        </w:rPr>
        <w:t>m)</w:t>
      </w:r>
      <w:r w:rsidR="004941DE" w:rsidRPr="001941E6">
        <w:rPr>
          <w:rFonts w:asciiTheme="minorHAnsi" w:hAnsiTheme="minorHAnsi" w:cstheme="minorHAnsi"/>
          <w:bCs/>
          <w:szCs w:val="24"/>
        </w:rPr>
        <w:t xml:space="preserve"> l</w:t>
      </w:r>
      <w:r w:rsidR="00FC0145" w:rsidRPr="001941E6">
        <w:rPr>
          <w:rFonts w:asciiTheme="minorHAnsi" w:hAnsiTheme="minorHAnsi" w:cstheme="minorHAnsi"/>
          <w:bCs/>
          <w:szCs w:val="24"/>
        </w:rPr>
        <w:t xml:space="preserve">’operatore economico dovrà allegare, all’interno della documentazione amministrativa la prova dell’avvenuto pagamento dell’imposta di bollo, pari ad € 16,00 (sedici/00), relativa al DGUE. A tal fine l’operatore economico potrà procedere ai sensi del d.P.R. 26 ottobre 1972, n. 642, rubricato </w:t>
      </w:r>
    </w:p>
    <w:p w14:paraId="42505D7E" w14:textId="77777777" w:rsidR="00FC0145" w:rsidRPr="001941E6" w:rsidRDefault="00FC0145" w:rsidP="000C32BB">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“Disciplina sull’imposta di bollo”, anche mediante il pagamento tramite:</w:t>
      </w:r>
    </w:p>
    <w:p w14:paraId="7F160A14" w14:textId="2F731B9C" w:rsidR="00FC0145" w:rsidRPr="001941E6" w:rsidRDefault="00FC0145" w:rsidP="000C32BB">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 modello “F23” dell’Agenzia delle Entrate (codice tributo: 456T; causale: RP; codice ufficio: codice dell’ufficio territorialmente competente in ragione del luogo dove sarà eseguito il pagamento – punto 6 del modello F23); indicando nella causale il CIG del lotto di partecipazione della presente procedura di gara con l’indicazione del riferimento al DGUE; a tal fine l’operatore economico potrà seguire le istruzioni fornite dall’Agenzia delle Entrate al seguente link: </w:t>
      </w:r>
    </w:p>
    <w:p w14:paraId="513C4400" w14:textId="4C43B42E" w:rsidR="00FC0145" w:rsidRPr="001941E6" w:rsidRDefault="00FC0145" w:rsidP="000C32BB">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https://www.agenziaentrate.gov.it/portale/web/guest/schede/pagamenti/f23/programma-di-compilazione-f23;</w:t>
      </w:r>
    </w:p>
    <w:p w14:paraId="4FE3F1F6" w14:textId="2A66C1E5" w:rsidR="00FC0145" w:rsidRPr="001941E6" w:rsidRDefault="00FC0145" w:rsidP="000C32BB">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servizio @</w:t>
      </w:r>
      <w:proofErr w:type="gramStart"/>
      <w:r w:rsidRPr="001941E6">
        <w:rPr>
          <w:rFonts w:asciiTheme="minorHAnsi" w:hAnsiTheme="minorHAnsi" w:cstheme="minorHAnsi"/>
          <w:bCs/>
          <w:szCs w:val="24"/>
        </w:rPr>
        <w:t>e.bollo</w:t>
      </w:r>
      <w:proofErr w:type="gramEnd"/>
      <w:r w:rsidRPr="001941E6">
        <w:rPr>
          <w:rFonts w:asciiTheme="minorHAnsi" w:hAnsiTheme="minorHAnsi" w:cstheme="minorHAnsi"/>
          <w:bCs/>
          <w:szCs w:val="24"/>
        </w:rPr>
        <w:t xml:space="preserve"> dell’Agenzia delle Entrate o, per gli operatori economici esteri, tramite il </w:t>
      </w:r>
      <w:r w:rsidRPr="001941E6">
        <w:rPr>
          <w:rFonts w:asciiTheme="minorHAnsi" w:hAnsiTheme="minorHAnsi" w:cstheme="minorHAnsi"/>
          <w:bCs/>
          <w:szCs w:val="24"/>
        </w:rPr>
        <w:lastRenderedPageBreak/>
        <w:t>pagamento del tributo con bonifico utilizzando il codice IBAN IT07Y0100003245348008120501 e specificando nella causale la propria denominazione, codice fiscale (se presente) e gli estremi dell’atto a cui si riferisce il pagamento. La dimostrazione dell’avvenuto pagamento dell’imposta di bollo potrà essere fornita allegando la copia della ricevuta di versamento, o della ricevuta di pagamento elettronico rilasciata dal sistema @e.bollo ovvero del bonifico bancario.</w:t>
      </w:r>
    </w:p>
    <w:p w14:paraId="765971C5" w14:textId="5C64271F" w:rsidR="00FC0145" w:rsidRPr="001941E6" w:rsidRDefault="00FC0145" w:rsidP="000C32BB">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In alternativa, l’operatore economico può comprovare l’avvenuto pagamento mediante l’utilizzo di una marca da bollo da € 16,00, la quale dovrà essere annullata mediante apposizione sulla stessa del CIG di riferimento della procedura. Il contrassegno così annullato dovrà essere allegato in copia .pdf, ferma restando ogni responsabilità dell’operatore in caso di utilizzo plurimo dei contrassegni.</w:t>
      </w:r>
      <w:r w:rsidR="004941DE" w:rsidRPr="001941E6">
        <w:rPr>
          <w:rFonts w:asciiTheme="minorHAnsi" w:hAnsiTheme="minorHAnsi" w:cstheme="minorHAnsi"/>
          <w:bCs/>
          <w:szCs w:val="24"/>
        </w:rPr>
        <w:t xml:space="preserve"> </w:t>
      </w:r>
      <w:r w:rsidRPr="001941E6">
        <w:rPr>
          <w:rFonts w:asciiTheme="minorHAnsi" w:hAnsiTheme="minorHAnsi" w:cstheme="minorHAnsi"/>
          <w:bCs/>
          <w:szCs w:val="24"/>
        </w:rPr>
        <w:t>In caso di assenza di versamento, ARIA SpA sarà tenuta agli obblighi di cui all’articolo 19 del suddetto D.P.R. n. 642/1972.</w:t>
      </w:r>
      <w:r w:rsidR="002740D7" w:rsidRPr="001941E6">
        <w:rPr>
          <w:rFonts w:asciiTheme="minorHAnsi" w:hAnsiTheme="minorHAnsi" w:cstheme="minorHAnsi"/>
          <w:bCs/>
          <w:szCs w:val="24"/>
        </w:rPr>
        <w:t xml:space="preserve"> </w:t>
      </w:r>
      <w:r w:rsidRPr="001941E6">
        <w:rPr>
          <w:rFonts w:asciiTheme="minorHAnsi" w:hAnsiTheme="minorHAnsi" w:cstheme="minorHAnsi"/>
          <w:bCs/>
          <w:szCs w:val="24"/>
        </w:rPr>
        <w:t>L’attestazione di pagamento dell’imposta di bollo può essere allegata senza sottoscrizione digitale</w:t>
      </w:r>
      <w:r w:rsidR="002740D7" w:rsidRPr="001941E6">
        <w:rPr>
          <w:rFonts w:asciiTheme="minorHAnsi" w:hAnsiTheme="minorHAnsi" w:cstheme="minorHAnsi"/>
          <w:bCs/>
          <w:szCs w:val="24"/>
        </w:rPr>
        <w:t>.</w:t>
      </w:r>
    </w:p>
    <w:p w14:paraId="00B66E14" w14:textId="77777777" w:rsidR="00FC0145" w:rsidRPr="001941E6" w:rsidRDefault="00FC0145" w:rsidP="000C32BB">
      <w:pPr>
        <w:pStyle w:val="usoboll1"/>
        <w:spacing w:after="120" w:line="300" w:lineRule="exact"/>
        <w:jc w:val="both"/>
        <w:rPr>
          <w:rFonts w:asciiTheme="minorHAnsi" w:hAnsiTheme="minorHAnsi" w:cstheme="minorHAnsi"/>
          <w:bCs/>
          <w:szCs w:val="24"/>
        </w:rPr>
      </w:pPr>
    </w:p>
    <w:p w14:paraId="384C53CB" w14:textId="5AD38C33" w:rsidR="006C74D2" w:rsidRPr="001941E6" w:rsidRDefault="006C74D2" w:rsidP="000C32BB">
      <w:pPr>
        <w:pStyle w:val="usoboll1"/>
        <w:spacing w:after="120" w:line="300" w:lineRule="exact"/>
        <w:jc w:val="both"/>
        <w:rPr>
          <w:rFonts w:eastAsia="Calibri" w:cstheme="minorHAnsi"/>
          <w:bCs/>
          <w:shd w:val="clear" w:color="auto" w:fill="FFFFFF"/>
        </w:rPr>
      </w:pPr>
      <w:r w:rsidRPr="001941E6">
        <w:rPr>
          <w:rFonts w:asciiTheme="minorHAnsi" w:hAnsiTheme="minorHAnsi" w:cstheme="minorHAnsi"/>
          <w:bCs/>
          <w:szCs w:val="24"/>
        </w:rPr>
        <w:t xml:space="preserve">Tali documenti dovranno essere allegati in </w:t>
      </w:r>
      <w:proofErr w:type="spellStart"/>
      <w:r w:rsidRPr="001941E6">
        <w:rPr>
          <w:rFonts w:asciiTheme="minorHAnsi" w:hAnsiTheme="minorHAnsi" w:cstheme="minorHAnsi"/>
          <w:bCs/>
          <w:szCs w:val="24"/>
        </w:rPr>
        <w:t>Sintel</w:t>
      </w:r>
      <w:proofErr w:type="spellEnd"/>
      <w:r w:rsidRPr="001941E6">
        <w:rPr>
          <w:rFonts w:asciiTheme="minorHAnsi" w:hAnsiTheme="minorHAnsi" w:cstheme="minorHAnsi"/>
          <w:bCs/>
          <w:szCs w:val="24"/>
        </w:rPr>
        <w:t xml:space="preserve"> utilizzando gli appositi campi disponibili, attraverso la funzionalità “Invia offerta </w:t>
      </w:r>
      <w:proofErr w:type="spellStart"/>
      <w:r w:rsidRPr="001941E6">
        <w:rPr>
          <w:rFonts w:asciiTheme="minorHAnsi" w:hAnsiTheme="minorHAnsi" w:cstheme="minorHAnsi"/>
          <w:bCs/>
          <w:szCs w:val="24"/>
        </w:rPr>
        <w:t>multilotto</w:t>
      </w:r>
      <w:proofErr w:type="spellEnd"/>
      <w:r w:rsidRPr="001941E6">
        <w:rPr>
          <w:rFonts w:asciiTheme="minorHAnsi" w:hAnsiTheme="minorHAnsi" w:cstheme="minorHAnsi"/>
          <w:bCs/>
          <w:szCs w:val="24"/>
        </w:rPr>
        <w:t xml:space="preserve">”. Si precisa che i singoli campi in cui inserire i documenti sono nominati con la medesima terminologia presente nei successivi punti. Si precisa, altresì, che, qualora l’operatore necessiti di allegare più di un documento per campo </w:t>
      </w:r>
      <w:proofErr w:type="spellStart"/>
      <w:r w:rsidRPr="001941E6">
        <w:rPr>
          <w:rFonts w:asciiTheme="minorHAnsi" w:hAnsiTheme="minorHAnsi" w:cstheme="minorHAnsi"/>
          <w:bCs/>
          <w:szCs w:val="24"/>
        </w:rPr>
        <w:t>Sintel</w:t>
      </w:r>
      <w:proofErr w:type="spellEnd"/>
      <w:r w:rsidRPr="001941E6">
        <w:rPr>
          <w:rFonts w:asciiTheme="minorHAnsi" w:hAnsiTheme="minorHAnsi" w:cstheme="minorHAnsi"/>
          <w:bCs/>
          <w:szCs w:val="24"/>
        </w:rPr>
        <w:t>, essi dovranno essere aggregati in un unico file compresso (non firmato digitalmente) in formato elettronico .zip ovvero .</w:t>
      </w:r>
      <w:proofErr w:type="spellStart"/>
      <w:r w:rsidRPr="001941E6">
        <w:rPr>
          <w:rFonts w:asciiTheme="minorHAnsi" w:hAnsiTheme="minorHAnsi" w:cstheme="minorHAnsi"/>
          <w:bCs/>
          <w:szCs w:val="24"/>
        </w:rPr>
        <w:t>rar</w:t>
      </w:r>
      <w:proofErr w:type="spellEnd"/>
      <w:r w:rsidRPr="001941E6">
        <w:rPr>
          <w:rFonts w:asciiTheme="minorHAnsi" w:hAnsiTheme="minorHAnsi" w:cstheme="minorHAnsi"/>
          <w:bCs/>
          <w:szCs w:val="24"/>
        </w:rPr>
        <w:t xml:space="preserve"> ovvero .7z ovvero equivalenti software di compressione dati, come meglio precisato nell’allegato “Modalità tecniche per l’utilizzo della Piattaforma </w:t>
      </w:r>
      <w:proofErr w:type="spellStart"/>
      <w:r w:rsidRPr="001941E6">
        <w:rPr>
          <w:rFonts w:asciiTheme="minorHAnsi" w:hAnsiTheme="minorHAnsi" w:cstheme="minorHAnsi"/>
          <w:bCs/>
          <w:szCs w:val="24"/>
        </w:rPr>
        <w:t>Sintel</w:t>
      </w:r>
      <w:proofErr w:type="spellEnd"/>
      <w:r w:rsidRPr="001941E6">
        <w:rPr>
          <w:rFonts w:asciiTheme="minorHAnsi" w:hAnsiTheme="minorHAnsi" w:cstheme="minorHAnsi"/>
          <w:bCs/>
          <w:szCs w:val="24"/>
        </w:rPr>
        <w:t>”, del pr</w:t>
      </w:r>
      <w:r w:rsidRPr="001941E6">
        <w:rPr>
          <w:rFonts w:eastAsia="Calibri" w:cstheme="minorHAnsi"/>
          <w:bCs/>
          <w:shd w:val="clear" w:color="auto" w:fill="FFFFFF"/>
        </w:rPr>
        <w:t>esente Disciplinare.</w:t>
      </w:r>
    </w:p>
    <w:p w14:paraId="63375F05" w14:textId="77777777" w:rsidR="006C74D2" w:rsidRPr="001941E6" w:rsidRDefault="006C74D2">
      <w:pPr>
        <w:pStyle w:val="Titolo6"/>
        <w:keepLines w:val="0"/>
        <w:widowControl w:val="0"/>
        <w:numPr>
          <w:ilvl w:val="0"/>
          <w:numId w:val="28"/>
        </w:numPr>
        <w:spacing w:before="0" w:after="120" w:line="300" w:lineRule="exact"/>
        <w:ind w:left="426" w:hanging="426"/>
        <w:jc w:val="both"/>
        <w:rPr>
          <w:rFonts w:asciiTheme="minorHAnsi" w:hAnsiTheme="minorHAnsi" w:cstheme="minorHAnsi"/>
          <w:bCs/>
          <w:color w:val="auto"/>
        </w:rPr>
      </w:pPr>
      <w:bookmarkStart w:id="3310" w:name="_Hlk776047"/>
      <w:r w:rsidRPr="001941E6">
        <w:rPr>
          <w:rFonts w:asciiTheme="minorHAnsi" w:hAnsiTheme="minorHAnsi" w:cstheme="minorHAnsi"/>
          <w:bCs/>
          <w:color w:val="auto"/>
        </w:rPr>
        <w:t>Dichiarazione in ordine ai requisiti di partecipazione</w:t>
      </w:r>
    </w:p>
    <w:p w14:paraId="5E453F92" w14:textId="77777777"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Il concorrente dovrà presentare, </w:t>
      </w:r>
      <w:r w:rsidRPr="001941E6">
        <w:rPr>
          <w:rFonts w:asciiTheme="minorHAnsi" w:hAnsiTheme="minorHAnsi" w:cstheme="minorHAnsi"/>
          <w:bCs/>
          <w:szCs w:val="24"/>
          <w:u w:val="single"/>
        </w:rPr>
        <w:t>a pena di esclusione dalla procedura</w:t>
      </w:r>
      <w:r w:rsidRPr="001941E6">
        <w:rPr>
          <w:rFonts w:asciiTheme="minorHAnsi" w:hAnsiTheme="minorHAnsi" w:cstheme="minorHAnsi"/>
          <w:bCs/>
          <w:szCs w:val="24"/>
        </w:rPr>
        <w:t xml:space="preserve">, una dichiarazione denominata “Modello di Dichiarazione”, </w:t>
      </w:r>
      <w:r w:rsidRPr="001941E6">
        <w:rPr>
          <w:rFonts w:asciiTheme="minorHAnsi" w:hAnsiTheme="minorHAnsi" w:cstheme="minorHAnsi"/>
          <w:bCs/>
          <w:szCs w:val="24"/>
          <w:u w:val="single"/>
        </w:rPr>
        <w:t>firmata digitalmente</w:t>
      </w:r>
      <w:r w:rsidRPr="001941E6">
        <w:rPr>
          <w:rFonts w:asciiTheme="minorHAnsi" w:hAnsiTheme="minorHAnsi" w:cstheme="minorHAnsi"/>
          <w:bCs/>
          <w:szCs w:val="24"/>
        </w:rPr>
        <w:t xml:space="preserve">, conforme al modello denominato “Modello di dichiarazione” di cui all’allegato 1 nell’omonimo campo di </w:t>
      </w:r>
      <w:proofErr w:type="spellStart"/>
      <w:r w:rsidRPr="001941E6">
        <w:rPr>
          <w:rFonts w:asciiTheme="minorHAnsi" w:hAnsiTheme="minorHAnsi" w:cstheme="minorHAnsi"/>
          <w:bCs/>
          <w:szCs w:val="24"/>
        </w:rPr>
        <w:t>Sintel</w:t>
      </w:r>
      <w:proofErr w:type="spellEnd"/>
      <w:r w:rsidRPr="001941E6">
        <w:rPr>
          <w:rFonts w:asciiTheme="minorHAnsi" w:hAnsiTheme="minorHAnsi" w:cstheme="minorHAnsi"/>
          <w:bCs/>
          <w:szCs w:val="24"/>
        </w:rPr>
        <w:t>, resa ai sensi degli artt. 46 e 47 del D.P.R. n. 445/2000.</w:t>
      </w:r>
    </w:p>
    <w:p w14:paraId="21A4AE70" w14:textId="77777777"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Con le </w:t>
      </w:r>
      <w:proofErr w:type="gramStart"/>
      <w:r w:rsidRPr="001941E6">
        <w:rPr>
          <w:rFonts w:asciiTheme="minorHAnsi" w:hAnsiTheme="minorHAnsi" w:cstheme="minorHAnsi"/>
          <w:bCs/>
          <w:szCs w:val="24"/>
        </w:rPr>
        <w:t>predette</w:t>
      </w:r>
      <w:proofErr w:type="gramEnd"/>
      <w:r w:rsidRPr="001941E6">
        <w:rPr>
          <w:rFonts w:asciiTheme="minorHAnsi" w:hAnsiTheme="minorHAnsi" w:cstheme="minorHAnsi"/>
          <w:bCs/>
          <w:szCs w:val="24"/>
        </w:rPr>
        <w:t xml:space="preserve"> dichiarazioni il concorrente dovrà dichiarare i requisiti di carattere generale, economico-finanziari e/o tecnici, laddove richiesti, nonché ulteriori attestazioni e dichiarazione di impegno richieste.</w:t>
      </w:r>
    </w:p>
    <w:p w14:paraId="45C4D5D4" w14:textId="1CF001EA"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Si precisa che l’operatore economico deve indicare tutte le evidenze di reati - anche nel caso in cui abbiano comportato una condanna non definitiva - illeciti e inadempimenti sussistenti sia in capo alle persone fisiche, di cui all’art. 80, comma 3, del D.lgs. 50/2016, che in capo alla persona giuridica, al fine di consentire alla Stazione Appaltante le autonome valutazioni ex art. 80 </w:t>
      </w:r>
      <w:proofErr w:type="spellStart"/>
      <w:r w:rsidRPr="001941E6">
        <w:rPr>
          <w:rFonts w:asciiTheme="minorHAnsi" w:hAnsiTheme="minorHAnsi" w:cstheme="minorHAnsi"/>
          <w:bCs/>
          <w:szCs w:val="24"/>
        </w:rPr>
        <w:t>D.Lgs.</w:t>
      </w:r>
      <w:proofErr w:type="spellEnd"/>
      <w:r w:rsidRPr="001941E6">
        <w:rPr>
          <w:rFonts w:asciiTheme="minorHAnsi" w:hAnsiTheme="minorHAnsi" w:cstheme="minorHAnsi"/>
          <w:bCs/>
          <w:szCs w:val="24"/>
        </w:rPr>
        <w:t xml:space="preserve"> 50/2016. Si precisa che le dichiarazioni dovranno essere rese anche se già precedentemente fornite in sede di altra procedura di gara bandita da ARIA S.p.A. L’omessa dichiarazione e la dichiarazione non veritiera, anche se riferita a reati, illeciti e inadempimenti diversi da quelli contemplati dall’articolo 80 citato, comporterà l’esclusione dalla procedura.</w:t>
      </w:r>
    </w:p>
    <w:bookmarkEnd w:id="3310"/>
    <w:p w14:paraId="2B4C095F" w14:textId="093DA502"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lastRenderedPageBreak/>
        <w:t>Si precisa che nel caso di società di capitali con due soli soci</w:t>
      </w:r>
      <w:r w:rsidR="004941DE" w:rsidRPr="001941E6">
        <w:rPr>
          <w:rFonts w:asciiTheme="minorHAnsi" w:hAnsiTheme="minorHAnsi" w:cstheme="minorHAnsi"/>
          <w:bCs/>
          <w:szCs w:val="24"/>
        </w:rPr>
        <w:t>,</w:t>
      </w:r>
      <w:r w:rsidRPr="001941E6">
        <w:rPr>
          <w:rFonts w:asciiTheme="minorHAnsi" w:hAnsiTheme="minorHAnsi" w:cstheme="minorHAnsi"/>
          <w:bCs/>
          <w:szCs w:val="24"/>
        </w:rPr>
        <w:t xml:space="preserve"> i quali siano in possesso, ciascuno, del cinquanta per cento (50%) della partecipazione azionaria, le dichiarazioni previste ai sensi dell’art. 80 commi 1 e 2, del </w:t>
      </w:r>
      <w:proofErr w:type="spellStart"/>
      <w:r w:rsidRPr="001941E6">
        <w:rPr>
          <w:rFonts w:asciiTheme="minorHAnsi" w:hAnsiTheme="minorHAnsi" w:cstheme="minorHAnsi"/>
          <w:bCs/>
          <w:szCs w:val="24"/>
        </w:rPr>
        <w:t>D.Lgs.</w:t>
      </w:r>
      <w:proofErr w:type="spellEnd"/>
      <w:r w:rsidRPr="001941E6">
        <w:rPr>
          <w:rFonts w:asciiTheme="minorHAnsi" w:hAnsiTheme="minorHAnsi" w:cstheme="minorHAnsi"/>
          <w:bCs/>
          <w:szCs w:val="24"/>
        </w:rPr>
        <w:t xml:space="preserve"> n. 50/2016, devono essere rese da entrambi i suddetti soci.</w:t>
      </w:r>
    </w:p>
    <w:p w14:paraId="1F1055CF" w14:textId="77777777"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Il sottoscrittore della dichiarazione è legittimato a dichiarare l’inesistenza delle cause di esclusione di cui all’art. 80 del </w:t>
      </w:r>
      <w:proofErr w:type="spellStart"/>
      <w:r w:rsidRPr="001941E6">
        <w:rPr>
          <w:rFonts w:asciiTheme="minorHAnsi" w:hAnsiTheme="minorHAnsi" w:cstheme="minorHAnsi"/>
          <w:bCs/>
          <w:szCs w:val="24"/>
        </w:rPr>
        <w:t>D.Lgs.</w:t>
      </w:r>
      <w:proofErr w:type="spellEnd"/>
      <w:r w:rsidRPr="001941E6">
        <w:rPr>
          <w:rFonts w:asciiTheme="minorHAnsi" w:hAnsiTheme="minorHAnsi" w:cstheme="minorHAnsi"/>
          <w:bCs/>
          <w:szCs w:val="24"/>
        </w:rPr>
        <w:t xml:space="preserve"> 50/2016 con riferimento ai soggetti cessati dalla carica, «</w:t>
      </w:r>
      <w:r w:rsidRPr="001941E6">
        <w:rPr>
          <w:rFonts w:asciiTheme="minorHAnsi" w:hAnsiTheme="minorHAnsi" w:cstheme="minorHAnsi"/>
          <w:bCs/>
          <w:i/>
          <w:szCs w:val="24"/>
        </w:rPr>
        <w:t>per quanto a propria conoscenza</w:t>
      </w:r>
      <w:r w:rsidRPr="001941E6">
        <w:rPr>
          <w:rFonts w:asciiTheme="minorHAnsi" w:hAnsiTheme="minorHAnsi" w:cstheme="minorHAnsi"/>
          <w:bCs/>
          <w:szCs w:val="24"/>
        </w:rPr>
        <w:t xml:space="preserve">». </w:t>
      </w:r>
    </w:p>
    <w:p w14:paraId="50B8A6F0" w14:textId="77777777"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Il </w:t>
      </w:r>
      <w:proofErr w:type="gramStart"/>
      <w:r w:rsidRPr="001941E6">
        <w:rPr>
          <w:rFonts w:asciiTheme="minorHAnsi" w:hAnsiTheme="minorHAnsi" w:cstheme="minorHAnsi"/>
          <w:bCs/>
          <w:szCs w:val="24"/>
        </w:rPr>
        <w:t>predetto</w:t>
      </w:r>
      <w:proofErr w:type="gramEnd"/>
      <w:r w:rsidRPr="001941E6">
        <w:rPr>
          <w:rFonts w:asciiTheme="minorHAnsi" w:hAnsiTheme="minorHAnsi" w:cstheme="minorHAnsi"/>
          <w:bCs/>
          <w:szCs w:val="24"/>
        </w:rPr>
        <w:t xml:space="preserve"> modello di documento, fornito con la documentazione di gara, deve essere scaricato dal profilo del committente (salvandolo sul proprio personal computer) e, previa compilazione, deve essere convertito in formato pdf. </w:t>
      </w:r>
    </w:p>
    <w:p w14:paraId="56E91CA1" w14:textId="77777777"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Il “Modello di dichiarazione” di cui all’allegato 1 dovrà essere, </w:t>
      </w:r>
      <w:r w:rsidRPr="001941E6">
        <w:rPr>
          <w:rFonts w:asciiTheme="minorHAnsi" w:hAnsiTheme="minorHAnsi" w:cstheme="minorHAnsi"/>
          <w:bCs/>
          <w:szCs w:val="24"/>
          <w:u w:val="single"/>
        </w:rPr>
        <w:t>a pena di esclusione dalla procedura</w:t>
      </w:r>
      <w:r w:rsidRPr="001941E6">
        <w:rPr>
          <w:rFonts w:asciiTheme="minorHAnsi" w:hAnsiTheme="minorHAnsi" w:cstheme="minorHAnsi"/>
          <w:bCs/>
          <w:szCs w:val="24"/>
        </w:rPr>
        <w:t xml:space="preserve">, sottoscritto con firma digitale dal legale rappresentante del concorrente (o persona munita da comprovati poteri di firma, la cui procura dovrà essere prodotta nella medesima </w:t>
      </w:r>
      <w:r w:rsidRPr="001941E6">
        <w:rPr>
          <w:rFonts w:asciiTheme="minorHAnsi" w:hAnsiTheme="minorHAnsi" w:cstheme="minorHAnsi"/>
          <w:bCs/>
          <w:i/>
          <w:szCs w:val="24"/>
        </w:rPr>
        <w:t>Documentazione amministrativa</w:t>
      </w:r>
      <w:r w:rsidRPr="001941E6">
        <w:rPr>
          <w:rFonts w:asciiTheme="minorHAnsi" w:hAnsiTheme="minorHAnsi" w:cstheme="minorHAnsi"/>
          <w:bCs/>
          <w:szCs w:val="24"/>
        </w:rPr>
        <w:t xml:space="preserve">, come meglio indicato nel seguito) con le modalità di cui all’allegato del Disciplinare </w:t>
      </w:r>
      <w:r w:rsidRPr="001941E6">
        <w:rPr>
          <w:rFonts w:asciiTheme="minorHAnsi" w:hAnsiTheme="minorHAnsi" w:cstheme="minorHAnsi"/>
          <w:bCs/>
          <w:i/>
          <w:szCs w:val="24"/>
        </w:rPr>
        <w:t xml:space="preserve">“Modalità tecniche per l’utilizzo della Piattaforma </w:t>
      </w:r>
      <w:proofErr w:type="spellStart"/>
      <w:r w:rsidRPr="001941E6">
        <w:rPr>
          <w:rFonts w:asciiTheme="minorHAnsi" w:hAnsiTheme="minorHAnsi" w:cstheme="minorHAnsi"/>
          <w:bCs/>
          <w:i/>
          <w:szCs w:val="24"/>
        </w:rPr>
        <w:t>Sintel</w:t>
      </w:r>
      <w:proofErr w:type="spellEnd"/>
      <w:r w:rsidRPr="001941E6">
        <w:rPr>
          <w:rFonts w:asciiTheme="minorHAnsi" w:hAnsiTheme="minorHAnsi" w:cstheme="minorHAnsi"/>
          <w:bCs/>
          <w:i/>
          <w:szCs w:val="24"/>
        </w:rPr>
        <w:t>”</w:t>
      </w:r>
      <w:r w:rsidRPr="001941E6">
        <w:rPr>
          <w:rFonts w:asciiTheme="minorHAnsi" w:hAnsiTheme="minorHAnsi" w:cstheme="minorHAnsi"/>
          <w:bCs/>
          <w:szCs w:val="24"/>
        </w:rPr>
        <w:t xml:space="preserve"> ed, infine, dovrà essere inserita/allegata nell’apposito ed omonimo campo in sede di invio dell’offerta amministrativa.</w:t>
      </w:r>
    </w:p>
    <w:p w14:paraId="47FC255A" w14:textId="77777777"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Oltre al “Modello di dichiarazione”, l’operatore economico dovrà presentare il modello DGUE reperibile al seguente link: </w:t>
      </w:r>
      <w:hyperlink r:id="rId16" w:history="1">
        <w:r w:rsidRPr="001941E6">
          <w:rPr>
            <w:rStyle w:val="Collegamentoipertestuale"/>
            <w:rFonts w:asciiTheme="minorHAnsi" w:hAnsiTheme="minorHAnsi" w:cstheme="minorHAnsi"/>
            <w:bCs/>
            <w:i/>
            <w:color w:val="auto"/>
            <w:szCs w:val="24"/>
          </w:rPr>
          <w:t>http://eur-lex.europa.eu/legal-content/IT/TXT/HTML/?uri=CELEX:32016R0007&amp;from=IT</w:t>
        </w:r>
      </w:hyperlink>
      <w:r w:rsidRPr="001941E6">
        <w:rPr>
          <w:rStyle w:val="Collegamentoipertestuale"/>
          <w:rFonts w:asciiTheme="minorHAnsi" w:hAnsiTheme="minorHAnsi" w:cstheme="minorHAnsi"/>
          <w:bCs/>
          <w:i/>
          <w:color w:val="auto"/>
          <w:szCs w:val="24"/>
        </w:rPr>
        <w:t xml:space="preserve">, </w:t>
      </w:r>
      <w:r w:rsidRPr="001941E6">
        <w:rPr>
          <w:rFonts w:asciiTheme="minorHAnsi" w:hAnsiTheme="minorHAnsi" w:cstheme="minorHAnsi"/>
          <w:bCs/>
          <w:szCs w:val="24"/>
        </w:rPr>
        <w:t>ed allegare entrambi i documenti, firmati digitalmente, tramite un’unica cartella compressa.</w:t>
      </w:r>
    </w:p>
    <w:p w14:paraId="2F31D7DF" w14:textId="77777777"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Le imprese che intendano presentare offerta in R.T.I. o con l’impegno di costituire un R.T.I., ovvero in Consorzio, dovranno, inoltre, osservare le condizioni che seguono, </w:t>
      </w:r>
      <w:r w:rsidRPr="001941E6">
        <w:rPr>
          <w:rFonts w:asciiTheme="minorHAnsi" w:hAnsiTheme="minorHAnsi" w:cstheme="minorHAnsi"/>
          <w:bCs/>
          <w:szCs w:val="24"/>
          <w:u w:val="single"/>
        </w:rPr>
        <w:t>pena l’esclusione dalla gara</w:t>
      </w:r>
      <w:r w:rsidRPr="001941E6">
        <w:rPr>
          <w:rFonts w:asciiTheme="minorHAnsi" w:hAnsiTheme="minorHAnsi" w:cstheme="minorHAnsi"/>
          <w:bCs/>
          <w:szCs w:val="24"/>
        </w:rPr>
        <w:t>.</w:t>
      </w:r>
    </w:p>
    <w:p w14:paraId="26334840" w14:textId="77777777"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u w:val="single"/>
        </w:rPr>
        <w:t>Ciascuna singola impresa in R.T.I.</w:t>
      </w:r>
      <w:r w:rsidRPr="001941E6">
        <w:rPr>
          <w:rFonts w:asciiTheme="minorHAnsi" w:hAnsiTheme="minorHAnsi" w:cstheme="minorHAnsi"/>
          <w:bCs/>
          <w:szCs w:val="24"/>
        </w:rPr>
        <w:t xml:space="preserve">, sia costituito sia costituendo, dovrà formulare autonoma  dichiarazione denominata “Modello di dichiarazione” di cui all’allegato 1  del presente Disciplinare e autonomo DGUE, che dovranno, </w:t>
      </w:r>
      <w:r w:rsidRPr="001941E6">
        <w:rPr>
          <w:rFonts w:asciiTheme="minorHAnsi" w:hAnsiTheme="minorHAnsi" w:cstheme="minorHAnsi"/>
          <w:bCs/>
          <w:szCs w:val="24"/>
          <w:u w:val="single"/>
        </w:rPr>
        <w:t>a pena di esclusione dalla procedura del R.T.I.</w:t>
      </w:r>
      <w:r w:rsidRPr="001941E6">
        <w:rPr>
          <w:rFonts w:asciiTheme="minorHAnsi" w:hAnsiTheme="minorHAnsi" w:cstheme="minorHAnsi"/>
          <w:bCs/>
          <w:szCs w:val="24"/>
        </w:rPr>
        <w:t xml:space="preserve">, essere </w:t>
      </w:r>
      <w:r w:rsidRPr="001941E6">
        <w:rPr>
          <w:rFonts w:asciiTheme="minorHAnsi" w:hAnsiTheme="minorHAnsi" w:cstheme="minorHAnsi"/>
          <w:bCs/>
          <w:szCs w:val="24"/>
          <w:u w:val="single"/>
        </w:rPr>
        <w:t>sottoscritti con firma digitale</w:t>
      </w:r>
      <w:r w:rsidRPr="001941E6">
        <w:rPr>
          <w:rFonts w:asciiTheme="minorHAnsi" w:hAnsiTheme="minorHAnsi" w:cstheme="minorHAnsi"/>
          <w:bCs/>
          <w:szCs w:val="24"/>
        </w:rPr>
        <w:t xml:space="preserve"> – e le ulteriori modalità di cui all’allegato del Disciplinare </w:t>
      </w:r>
      <w:r w:rsidRPr="001941E6">
        <w:rPr>
          <w:rFonts w:asciiTheme="minorHAnsi" w:hAnsiTheme="minorHAnsi" w:cstheme="minorHAnsi"/>
          <w:bCs/>
          <w:i/>
          <w:szCs w:val="24"/>
        </w:rPr>
        <w:t xml:space="preserve">“Modalità tecniche per l’utilizzo della Piattaforma </w:t>
      </w:r>
      <w:proofErr w:type="spellStart"/>
      <w:r w:rsidRPr="001941E6">
        <w:rPr>
          <w:rFonts w:asciiTheme="minorHAnsi" w:hAnsiTheme="minorHAnsi" w:cstheme="minorHAnsi"/>
          <w:bCs/>
          <w:i/>
          <w:szCs w:val="24"/>
        </w:rPr>
        <w:t>Sintel</w:t>
      </w:r>
      <w:proofErr w:type="spellEnd"/>
      <w:r w:rsidRPr="001941E6">
        <w:rPr>
          <w:rFonts w:asciiTheme="minorHAnsi" w:hAnsiTheme="minorHAnsi" w:cstheme="minorHAnsi"/>
          <w:bCs/>
          <w:i/>
          <w:szCs w:val="24"/>
        </w:rPr>
        <w:t xml:space="preserve">” </w:t>
      </w:r>
      <w:r w:rsidRPr="001941E6">
        <w:rPr>
          <w:rFonts w:asciiTheme="minorHAnsi" w:hAnsiTheme="minorHAnsi" w:cstheme="minorHAnsi"/>
          <w:bCs/>
          <w:szCs w:val="24"/>
        </w:rPr>
        <w:t xml:space="preserve">dal legale rappresentante (o persona munita da comprovati poteri di firma la cui procura dovrà essere prodotta nella </w:t>
      </w:r>
      <w:r w:rsidRPr="001941E6">
        <w:rPr>
          <w:rFonts w:asciiTheme="minorHAnsi" w:hAnsiTheme="minorHAnsi" w:cstheme="minorHAnsi"/>
          <w:bCs/>
          <w:i/>
          <w:szCs w:val="24"/>
        </w:rPr>
        <w:t>Documentazione amministrativa</w:t>
      </w:r>
      <w:r w:rsidRPr="001941E6">
        <w:rPr>
          <w:rFonts w:asciiTheme="minorHAnsi" w:hAnsiTheme="minorHAnsi" w:cstheme="minorHAnsi"/>
          <w:bCs/>
          <w:szCs w:val="24"/>
        </w:rPr>
        <w:t>, come nel seguito meglio indicato) di ciascuna singola impresa in raggruppamento.</w:t>
      </w:r>
    </w:p>
    <w:p w14:paraId="1867889C" w14:textId="77777777"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Conseguentemente, come riportato al precedente paragrafo, tutte le dichiarazioni saranno presentate in offerta – attraverso il Sistema – dall’impresa mandataria.</w:t>
      </w:r>
    </w:p>
    <w:p w14:paraId="56F0757A" w14:textId="77777777"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u w:val="single"/>
        </w:rPr>
        <w:t>In caso di Consorzio</w:t>
      </w:r>
      <w:r w:rsidRPr="001941E6">
        <w:rPr>
          <w:rFonts w:asciiTheme="minorHAnsi" w:hAnsiTheme="minorHAnsi" w:cstheme="minorHAnsi"/>
          <w:bCs/>
          <w:szCs w:val="24"/>
        </w:rPr>
        <w:t>, le dichiarazioni di cui sopra (Allegato 1 e DGUE) dovrà dovranno essere presentate, a pena di esclusione:</w:t>
      </w:r>
    </w:p>
    <w:p w14:paraId="61D7BAFC" w14:textId="77777777" w:rsidR="006C74D2" w:rsidRPr="001941E6" w:rsidRDefault="006C74D2">
      <w:pPr>
        <w:pStyle w:val="usoboll1"/>
        <w:numPr>
          <w:ilvl w:val="0"/>
          <w:numId w:val="22"/>
        </w:numPr>
        <w:tabs>
          <w:tab w:val="clear" w:pos="2340"/>
          <w:tab w:val="num" w:pos="284"/>
        </w:tabs>
        <w:spacing w:after="120" w:line="300" w:lineRule="exact"/>
        <w:ind w:left="284" w:hanging="284"/>
        <w:jc w:val="both"/>
        <w:rPr>
          <w:rFonts w:asciiTheme="minorHAnsi" w:hAnsiTheme="minorHAnsi" w:cstheme="minorHAnsi"/>
          <w:bCs/>
          <w:szCs w:val="24"/>
        </w:rPr>
      </w:pPr>
      <w:r w:rsidRPr="001941E6">
        <w:rPr>
          <w:rFonts w:asciiTheme="minorHAnsi" w:hAnsiTheme="minorHAnsi" w:cstheme="minorHAnsi"/>
          <w:bCs/>
          <w:szCs w:val="24"/>
        </w:rPr>
        <w:t xml:space="preserve">in caso di Consorzio ordinario di concorrenti, di cui all’art. 45, comma 2 lett. e), del </w:t>
      </w:r>
      <w:proofErr w:type="spellStart"/>
      <w:r w:rsidRPr="001941E6">
        <w:rPr>
          <w:rFonts w:asciiTheme="minorHAnsi" w:hAnsiTheme="minorHAnsi" w:cstheme="minorHAnsi"/>
          <w:bCs/>
          <w:szCs w:val="24"/>
        </w:rPr>
        <w:t>D.Lgs.</w:t>
      </w:r>
      <w:proofErr w:type="spellEnd"/>
      <w:r w:rsidRPr="001941E6">
        <w:rPr>
          <w:rFonts w:asciiTheme="minorHAnsi" w:hAnsiTheme="minorHAnsi" w:cstheme="minorHAnsi"/>
          <w:bCs/>
          <w:szCs w:val="24"/>
        </w:rPr>
        <w:t xml:space="preserve"> n. 50/2016, costituendo, da ciascuna delle imprese che ne prendono parte con sottoscrizione mediante firma digitale – e le ulteriori modalità di cui all’allegato </w:t>
      </w:r>
      <w:r w:rsidRPr="001941E6">
        <w:rPr>
          <w:rFonts w:asciiTheme="minorHAnsi" w:hAnsiTheme="minorHAnsi" w:cstheme="minorHAnsi"/>
          <w:bCs/>
          <w:i/>
          <w:szCs w:val="24"/>
        </w:rPr>
        <w:t xml:space="preserve">“Modalità tecniche per l’utilizzo </w:t>
      </w:r>
      <w:r w:rsidRPr="001941E6">
        <w:rPr>
          <w:rFonts w:asciiTheme="minorHAnsi" w:hAnsiTheme="minorHAnsi" w:cstheme="minorHAnsi"/>
          <w:bCs/>
          <w:i/>
          <w:szCs w:val="24"/>
        </w:rPr>
        <w:lastRenderedPageBreak/>
        <w:t xml:space="preserve">della Piattaforma </w:t>
      </w:r>
      <w:proofErr w:type="spellStart"/>
      <w:r w:rsidRPr="001941E6">
        <w:rPr>
          <w:rFonts w:asciiTheme="minorHAnsi" w:hAnsiTheme="minorHAnsi" w:cstheme="minorHAnsi"/>
          <w:bCs/>
          <w:i/>
          <w:szCs w:val="24"/>
        </w:rPr>
        <w:t>Sintel</w:t>
      </w:r>
      <w:proofErr w:type="spellEnd"/>
      <w:r w:rsidRPr="001941E6">
        <w:rPr>
          <w:rFonts w:asciiTheme="minorHAnsi" w:hAnsiTheme="minorHAnsi" w:cstheme="minorHAnsi"/>
          <w:bCs/>
          <w:i/>
          <w:szCs w:val="24"/>
        </w:rPr>
        <w:t>”</w:t>
      </w:r>
      <w:r w:rsidRPr="001941E6">
        <w:rPr>
          <w:rFonts w:asciiTheme="minorHAnsi" w:hAnsiTheme="minorHAnsi" w:cstheme="minorHAnsi"/>
          <w:bCs/>
          <w:szCs w:val="24"/>
        </w:rPr>
        <w:t xml:space="preserve"> del Disciplinare – dal rispettivo legale rappresentante (o persona munita da comprovati poteri di firma la cui procura dovrà essere prodotta nella Documentazione amministrativa, come nel seguito indicato);</w:t>
      </w:r>
    </w:p>
    <w:p w14:paraId="2C2D4471" w14:textId="77777777" w:rsidR="006C74D2" w:rsidRPr="001941E6" w:rsidRDefault="006C74D2">
      <w:pPr>
        <w:pStyle w:val="usoboll1"/>
        <w:numPr>
          <w:ilvl w:val="0"/>
          <w:numId w:val="22"/>
        </w:numPr>
        <w:tabs>
          <w:tab w:val="clear" w:pos="2340"/>
          <w:tab w:val="num" w:pos="284"/>
        </w:tabs>
        <w:spacing w:after="120" w:line="300" w:lineRule="exact"/>
        <w:ind w:left="284" w:hanging="284"/>
        <w:jc w:val="both"/>
        <w:rPr>
          <w:rFonts w:asciiTheme="minorHAnsi" w:hAnsiTheme="minorHAnsi" w:cstheme="minorHAnsi"/>
          <w:bCs/>
          <w:szCs w:val="24"/>
        </w:rPr>
      </w:pPr>
      <w:r w:rsidRPr="001941E6">
        <w:rPr>
          <w:rFonts w:asciiTheme="minorHAnsi" w:hAnsiTheme="minorHAnsi" w:cstheme="minorHAnsi"/>
          <w:bCs/>
          <w:szCs w:val="24"/>
        </w:rPr>
        <w:t xml:space="preserve">in caso di Consorzio ordinario già costituito, di cui all’art. 45, comma 2 lett. e), del </w:t>
      </w:r>
      <w:proofErr w:type="spellStart"/>
      <w:r w:rsidRPr="001941E6">
        <w:rPr>
          <w:rFonts w:asciiTheme="minorHAnsi" w:hAnsiTheme="minorHAnsi" w:cstheme="minorHAnsi"/>
          <w:bCs/>
          <w:szCs w:val="24"/>
        </w:rPr>
        <w:t>D.Lgs.</w:t>
      </w:r>
      <w:proofErr w:type="spellEnd"/>
      <w:r w:rsidRPr="001941E6">
        <w:rPr>
          <w:rFonts w:asciiTheme="minorHAnsi" w:hAnsiTheme="minorHAnsi" w:cstheme="minorHAnsi"/>
          <w:bCs/>
          <w:szCs w:val="24"/>
        </w:rPr>
        <w:t xml:space="preserve"> n. 50/2016, da ciascuna delle imprese consorziate con sottoscrizione mediante firma digitale – e le ulteriori modalità di cui all’allegato </w:t>
      </w:r>
      <w:r w:rsidRPr="001941E6">
        <w:rPr>
          <w:rFonts w:asciiTheme="minorHAnsi" w:hAnsiTheme="minorHAnsi" w:cstheme="minorHAnsi"/>
          <w:bCs/>
          <w:i/>
          <w:szCs w:val="24"/>
        </w:rPr>
        <w:t xml:space="preserve">“Modalità tecniche per l’utilizzo della Piattaforma </w:t>
      </w:r>
      <w:proofErr w:type="spellStart"/>
      <w:proofErr w:type="gramStart"/>
      <w:r w:rsidRPr="001941E6">
        <w:rPr>
          <w:rFonts w:asciiTheme="minorHAnsi" w:hAnsiTheme="minorHAnsi" w:cstheme="minorHAnsi"/>
          <w:bCs/>
          <w:i/>
          <w:szCs w:val="24"/>
        </w:rPr>
        <w:t>Sintel”</w:t>
      </w:r>
      <w:r w:rsidRPr="001941E6">
        <w:rPr>
          <w:rFonts w:asciiTheme="minorHAnsi" w:hAnsiTheme="minorHAnsi" w:cstheme="minorHAnsi"/>
          <w:bCs/>
          <w:szCs w:val="24"/>
        </w:rPr>
        <w:t>del</w:t>
      </w:r>
      <w:proofErr w:type="spellEnd"/>
      <w:proofErr w:type="gramEnd"/>
      <w:r w:rsidRPr="001941E6">
        <w:rPr>
          <w:rFonts w:asciiTheme="minorHAnsi" w:hAnsiTheme="minorHAnsi" w:cstheme="minorHAnsi"/>
          <w:bCs/>
          <w:szCs w:val="24"/>
        </w:rPr>
        <w:t xml:space="preserve"> Disciplinare – dal rispettivo legale rappresentante (o persona munita da comprovati poteri di firma la cui procura dovrà essere prodotta nella Documentazione amministrativa, come nel seguito indicato);</w:t>
      </w:r>
    </w:p>
    <w:p w14:paraId="5FA7764B" w14:textId="77777777" w:rsidR="006C74D2" w:rsidRPr="001941E6" w:rsidRDefault="006C74D2">
      <w:pPr>
        <w:pStyle w:val="usoboll1"/>
        <w:numPr>
          <w:ilvl w:val="0"/>
          <w:numId w:val="22"/>
        </w:numPr>
        <w:tabs>
          <w:tab w:val="clear" w:pos="2340"/>
          <w:tab w:val="num" w:pos="284"/>
        </w:tabs>
        <w:spacing w:after="120" w:line="300" w:lineRule="exact"/>
        <w:ind w:left="284" w:hanging="284"/>
        <w:jc w:val="both"/>
        <w:rPr>
          <w:rFonts w:asciiTheme="minorHAnsi" w:hAnsiTheme="minorHAnsi" w:cstheme="minorHAnsi"/>
          <w:bCs/>
          <w:szCs w:val="24"/>
        </w:rPr>
      </w:pPr>
      <w:r w:rsidRPr="001941E6">
        <w:rPr>
          <w:rFonts w:asciiTheme="minorHAnsi" w:hAnsiTheme="minorHAnsi" w:cstheme="minorHAnsi"/>
          <w:bCs/>
          <w:szCs w:val="24"/>
        </w:rPr>
        <w:t xml:space="preserve">in caso di Consorzio di cui al comma 2, lettere </w:t>
      </w:r>
      <w:r w:rsidRPr="001941E6">
        <w:rPr>
          <w:rFonts w:asciiTheme="minorHAnsi" w:hAnsiTheme="minorHAnsi" w:cstheme="minorHAnsi"/>
          <w:bCs/>
          <w:i/>
          <w:szCs w:val="24"/>
        </w:rPr>
        <w:t>b)</w:t>
      </w:r>
      <w:r w:rsidRPr="001941E6">
        <w:rPr>
          <w:rFonts w:asciiTheme="minorHAnsi" w:hAnsiTheme="minorHAnsi" w:cstheme="minorHAnsi"/>
          <w:bCs/>
          <w:szCs w:val="24"/>
        </w:rPr>
        <w:t xml:space="preserve"> e </w:t>
      </w:r>
      <w:r w:rsidRPr="001941E6">
        <w:rPr>
          <w:rFonts w:asciiTheme="minorHAnsi" w:hAnsiTheme="minorHAnsi" w:cstheme="minorHAnsi"/>
          <w:bCs/>
          <w:i/>
          <w:szCs w:val="24"/>
        </w:rPr>
        <w:t>c)</w:t>
      </w:r>
      <w:r w:rsidRPr="001941E6">
        <w:rPr>
          <w:rFonts w:asciiTheme="minorHAnsi" w:hAnsiTheme="minorHAnsi" w:cstheme="minorHAnsi"/>
          <w:bCs/>
          <w:szCs w:val="24"/>
        </w:rPr>
        <w:t xml:space="preserve"> dell’art. 45 del </w:t>
      </w:r>
      <w:proofErr w:type="spellStart"/>
      <w:r w:rsidRPr="001941E6">
        <w:rPr>
          <w:rFonts w:asciiTheme="minorHAnsi" w:hAnsiTheme="minorHAnsi" w:cstheme="minorHAnsi"/>
          <w:bCs/>
          <w:szCs w:val="24"/>
        </w:rPr>
        <w:t>D.Lgs.</w:t>
      </w:r>
      <w:proofErr w:type="spellEnd"/>
      <w:r w:rsidRPr="001941E6">
        <w:rPr>
          <w:rFonts w:asciiTheme="minorHAnsi" w:hAnsiTheme="minorHAnsi" w:cstheme="minorHAnsi"/>
          <w:bCs/>
          <w:szCs w:val="24"/>
        </w:rPr>
        <w:t xml:space="preserve"> n. 50/2016, dal Consorzio medesimo e dalle imprese che per esso partecipano alla presente procedura con sottoscrizione mediante firma digitale – e le ulteriori modalità di cui all’allegato del Disciplinare – dal rispettivo legale rappresentante (o persona munita da comprovati poteri di firma la cui procura dovrà essere prodotta nella Documentazione amministrativa, come nel seguito indicato).</w:t>
      </w:r>
    </w:p>
    <w:p w14:paraId="367213E2" w14:textId="77777777" w:rsidR="006C74D2" w:rsidRPr="001941E6" w:rsidRDefault="006C74D2" w:rsidP="00922E58">
      <w:pPr>
        <w:spacing w:after="120" w:line="300" w:lineRule="exact"/>
        <w:jc w:val="both"/>
        <w:rPr>
          <w:rFonts w:cstheme="minorHAnsi"/>
          <w:bCs/>
        </w:rPr>
      </w:pPr>
      <w:r w:rsidRPr="001941E6">
        <w:rPr>
          <w:rFonts w:cstheme="minorHAnsi"/>
          <w:bCs/>
        </w:rPr>
        <w:t xml:space="preserve">In caso di Consorzi di cui al comma 2 lettera b) e c) dell’art. 45 del </w:t>
      </w:r>
      <w:proofErr w:type="spellStart"/>
      <w:r w:rsidRPr="001941E6">
        <w:rPr>
          <w:rFonts w:cstheme="minorHAnsi"/>
          <w:bCs/>
        </w:rPr>
        <w:t>D.Lgs.</w:t>
      </w:r>
      <w:proofErr w:type="spellEnd"/>
      <w:r w:rsidRPr="001941E6">
        <w:rPr>
          <w:rFonts w:cstheme="minorHAnsi"/>
          <w:bCs/>
        </w:rPr>
        <w:t xml:space="preserve"> n. 50/2016, la dichiarazione denominata “Modello di dichiarazione” di cui all’Allegato 1 al Disciplinare e il DGUE, resi dal legale rappresentante o da persona dotata di poteri di firma, dovranno indicare quali sono le imprese consorziate per le quali il Consorzio concorre, ai sensi dell’art. 48 del </w:t>
      </w:r>
      <w:proofErr w:type="spellStart"/>
      <w:r w:rsidRPr="001941E6">
        <w:rPr>
          <w:rFonts w:cstheme="minorHAnsi"/>
          <w:bCs/>
        </w:rPr>
        <w:t>D.Lgs.</w:t>
      </w:r>
      <w:proofErr w:type="spellEnd"/>
      <w:r w:rsidRPr="001941E6">
        <w:rPr>
          <w:rFonts w:cstheme="minorHAnsi"/>
          <w:bCs/>
        </w:rPr>
        <w:t xml:space="preserve"> n. 50/2016.</w:t>
      </w:r>
    </w:p>
    <w:p w14:paraId="51718983" w14:textId="77777777" w:rsidR="006C74D2" w:rsidRPr="001941E6" w:rsidRDefault="006C74D2" w:rsidP="00922E58">
      <w:pPr>
        <w:spacing w:after="120" w:line="300" w:lineRule="exact"/>
        <w:jc w:val="both"/>
        <w:rPr>
          <w:rFonts w:cstheme="minorHAnsi"/>
          <w:bCs/>
        </w:rPr>
      </w:pPr>
      <w:r w:rsidRPr="001941E6">
        <w:rPr>
          <w:rFonts w:cstheme="minorHAnsi"/>
          <w:bCs/>
        </w:rPr>
        <w:t>Nella compilazione della dichiarazione denominata “Modello di dichiarazione” di cui all’Allegato 1 al Disciplinare</w:t>
      </w:r>
      <w:r w:rsidRPr="001941E6" w:rsidDel="00666AB7">
        <w:rPr>
          <w:rFonts w:cstheme="minorHAnsi"/>
          <w:bCs/>
        </w:rPr>
        <w:t xml:space="preserve"> </w:t>
      </w:r>
      <w:r w:rsidRPr="001941E6">
        <w:rPr>
          <w:rFonts w:cstheme="minorHAnsi"/>
          <w:bCs/>
        </w:rPr>
        <w:t>e nel DGUE dovranno essere indicati inoltre, i requisiti relativi alla situazione personale e alla capacità economica – finanziaria e alla capacità tecnica richiesti ai fini della partecipazione alla gara, dovranno essere così dichiarati:</w:t>
      </w:r>
    </w:p>
    <w:p w14:paraId="0BB53A37" w14:textId="77777777" w:rsidR="006C74D2" w:rsidRPr="001941E6" w:rsidRDefault="006C74D2">
      <w:pPr>
        <w:pStyle w:val="usoboll1"/>
        <w:numPr>
          <w:ilvl w:val="0"/>
          <w:numId w:val="23"/>
        </w:numPr>
        <w:tabs>
          <w:tab w:val="clear" w:pos="1068"/>
          <w:tab w:val="num" w:pos="426"/>
        </w:tabs>
        <w:spacing w:after="120" w:line="300" w:lineRule="exact"/>
        <w:ind w:left="426" w:hanging="426"/>
        <w:jc w:val="both"/>
        <w:rPr>
          <w:rFonts w:asciiTheme="minorHAnsi" w:hAnsiTheme="minorHAnsi" w:cstheme="minorHAnsi"/>
          <w:bCs/>
          <w:szCs w:val="24"/>
        </w:rPr>
      </w:pPr>
      <w:r w:rsidRPr="001941E6">
        <w:rPr>
          <w:rFonts w:asciiTheme="minorHAnsi" w:hAnsiTheme="minorHAnsi" w:cstheme="minorHAnsi"/>
          <w:bCs/>
          <w:szCs w:val="24"/>
        </w:rPr>
        <w:t>le attestazioni attinenti ai requisiti soggettivi di cui al paragrafo del presente Disciplinare dovranno essere rese:</w:t>
      </w:r>
    </w:p>
    <w:p w14:paraId="4286F85E" w14:textId="77777777" w:rsidR="006C74D2" w:rsidRPr="001941E6" w:rsidRDefault="006C74D2">
      <w:pPr>
        <w:numPr>
          <w:ilvl w:val="0"/>
          <w:numId w:val="21"/>
        </w:numPr>
        <w:tabs>
          <w:tab w:val="num" w:pos="0"/>
        </w:tabs>
        <w:spacing w:after="120" w:line="300" w:lineRule="exact"/>
        <w:ind w:left="851" w:hanging="425"/>
        <w:jc w:val="both"/>
        <w:rPr>
          <w:rFonts w:cstheme="minorHAnsi"/>
          <w:bCs/>
        </w:rPr>
      </w:pPr>
      <w:r w:rsidRPr="001941E6">
        <w:rPr>
          <w:rFonts w:cstheme="minorHAnsi"/>
          <w:bCs/>
        </w:rPr>
        <w:t xml:space="preserve">da ciascuna impresa partecipante al R.T.I. o al Consorzio ordinario di concorrenti di cui all’art. 45, comma 2 lett. e), del </w:t>
      </w:r>
      <w:proofErr w:type="spellStart"/>
      <w:r w:rsidRPr="001941E6">
        <w:rPr>
          <w:rFonts w:cstheme="minorHAnsi"/>
          <w:bCs/>
        </w:rPr>
        <w:t>D.Lgs.</w:t>
      </w:r>
      <w:proofErr w:type="spellEnd"/>
      <w:r w:rsidRPr="001941E6">
        <w:rPr>
          <w:rFonts w:cstheme="minorHAnsi"/>
          <w:bCs/>
        </w:rPr>
        <w:t xml:space="preserve"> n. 50/2016 (costituito ovvero costituendo); </w:t>
      </w:r>
    </w:p>
    <w:p w14:paraId="4EF30451" w14:textId="77777777" w:rsidR="006C74D2" w:rsidRPr="001941E6" w:rsidRDefault="006C74D2">
      <w:pPr>
        <w:numPr>
          <w:ilvl w:val="0"/>
          <w:numId w:val="21"/>
        </w:numPr>
        <w:tabs>
          <w:tab w:val="num" w:pos="0"/>
        </w:tabs>
        <w:spacing w:after="120" w:line="300" w:lineRule="exact"/>
        <w:ind w:left="851" w:hanging="425"/>
        <w:jc w:val="both"/>
        <w:rPr>
          <w:rFonts w:cstheme="minorHAnsi"/>
          <w:bCs/>
        </w:rPr>
      </w:pPr>
      <w:r w:rsidRPr="001941E6">
        <w:rPr>
          <w:rFonts w:cstheme="minorHAnsi"/>
          <w:bCs/>
        </w:rPr>
        <w:t xml:space="preserve">nel caso di Consorzio di cui al comma 2, lettere b) e c) dell’art. 45 del </w:t>
      </w:r>
      <w:proofErr w:type="spellStart"/>
      <w:r w:rsidRPr="001941E6">
        <w:rPr>
          <w:rFonts w:cstheme="minorHAnsi"/>
          <w:bCs/>
        </w:rPr>
        <w:t>D.Lgs.</w:t>
      </w:r>
      <w:proofErr w:type="spellEnd"/>
      <w:r w:rsidRPr="001941E6">
        <w:rPr>
          <w:rFonts w:cstheme="minorHAnsi"/>
          <w:bCs/>
        </w:rPr>
        <w:t xml:space="preserve"> n. 50/2016, dal Consorzio e dalle consorziate che parteciperanno allo svolgimento delle attività;</w:t>
      </w:r>
    </w:p>
    <w:p w14:paraId="5BF96CEB" w14:textId="77777777" w:rsidR="006C74D2" w:rsidRPr="001941E6" w:rsidRDefault="006C74D2">
      <w:pPr>
        <w:pStyle w:val="usoboll1"/>
        <w:numPr>
          <w:ilvl w:val="0"/>
          <w:numId w:val="23"/>
        </w:numPr>
        <w:tabs>
          <w:tab w:val="clear" w:pos="1068"/>
          <w:tab w:val="num" w:pos="426"/>
        </w:tabs>
        <w:spacing w:after="120" w:line="300" w:lineRule="exact"/>
        <w:ind w:left="426" w:hanging="426"/>
        <w:jc w:val="both"/>
        <w:rPr>
          <w:rFonts w:asciiTheme="minorHAnsi" w:hAnsiTheme="minorHAnsi" w:cstheme="minorHAnsi"/>
          <w:bCs/>
          <w:szCs w:val="24"/>
        </w:rPr>
      </w:pPr>
      <w:r w:rsidRPr="001941E6">
        <w:rPr>
          <w:rFonts w:asciiTheme="minorHAnsi" w:hAnsiTheme="minorHAnsi" w:cstheme="minorHAnsi"/>
          <w:bCs/>
          <w:szCs w:val="24"/>
        </w:rPr>
        <w:t>la dichiarazione attinente ai requisiti di capacità cui al relativo paragrafo del presente Disciplinare fatto salvo il possesso (per l’intero) del requisito da parte del R.T.I. o dal Consorzio nel loro complesso, dovrà essere resa:</w:t>
      </w:r>
    </w:p>
    <w:p w14:paraId="0AD456E1" w14:textId="487EFBFD" w:rsidR="006C74D2" w:rsidRPr="001941E6" w:rsidRDefault="006C74D2" w:rsidP="00922E58">
      <w:pPr>
        <w:spacing w:after="120" w:line="300" w:lineRule="exact"/>
        <w:ind w:left="426"/>
        <w:jc w:val="both"/>
        <w:rPr>
          <w:rFonts w:cstheme="minorHAnsi"/>
          <w:bCs/>
        </w:rPr>
      </w:pPr>
      <w:r w:rsidRPr="001941E6">
        <w:rPr>
          <w:rFonts w:cstheme="minorHAnsi"/>
          <w:bCs/>
        </w:rPr>
        <w:t xml:space="preserve">(i)  da ciascuna impresa componente il R.T.I. e il Consorzio ordinario di concorrenti di cui all’art. 45, comma 2 lett. e), del D. Lgs. n. 50/2016 (costituito ovvero costituendo) </w:t>
      </w:r>
    </w:p>
    <w:p w14:paraId="0F15B19C" w14:textId="77777777" w:rsidR="006C74D2" w:rsidRPr="001941E6" w:rsidRDefault="006C74D2" w:rsidP="00922E58">
      <w:pPr>
        <w:spacing w:after="120" w:line="300" w:lineRule="exact"/>
        <w:ind w:left="426"/>
        <w:jc w:val="both"/>
        <w:rPr>
          <w:rFonts w:cstheme="minorHAnsi"/>
          <w:bCs/>
        </w:rPr>
      </w:pPr>
      <w:r w:rsidRPr="001941E6">
        <w:rPr>
          <w:rFonts w:cstheme="minorHAnsi"/>
          <w:bCs/>
        </w:rPr>
        <w:t>(ii) dal consorzio stesso o dalle consorziate indicate come esecutrici, nel caso di consorzio di cui all’art. 45, comma 2, lettere b) e c) del D. Lgs. n. 50/2016.</w:t>
      </w:r>
    </w:p>
    <w:p w14:paraId="4E4B662B" w14:textId="77777777" w:rsidR="006C74D2" w:rsidRPr="001941E6" w:rsidRDefault="006C74D2" w:rsidP="00922E58">
      <w:pPr>
        <w:spacing w:after="120" w:line="300" w:lineRule="exact"/>
        <w:jc w:val="both"/>
        <w:rPr>
          <w:rFonts w:cstheme="minorHAnsi"/>
          <w:bCs/>
        </w:rPr>
      </w:pPr>
      <w:r w:rsidRPr="001941E6">
        <w:rPr>
          <w:rFonts w:cstheme="minorHAnsi"/>
          <w:bCs/>
        </w:rPr>
        <w:lastRenderedPageBreak/>
        <w:t xml:space="preserve">In caso di R.T.I. costituendo, ovvero di Consorzio non ancora costituito, la dichiarazione denominata “Modello di dichiarazione” di cui all’Allegato 1 al presente Disciplinare e il DGUE, resa dal legale rappresentante o da persona dotata di poteri di firma di ogni impresa </w:t>
      </w:r>
      <w:proofErr w:type="spellStart"/>
      <w:r w:rsidRPr="001941E6">
        <w:rPr>
          <w:rFonts w:cstheme="minorHAnsi"/>
          <w:bCs/>
        </w:rPr>
        <w:t>raggruppanda</w:t>
      </w:r>
      <w:proofErr w:type="spellEnd"/>
      <w:r w:rsidRPr="001941E6">
        <w:rPr>
          <w:rFonts w:cstheme="minorHAnsi"/>
          <w:bCs/>
        </w:rPr>
        <w:t>/</w:t>
      </w:r>
      <w:proofErr w:type="spellStart"/>
      <w:r w:rsidRPr="001941E6">
        <w:rPr>
          <w:rFonts w:cstheme="minorHAnsi"/>
          <w:bCs/>
        </w:rPr>
        <w:t>consorzianda</w:t>
      </w:r>
      <w:proofErr w:type="spellEnd"/>
      <w:r w:rsidRPr="001941E6">
        <w:rPr>
          <w:rFonts w:cstheme="minorHAnsi"/>
          <w:bCs/>
        </w:rPr>
        <w:t xml:space="preserve">, dovrà: </w:t>
      </w:r>
    </w:p>
    <w:p w14:paraId="3D9B57D0" w14:textId="77777777" w:rsidR="006C74D2" w:rsidRPr="001941E6" w:rsidRDefault="006C74D2">
      <w:pPr>
        <w:pStyle w:val="Paragrafoelenco"/>
        <w:widowControl w:val="0"/>
        <w:numPr>
          <w:ilvl w:val="0"/>
          <w:numId w:val="27"/>
        </w:numPr>
        <w:spacing w:after="120" w:line="300" w:lineRule="exact"/>
        <w:ind w:left="284" w:hanging="284"/>
        <w:jc w:val="both"/>
        <w:rPr>
          <w:rFonts w:cstheme="minorHAnsi"/>
          <w:bCs/>
          <w:i/>
        </w:rPr>
      </w:pPr>
      <w:r w:rsidRPr="001941E6">
        <w:rPr>
          <w:rFonts w:cstheme="minorHAnsi"/>
          <w:bCs/>
        </w:rPr>
        <w:t xml:space="preserve">indicare a quale impresa </w:t>
      </w:r>
      <w:proofErr w:type="spellStart"/>
      <w:r w:rsidRPr="001941E6">
        <w:rPr>
          <w:rFonts w:cstheme="minorHAnsi"/>
          <w:bCs/>
        </w:rPr>
        <w:t>raggruppanda</w:t>
      </w:r>
      <w:proofErr w:type="spellEnd"/>
      <w:r w:rsidRPr="001941E6">
        <w:rPr>
          <w:rFonts w:cstheme="minorHAnsi"/>
          <w:bCs/>
        </w:rPr>
        <w:t>, in caso di aggiudicazione, sarà conferito mandato speciale con rappresentanza (solo per i R.T.I.);</w:t>
      </w:r>
    </w:p>
    <w:p w14:paraId="0B849863" w14:textId="7A5E3F02" w:rsidR="006C74D2" w:rsidRPr="001941E6" w:rsidRDefault="006C74D2">
      <w:pPr>
        <w:pStyle w:val="Paragrafoelenco"/>
        <w:widowControl w:val="0"/>
        <w:numPr>
          <w:ilvl w:val="0"/>
          <w:numId w:val="27"/>
        </w:numPr>
        <w:spacing w:after="120" w:line="300" w:lineRule="exact"/>
        <w:ind w:left="284" w:hanging="284"/>
        <w:jc w:val="both"/>
        <w:rPr>
          <w:rFonts w:cstheme="minorHAnsi"/>
          <w:bCs/>
          <w:i/>
        </w:rPr>
      </w:pPr>
      <w:r w:rsidRPr="001941E6">
        <w:rPr>
          <w:rFonts w:cstheme="minorHAnsi"/>
          <w:bCs/>
        </w:rPr>
        <w:t xml:space="preserve">contenere l’impegno, in caso di aggiudicazione, ad uniformarsi alla disciplina prevista dall’art. 48 del </w:t>
      </w:r>
      <w:proofErr w:type="spellStart"/>
      <w:r w:rsidRPr="001941E6">
        <w:rPr>
          <w:rFonts w:cstheme="minorHAnsi"/>
          <w:bCs/>
        </w:rPr>
        <w:t>D.Lgs.</w:t>
      </w:r>
      <w:proofErr w:type="spellEnd"/>
      <w:r w:rsidRPr="001941E6">
        <w:rPr>
          <w:rFonts w:cstheme="minorHAnsi"/>
          <w:bCs/>
        </w:rPr>
        <w:t xml:space="preserve"> n. 50/2016</w:t>
      </w:r>
    </w:p>
    <w:p w14:paraId="2EEF3CFA" w14:textId="77777777" w:rsidR="00A866FE" w:rsidRPr="001941E6" w:rsidRDefault="00A866FE" w:rsidP="00922E58">
      <w:pPr>
        <w:spacing w:after="120" w:line="300" w:lineRule="exact"/>
        <w:jc w:val="both"/>
        <w:rPr>
          <w:bCs/>
        </w:rPr>
      </w:pPr>
      <w:r w:rsidRPr="001941E6">
        <w:rPr>
          <w:bCs/>
          <w:iCs/>
        </w:rPr>
        <w:t xml:space="preserve">Nel medesimo campo della piattaforma </w:t>
      </w:r>
      <w:proofErr w:type="spellStart"/>
      <w:r w:rsidRPr="001941E6">
        <w:rPr>
          <w:bCs/>
          <w:iCs/>
        </w:rPr>
        <w:t>Sintel</w:t>
      </w:r>
      <w:proofErr w:type="spellEnd"/>
      <w:r w:rsidRPr="001941E6">
        <w:rPr>
          <w:bCs/>
          <w:iCs/>
        </w:rPr>
        <w:t xml:space="preserve">, creando una cartella compressa che contenga tutti i </w:t>
      </w:r>
      <w:r w:rsidRPr="001941E6">
        <w:rPr>
          <w:bCs/>
        </w:rPr>
        <w:t xml:space="preserve">file del campo, occorre caricare anche il documento Excel “Input Operatori Economici”. </w:t>
      </w:r>
    </w:p>
    <w:p w14:paraId="2B03043C" w14:textId="77777777" w:rsidR="00A866FE" w:rsidRPr="001941E6" w:rsidRDefault="00A866FE" w:rsidP="00922E58">
      <w:pPr>
        <w:spacing w:after="120" w:line="300" w:lineRule="exact"/>
        <w:jc w:val="both"/>
        <w:rPr>
          <w:bCs/>
        </w:rPr>
      </w:pPr>
      <w:r w:rsidRPr="001941E6">
        <w:rPr>
          <w:bCs/>
        </w:rPr>
        <w:t>Di seguito le indicazioni sulla compilazione del file.</w:t>
      </w:r>
    </w:p>
    <w:p w14:paraId="2DC63B3A" w14:textId="77777777" w:rsidR="00A866FE" w:rsidRPr="001941E6" w:rsidRDefault="00A866FE" w:rsidP="00922E58">
      <w:pPr>
        <w:spacing w:after="120" w:line="300" w:lineRule="exact"/>
        <w:jc w:val="both"/>
        <w:rPr>
          <w:bCs/>
        </w:rPr>
      </w:pPr>
      <w:r w:rsidRPr="001941E6">
        <w:rPr>
          <w:bCs/>
        </w:rPr>
        <w:t>Ogni riga corrisponde ad un Operatore Economico (OE). Tutte le informazioni devo essere compilate sia per l’OE che sottomette l’offerta, sia, nel caso siano presenti per: tutti i componenti dell’RTI, le imprese che compongono il consorzio, i subappaltatori, le imprese di cui si avvale per i requisiti.</w:t>
      </w:r>
    </w:p>
    <w:p w14:paraId="28DAFA36" w14:textId="77777777" w:rsidR="00A866FE" w:rsidRPr="001941E6" w:rsidRDefault="00A866FE">
      <w:pPr>
        <w:pStyle w:val="Paragrafoelenco"/>
        <w:numPr>
          <w:ilvl w:val="0"/>
          <w:numId w:val="17"/>
        </w:numPr>
        <w:jc w:val="both"/>
        <w:rPr>
          <w:rFonts w:ascii="Verdana" w:hAnsi="Verdana"/>
          <w:bCs/>
          <w:sz w:val="20"/>
          <w:szCs w:val="20"/>
        </w:rPr>
      </w:pPr>
      <w:r w:rsidRPr="001941E6">
        <w:rPr>
          <w:rFonts w:ascii="Verdana" w:hAnsi="Verdana"/>
          <w:bCs/>
          <w:sz w:val="20"/>
          <w:szCs w:val="20"/>
        </w:rPr>
        <w:t>Colonna A: riportare la Ragione Sociale dell’OE;</w:t>
      </w:r>
    </w:p>
    <w:p w14:paraId="73BDB0CC" w14:textId="77777777" w:rsidR="00A866FE" w:rsidRPr="001941E6" w:rsidRDefault="00A866FE">
      <w:pPr>
        <w:pStyle w:val="Paragrafoelenco"/>
        <w:numPr>
          <w:ilvl w:val="0"/>
          <w:numId w:val="17"/>
        </w:numPr>
        <w:jc w:val="both"/>
        <w:rPr>
          <w:rFonts w:ascii="Verdana" w:hAnsi="Verdana"/>
          <w:bCs/>
          <w:sz w:val="20"/>
          <w:szCs w:val="20"/>
        </w:rPr>
      </w:pPr>
      <w:r w:rsidRPr="001941E6">
        <w:rPr>
          <w:rFonts w:ascii="Verdana" w:hAnsi="Verdana"/>
          <w:bCs/>
          <w:sz w:val="20"/>
          <w:szCs w:val="20"/>
        </w:rPr>
        <w:t>Colonna B: scegliere “Sì” dal menù a tendina nel caso l’OE abbia presentato offerta da solo, scegliere “No” nel caso in cui si presenti in RTI/Consorzio, abbia subappalti, o utilizzi l’istituto dell’avvalimento.</w:t>
      </w:r>
    </w:p>
    <w:p w14:paraId="4F347161" w14:textId="77777777" w:rsidR="00A866FE" w:rsidRPr="001941E6" w:rsidRDefault="00A866FE">
      <w:pPr>
        <w:pStyle w:val="Paragrafoelenco"/>
        <w:numPr>
          <w:ilvl w:val="0"/>
          <w:numId w:val="17"/>
        </w:numPr>
        <w:jc w:val="both"/>
        <w:rPr>
          <w:rFonts w:ascii="Verdana" w:hAnsi="Verdana"/>
          <w:bCs/>
          <w:sz w:val="20"/>
          <w:szCs w:val="20"/>
        </w:rPr>
      </w:pPr>
      <w:r w:rsidRPr="001941E6">
        <w:rPr>
          <w:rFonts w:ascii="Verdana" w:hAnsi="Verdana"/>
          <w:bCs/>
          <w:sz w:val="20"/>
          <w:szCs w:val="20"/>
        </w:rPr>
        <w:t>Colonna C: nel caso l’OE abbia presentato offerta da solo, selezionare “Unica”. Altrimenti, indicare il ruolo dell’OE scegliendo opportunamente tra quelli proposti nel menù a tendina (Subappaltante, Subappaltatore, Mandataria, Mandante, Principale AUS (impresa che presenta offerta e utilizza l’istituto dell’avvalimento), Ausiliaria (impresa che presta i propri requisiti per l’avvalimento), Principale CONS (impresa capofila all’interno di un consorzio), Consorziata (altra impresa all’interno del consorzio).</w:t>
      </w:r>
    </w:p>
    <w:p w14:paraId="29EE660A" w14:textId="77777777" w:rsidR="00A866FE" w:rsidRPr="001941E6" w:rsidRDefault="00A866FE">
      <w:pPr>
        <w:pStyle w:val="Paragrafoelenco"/>
        <w:numPr>
          <w:ilvl w:val="0"/>
          <w:numId w:val="17"/>
        </w:numPr>
        <w:jc w:val="both"/>
        <w:rPr>
          <w:rFonts w:ascii="Verdana" w:hAnsi="Verdana"/>
          <w:bCs/>
          <w:sz w:val="20"/>
          <w:szCs w:val="20"/>
        </w:rPr>
      </w:pPr>
      <w:r w:rsidRPr="001941E6">
        <w:rPr>
          <w:rFonts w:ascii="Verdana" w:hAnsi="Verdana"/>
          <w:bCs/>
          <w:sz w:val="20"/>
          <w:szCs w:val="20"/>
        </w:rPr>
        <w:t>Colonna D: indicare se si tratta di OE estero scegliendo opportunamente “Sì” o “No” dal menù a tendina;</w:t>
      </w:r>
    </w:p>
    <w:p w14:paraId="39CD5245" w14:textId="77777777" w:rsidR="00A866FE" w:rsidRPr="001941E6" w:rsidRDefault="00A866FE">
      <w:pPr>
        <w:pStyle w:val="Paragrafoelenco"/>
        <w:numPr>
          <w:ilvl w:val="0"/>
          <w:numId w:val="17"/>
        </w:numPr>
        <w:jc w:val="both"/>
        <w:rPr>
          <w:rFonts w:ascii="Verdana" w:hAnsi="Verdana"/>
          <w:bCs/>
          <w:sz w:val="20"/>
          <w:szCs w:val="20"/>
        </w:rPr>
      </w:pPr>
      <w:r w:rsidRPr="001941E6">
        <w:rPr>
          <w:rFonts w:ascii="Verdana" w:hAnsi="Verdana"/>
          <w:bCs/>
          <w:sz w:val="20"/>
          <w:szCs w:val="20"/>
        </w:rPr>
        <w:t>Colonna E: indicare il Codice Fiscale dell’OE. Nel caso di OE italiano, il codice fiscale deve essere di 11 o 16 cifre. Nel caso si inseriscano codici con un numero di cifre diverso, comparirà un messaggio di errore;</w:t>
      </w:r>
    </w:p>
    <w:p w14:paraId="14D9E33B" w14:textId="77777777" w:rsidR="00A866FE" w:rsidRPr="001941E6" w:rsidRDefault="00A866FE">
      <w:pPr>
        <w:pStyle w:val="Paragrafoelenco"/>
        <w:numPr>
          <w:ilvl w:val="0"/>
          <w:numId w:val="17"/>
        </w:numPr>
        <w:jc w:val="both"/>
        <w:rPr>
          <w:rFonts w:ascii="Verdana" w:hAnsi="Verdana"/>
          <w:bCs/>
          <w:sz w:val="20"/>
          <w:szCs w:val="20"/>
        </w:rPr>
      </w:pPr>
      <w:r w:rsidRPr="001941E6">
        <w:rPr>
          <w:rFonts w:ascii="Verdana" w:hAnsi="Verdana"/>
          <w:bCs/>
          <w:sz w:val="20"/>
          <w:szCs w:val="20"/>
        </w:rPr>
        <w:t>Colonna G: indicare la partita IVA dell’OE;</w:t>
      </w:r>
    </w:p>
    <w:p w14:paraId="05EF10D3" w14:textId="77777777" w:rsidR="00A866FE" w:rsidRPr="001941E6" w:rsidRDefault="00A866FE">
      <w:pPr>
        <w:pStyle w:val="Paragrafoelenco"/>
        <w:numPr>
          <w:ilvl w:val="0"/>
          <w:numId w:val="17"/>
        </w:numPr>
        <w:jc w:val="both"/>
        <w:rPr>
          <w:rFonts w:ascii="Verdana" w:hAnsi="Verdana"/>
          <w:bCs/>
          <w:sz w:val="20"/>
          <w:szCs w:val="20"/>
        </w:rPr>
      </w:pPr>
      <w:r w:rsidRPr="001941E6">
        <w:rPr>
          <w:rFonts w:ascii="Verdana" w:hAnsi="Verdana"/>
          <w:bCs/>
          <w:sz w:val="20"/>
          <w:szCs w:val="20"/>
        </w:rPr>
        <w:t>Colonna H: indicare la nazione della sede legale dell’OE selezionandola dal menù a tendina;</w:t>
      </w:r>
    </w:p>
    <w:p w14:paraId="3F651F95" w14:textId="77777777" w:rsidR="00A866FE" w:rsidRPr="001941E6" w:rsidRDefault="00A866FE">
      <w:pPr>
        <w:pStyle w:val="Paragrafoelenco"/>
        <w:numPr>
          <w:ilvl w:val="0"/>
          <w:numId w:val="17"/>
        </w:numPr>
        <w:jc w:val="both"/>
        <w:rPr>
          <w:rFonts w:ascii="Verdana" w:hAnsi="Verdana"/>
          <w:bCs/>
          <w:sz w:val="20"/>
          <w:szCs w:val="20"/>
        </w:rPr>
      </w:pPr>
      <w:r w:rsidRPr="001941E6">
        <w:rPr>
          <w:rFonts w:ascii="Verdana" w:hAnsi="Verdana"/>
          <w:bCs/>
          <w:sz w:val="20"/>
          <w:szCs w:val="20"/>
        </w:rPr>
        <w:t>Colonna I: solo nel caso di OE estero, indicare la città in cui ha sede legale l’OE;</w:t>
      </w:r>
    </w:p>
    <w:p w14:paraId="2579620F" w14:textId="77777777" w:rsidR="00A866FE" w:rsidRPr="001941E6" w:rsidRDefault="00A866FE">
      <w:pPr>
        <w:pStyle w:val="Paragrafoelenco"/>
        <w:numPr>
          <w:ilvl w:val="0"/>
          <w:numId w:val="17"/>
        </w:numPr>
        <w:jc w:val="both"/>
        <w:rPr>
          <w:rFonts w:ascii="Verdana" w:hAnsi="Verdana"/>
          <w:bCs/>
          <w:sz w:val="20"/>
          <w:szCs w:val="20"/>
        </w:rPr>
      </w:pPr>
      <w:r w:rsidRPr="001941E6">
        <w:rPr>
          <w:rFonts w:ascii="Verdana" w:hAnsi="Verdana"/>
          <w:bCs/>
          <w:sz w:val="20"/>
          <w:szCs w:val="20"/>
        </w:rPr>
        <w:t>Colonna J: solo nel caso di OE italiano, indicare la provincia dove ha sede legale l’OE;</w:t>
      </w:r>
    </w:p>
    <w:p w14:paraId="0CA42225" w14:textId="5D500F01" w:rsidR="00A866FE" w:rsidRPr="001941E6" w:rsidRDefault="00A866FE">
      <w:pPr>
        <w:pStyle w:val="Paragrafoelenco"/>
        <w:numPr>
          <w:ilvl w:val="1"/>
          <w:numId w:val="17"/>
        </w:numPr>
        <w:jc w:val="both"/>
        <w:rPr>
          <w:rFonts w:cstheme="minorHAnsi"/>
          <w:bCs/>
          <w:i/>
        </w:rPr>
      </w:pPr>
      <w:r w:rsidRPr="001941E6">
        <w:rPr>
          <w:rFonts w:ascii="Verdana" w:hAnsi="Verdana"/>
          <w:bCs/>
          <w:sz w:val="20"/>
          <w:szCs w:val="20"/>
        </w:rPr>
        <w:t>Colonna K: solo nel caso di OE estero, indicare l’indirizzo (via e numero civico) dove ha sede legale l’OE.</w:t>
      </w:r>
    </w:p>
    <w:p w14:paraId="78D6CEED" w14:textId="77C29435" w:rsidR="006C74D2" w:rsidRPr="001941E6" w:rsidRDefault="006C74D2">
      <w:pPr>
        <w:pStyle w:val="Titolo6"/>
        <w:keepLines w:val="0"/>
        <w:widowControl w:val="0"/>
        <w:numPr>
          <w:ilvl w:val="0"/>
          <w:numId w:val="28"/>
        </w:numPr>
        <w:spacing w:before="0" w:after="120" w:line="300" w:lineRule="exact"/>
        <w:ind w:left="426" w:hanging="426"/>
        <w:jc w:val="both"/>
        <w:rPr>
          <w:rFonts w:asciiTheme="minorHAnsi" w:hAnsiTheme="minorHAnsi" w:cstheme="minorHAnsi"/>
          <w:bCs/>
          <w:i/>
          <w:color w:val="auto"/>
        </w:rPr>
      </w:pPr>
      <w:r w:rsidRPr="001941E6">
        <w:rPr>
          <w:rFonts w:asciiTheme="minorHAnsi" w:hAnsiTheme="minorHAnsi" w:cstheme="minorHAnsi"/>
          <w:bCs/>
          <w:color w:val="auto"/>
        </w:rPr>
        <w:t>Documento attestante il versamento del contributo all’Autorità Nazionale Anticorruzione (A.N.A.C.)</w:t>
      </w:r>
    </w:p>
    <w:p w14:paraId="63CD4671" w14:textId="77777777"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Il concorrente dovrà presentare, nell’apposito campo di </w:t>
      </w:r>
      <w:proofErr w:type="spellStart"/>
      <w:r w:rsidRPr="001941E6">
        <w:rPr>
          <w:rFonts w:asciiTheme="minorHAnsi" w:hAnsiTheme="minorHAnsi" w:cstheme="minorHAnsi"/>
          <w:bCs/>
          <w:szCs w:val="24"/>
        </w:rPr>
        <w:t>Sintel</w:t>
      </w:r>
      <w:proofErr w:type="spellEnd"/>
      <w:r w:rsidRPr="001941E6">
        <w:rPr>
          <w:rFonts w:asciiTheme="minorHAnsi" w:hAnsiTheme="minorHAnsi" w:cstheme="minorHAnsi"/>
          <w:bCs/>
          <w:szCs w:val="24"/>
        </w:rPr>
        <w:t xml:space="preserve"> denominato “</w:t>
      </w:r>
      <w:r w:rsidRPr="001941E6">
        <w:rPr>
          <w:rFonts w:asciiTheme="minorHAnsi" w:hAnsiTheme="minorHAnsi" w:cstheme="minorHAnsi"/>
          <w:bCs/>
          <w:i/>
          <w:szCs w:val="24"/>
        </w:rPr>
        <w:t>Documento attestante il versamento del contributo all’ANAC</w:t>
      </w:r>
      <w:r w:rsidRPr="001941E6">
        <w:rPr>
          <w:rFonts w:asciiTheme="minorHAnsi" w:hAnsiTheme="minorHAnsi" w:cstheme="minorHAnsi"/>
          <w:bCs/>
          <w:szCs w:val="24"/>
        </w:rPr>
        <w:t xml:space="preserve">”, copia scannerizzata del documento attestante l’avvenuto </w:t>
      </w:r>
      <w:r w:rsidRPr="001941E6">
        <w:rPr>
          <w:rFonts w:asciiTheme="minorHAnsi" w:hAnsiTheme="minorHAnsi" w:cstheme="minorHAnsi"/>
          <w:bCs/>
          <w:szCs w:val="24"/>
        </w:rPr>
        <w:lastRenderedPageBreak/>
        <w:t xml:space="preserve">pagamento del contributo di cui all’art. 1, comma 65 e 67, della L. 23 dicembre 2005, n. 266, recante evidenza del codice di identificazione della procedura, CIG (indicato nella Tabella di cui all’Allegato 5 al presente Disciplinare) e la data del pagamento che deve essere anteriore al termine di scadenza della presentazione delle offerte, </w:t>
      </w:r>
      <w:r w:rsidRPr="001941E6">
        <w:rPr>
          <w:rFonts w:asciiTheme="minorHAnsi" w:hAnsiTheme="minorHAnsi" w:cstheme="minorHAnsi"/>
          <w:bCs/>
          <w:szCs w:val="24"/>
          <w:u w:val="single"/>
        </w:rPr>
        <w:t>pena l’esclusione dalla procedura</w:t>
      </w:r>
      <w:r w:rsidRPr="001941E6">
        <w:rPr>
          <w:rFonts w:asciiTheme="minorHAnsi" w:hAnsiTheme="minorHAnsi" w:cstheme="minorHAnsi"/>
          <w:bCs/>
          <w:szCs w:val="24"/>
        </w:rPr>
        <w:t>.</w:t>
      </w:r>
    </w:p>
    <w:p w14:paraId="55145011" w14:textId="77777777"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Il contributo è dovuto per il lotto/lotti per il/i quale si presenta offerta in ragione del relativo importo del Lotto di cui alla Tabella Prodotti. Nulla è dovuto per lotti di importo inferiore a 150.000 euro.</w:t>
      </w:r>
    </w:p>
    <w:p w14:paraId="07506F0D" w14:textId="77777777"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A seguito delle nuove istruzioni pubblicate sul sito dell’Autorità di Vigilanza dei Contratti Pubblici (ora ANAC) entrate in vigore il 1° maggio 2010 ed il 1° gennaio 2011, per eseguire il pagamento è necessaria l’iscrizione online (anche per i soggetti già iscritti al vecchio servizio) al nuovo “Servizio di Riscossione”, raggiungibile dalla homepage del sito web dell’Autorità (www.anticorruzione.it), sezione “Contributi in sede di gara” oppure sezione “Servizi”.</w:t>
      </w:r>
    </w:p>
    <w:p w14:paraId="33C0F527" w14:textId="77777777"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Il pagamento del contributo potrà avvenire alternativamente:</w:t>
      </w:r>
    </w:p>
    <w:p w14:paraId="0C89B230" w14:textId="77777777" w:rsidR="006C74D2" w:rsidRPr="001941E6" w:rsidRDefault="006C74D2">
      <w:pPr>
        <w:pStyle w:val="usoboll1"/>
        <w:numPr>
          <w:ilvl w:val="0"/>
          <w:numId w:val="25"/>
        </w:numPr>
        <w:spacing w:after="120" w:line="300" w:lineRule="exact"/>
        <w:ind w:left="284" w:hanging="286"/>
        <w:jc w:val="both"/>
        <w:rPr>
          <w:rFonts w:asciiTheme="minorHAnsi" w:hAnsiTheme="minorHAnsi" w:cstheme="minorHAnsi"/>
          <w:bCs/>
          <w:szCs w:val="24"/>
        </w:rPr>
      </w:pPr>
      <w:r w:rsidRPr="001941E6">
        <w:rPr>
          <w:rFonts w:asciiTheme="minorHAnsi" w:hAnsiTheme="minorHAnsi" w:cstheme="minorHAnsi"/>
          <w:bCs/>
          <w:szCs w:val="24"/>
        </w:rPr>
        <w:t>online, mediante carta di credito dei circuiti Visa, MasterCard, Diners, American Express. Per eseguire il pagamento sarà necessario collegarsi al “Servizio riscossione” e seguire le istruzioni a video oppure l’emanando manuale del servizio. A riprova dell'avvenuto pagamento, il concorrente deve inserire/allegare a Sistema la copia scannerizzata dell'e-mail di conferma, trasmessa dal sistema di riscossione e reperibile in qualunque momento mediante la funzionalità di “Archivio dei pagamenti”;</w:t>
      </w:r>
    </w:p>
    <w:p w14:paraId="198586D3" w14:textId="77777777" w:rsidR="006C74D2" w:rsidRPr="001941E6" w:rsidRDefault="006C74D2">
      <w:pPr>
        <w:pStyle w:val="usoboll1"/>
        <w:numPr>
          <w:ilvl w:val="0"/>
          <w:numId w:val="25"/>
        </w:numPr>
        <w:spacing w:after="120" w:line="300" w:lineRule="exact"/>
        <w:ind w:left="284" w:hanging="286"/>
        <w:jc w:val="both"/>
        <w:rPr>
          <w:rFonts w:asciiTheme="minorHAnsi" w:hAnsiTheme="minorHAnsi" w:cstheme="minorHAnsi"/>
          <w:bCs/>
          <w:szCs w:val="24"/>
        </w:rPr>
      </w:pPr>
      <w:r w:rsidRPr="001941E6">
        <w:rPr>
          <w:rFonts w:asciiTheme="minorHAnsi" w:hAnsiTheme="minorHAnsi" w:cstheme="minorHAnsi"/>
          <w:bCs/>
          <w:szCs w:val="24"/>
        </w:rPr>
        <w:t>in contanti, muniti del modello di pagamento rilasciato dal Servizio di riscossione, presso tutti i punti vendita della rete dei tabaccai lottisti abilitati al pagamento di bollette e bollettini. All’indirizzo http://www.lottomaticaservizi.it è disponibile la funzione “Cerca il punto vendita più vicino a te”. A riprova dell'avvenuto pagamento, il concorrente deve inserire/allegare a Sistema la copia scannerizzata dello scontrino (originale) rilasciato dal punto vendita.</w:t>
      </w:r>
    </w:p>
    <w:p w14:paraId="329206A6" w14:textId="77777777" w:rsidR="006C74D2" w:rsidRPr="001941E6" w:rsidRDefault="006C74D2" w:rsidP="00922E58">
      <w:pPr>
        <w:pStyle w:val="usoboll1"/>
        <w:spacing w:after="120" w:line="300" w:lineRule="exact"/>
        <w:jc w:val="both"/>
        <w:rPr>
          <w:rFonts w:asciiTheme="minorHAnsi" w:hAnsiTheme="minorHAnsi" w:cstheme="minorHAnsi"/>
          <w:bCs/>
          <w:szCs w:val="24"/>
        </w:rPr>
      </w:pPr>
      <w:proofErr w:type="gramStart"/>
      <w:r w:rsidRPr="001941E6">
        <w:rPr>
          <w:rFonts w:asciiTheme="minorHAnsi" w:hAnsiTheme="minorHAnsi" w:cstheme="minorHAnsi"/>
          <w:bCs/>
          <w:szCs w:val="24"/>
        </w:rPr>
        <w:t>ARIA</w:t>
      </w:r>
      <w:proofErr w:type="gramEnd"/>
      <w:r w:rsidRPr="001941E6">
        <w:rPr>
          <w:rFonts w:asciiTheme="minorHAnsi" w:hAnsiTheme="minorHAnsi" w:cstheme="minorHAnsi"/>
          <w:bCs/>
          <w:szCs w:val="24"/>
        </w:rPr>
        <w:t xml:space="preserve"> Si riserva di richiedere l'originale documento a comprova del pagamento del contributo all’AVCP (ora ANAC). In caso di discordanza non dovuta ad errore materiale tra l’originale e la copia scannerizzata presentata a Sistema, </w:t>
      </w:r>
      <w:r w:rsidRPr="001941E6">
        <w:rPr>
          <w:rFonts w:asciiTheme="minorHAnsi" w:hAnsiTheme="minorHAnsi" w:cstheme="minorHAnsi"/>
          <w:bCs/>
          <w:szCs w:val="24"/>
          <w:u w:val="single"/>
        </w:rPr>
        <w:t>il concorrente verrà escluso dalla gara.</w:t>
      </w:r>
    </w:p>
    <w:p w14:paraId="2715D869" w14:textId="77777777"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Le istruzioni operative relative al pagamento della suddetta contribuzione sono, comunque, pubblicate e consultabili al seguente indirizzo internet: </w:t>
      </w:r>
      <w:hyperlink r:id="rId17" w:history="1">
        <w:r w:rsidRPr="001941E6">
          <w:rPr>
            <w:rStyle w:val="Collegamentoipertestuale"/>
            <w:rFonts w:asciiTheme="minorHAnsi" w:hAnsiTheme="minorHAnsi" w:cstheme="minorHAnsi"/>
            <w:bCs/>
            <w:color w:val="auto"/>
            <w:szCs w:val="24"/>
          </w:rPr>
          <w:t>www.anticorruzione.it/portal/public/classic/home/riscossione</w:t>
        </w:r>
      </w:hyperlink>
      <w:r w:rsidRPr="001941E6">
        <w:rPr>
          <w:rStyle w:val="Collegamentoipertestuale"/>
          <w:rFonts w:asciiTheme="minorHAnsi" w:hAnsiTheme="minorHAnsi" w:cstheme="minorHAnsi"/>
          <w:bCs/>
          <w:color w:val="auto"/>
          <w:szCs w:val="24"/>
        </w:rPr>
        <w:t xml:space="preserve"> </w:t>
      </w:r>
      <w:r w:rsidRPr="001941E6">
        <w:rPr>
          <w:rFonts w:asciiTheme="minorHAnsi" w:hAnsiTheme="minorHAnsi" w:cstheme="minorHAnsi"/>
          <w:bCs/>
          <w:szCs w:val="24"/>
        </w:rPr>
        <w:t>In caso di partecipazione di R.T.I. e Consorzi il versamento è unico. In tali casi il versamento dovrà essere effettuato:</w:t>
      </w:r>
    </w:p>
    <w:p w14:paraId="0C1C0046" w14:textId="77777777" w:rsidR="006C74D2" w:rsidRPr="001941E6" w:rsidRDefault="006C74D2">
      <w:pPr>
        <w:pStyle w:val="usoboll1"/>
        <w:numPr>
          <w:ilvl w:val="0"/>
          <w:numId w:val="24"/>
        </w:numPr>
        <w:tabs>
          <w:tab w:val="clear" w:pos="2340"/>
          <w:tab w:val="num" w:pos="284"/>
        </w:tabs>
        <w:spacing w:after="120" w:line="300" w:lineRule="exact"/>
        <w:ind w:left="284" w:hanging="284"/>
        <w:jc w:val="both"/>
        <w:rPr>
          <w:rFonts w:asciiTheme="minorHAnsi" w:hAnsiTheme="minorHAnsi" w:cstheme="minorHAnsi"/>
          <w:bCs/>
          <w:szCs w:val="24"/>
        </w:rPr>
      </w:pPr>
      <w:r w:rsidRPr="001941E6">
        <w:rPr>
          <w:rFonts w:asciiTheme="minorHAnsi" w:hAnsiTheme="minorHAnsi" w:cstheme="minorHAnsi"/>
          <w:bCs/>
          <w:szCs w:val="24"/>
        </w:rPr>
        <w:t>in caso di R.T.I. e di Consorzio ordinario, sia costituiti che costituendi, dall’impresa mandataria del raggruppamento stesso;</w:t>
      </w:r>
    </w:p>
    <w:p w14:paraId="1C6F7EFE" w14:textId="635C8EB3" w:rsidR="00D543B8" w:rsidRPr="001941E6" w:rsidRDefault="006C74D2">
      <w:pPr>
        <w:pStyle w:val="usoboll1"/>
        <w:numPr>
          <w:ilvl w:val="0"/>
          <w:numId w:val="24"/>
        </w:numPr>
        <w:tabs>
          <w:tab w:val="clear" w:pos="2340"/>
          <w:tab w:val="num" w:pos="284"/>
        </w:tabs>
        <w:spacing w:after="120" w:line="300" w:lineRule="exact"/>
        <w:ind w:left="284" w:hanging="284"/>
        <w:jc w:val="both"/>
        <w:rPr>
          <w:rFonts w:asciiTheme="minorHAnsi" w:hAnsiTheme="minorHAnsi" w:cstheme="minorHAnsi"/>
          <w:bCs/>
          <w:szCs w:val="24"/>
        </w:rPr>
      </w:pPr>
      <w:r w:rsidRPr="001941E6">
        <w:rPr>
          <w:rFonts w:asciiTheme="minorHAnsi" w:hAnsiTheme="minorHAnsi" w:cstheme="minorHAnsi"/>
          <w:bCs/>
          <w:szCs w:val="24"/>
        </w:rPr>
        <w:t xml:space="preserve">in caso di Consorzio di cui all’art. 45, c. 2, lett. b) e c), </w:t>
      </w:r>
      <w:proofErr w:type="spellStart"/>
      <w:r w:rsidRPr="001941E6">
        <w:rPr>
          <w:rFonts w:asciiTheme="minorHAnsi" w:hAnsiTheme="minorHAnsi" w:cstheme="minorHAnsi"/>
          <w:bCs/>
          <w:szCs w:val="24"/>
        </w:rPr>
        <w:t>D.Lgs.</w:t>
      </w:r>
      <w:proofErr w:type="spellEnd"/>
      <w:r w:rsidRPr="001941E6">
        <w:rPr>
          <w:rFonts w:asciiTheme="minorHAnsi" w:hAnsiTheme="minorHAnsi" w:cstheme="minorHAnsi"/>
          <w:bCs/>
          <w:szCs w:val="24"/>
        </w:rPr>
        <w:t xml:space="preserve"> 50/2016, dal Consorzio stesso.</w:t>
      </w:r>
    </w:p>
    <w:p w14:paraId="3F3BEE69" w14:textId="77777777" w:rsidR="00D543B8" w:rsidRPr="001941E6" w:rsidRDefault="00D543B8" w:rsidP="00922E58">
      <w:pPr>
        <w:pStyle w:val="Titolo6"/>
        <w:widowControl w:val="0"/>
        <w:spacing w:after="120" w:line="300" w:lineRule="exact"/>
        <w:ind w:left="1152" w:hanging="1152"/>
        <w:jc w:val="both"/>
        <w:rPr>
          <w:rFonts w:asciiTheme="minorHAnsi" w:hAnsiTheme="minorHAnsi" w:cstheme="minorHAnsi"/>
          <w:bCs/>
          <w:color w:val="auto"/>
        </w:rPr>
      </w:pPr>
      <w:r w:rsidRPr="001941E6">
        <w:rPr>
          <w:rFonts w:asciiTheme="minorHAnsi" w:hAnsiTheme="minorHAnsi"/>
          <w:bCs/>
          <w:i/>
          <w:iCs/>
          <w:color w:val="auto"/>
        </w:rPr>
        <w:lastRenderedPageBreak/>
        <w:t>c</w:t>
      </w:r>
      <w:r w:rsidRPr="001941E6">
        <w:rPr>
          <w:rFonts w:asciiTheme="minorHAnsi" w:hAnsiTheme="minorHAnsi"/>
          <w:bCs/>
          <w:color w:val="auto"/>
        </w:rPr>
        <w:t xml:space="preserve">) </w:t>
      </w:r>
      <w:r w:rsidRPr="001941E6">
        <w:rPr>
          <w:rFonts w:asciiTheme="minorHAnsi" w:hAnsiTheme="minorHAnsi" w:cstheme="minorHAnsi"/>
          <w:bCs/>
          <w:color w:val="auto"/>
        </w:rPr>
        <w:t>Cauzione provvisoria rilasciata in modalità elettronica</w:t>
      </w:r>
    </w:p>
    <w:p w14:paraId="79361A37" w14:textId="77777777" w:rsidR="00D543B8" w:rsidRPr="001941E6" w:rsidRDefault="00D543B8" w:rsidP="00922E58">
      <w:pPr>
        <w:pStyle w:val="usoboll1"/>
        <w:spacing w:after="120" w:line="300" w:lineRule="exact"/>
        <w:jc w:val="both"/>
        <w:rPr>
          <w:rFonts w:asciiTheme="minorHAnsi" w:hAnsiTheme="minorHAnsi"/>
          <w:bCs/>
        </w:rPr>
      </w:pPr>
      <w:r w:rsidRPr="001941E6">
        <w:rPr>
          <w:rFonts w:asciiTheme="minorHAnsi" w:hAnsiTheme="minorHAnsi"/>
          <w:bCs/>
        </w:rPr>
        <w:t xml:space="preserve">A titolo di cauzione provvisoria, il concorrente, per il/i lotto/lotti per il quale intende presentare offerta, </w:t>
      </w:r>
      <w:r w:rsidRPr="001941E6">
        <w:rPr>
          <w:rFonts w:asciiTheme="minorHAnsi" w:hAnsiTheme="minorHAnsi"/>
          <w:bCs/>
          <w:u w:val="single"/>
        </w:rPr>
        <w:t>a pena di esclusione della procedura</w:t>
      </w:r>
      <w:r w:rsidRPr="001941E6">
        <w:rPr>
          <w:rFonts w:asciiTheme="minorHAnsi" w:hAnsiTheme="minorHAnsi"/>
          <w:bCs/>
        </w:rPr>
        <w:t xml:space="preserve">, dovrà inserire/allegare a Sistema nell’apposito    campo denominato </w:t>
      </w:r>
      <w:r w:rsidRPr="001941E6">
        <w:rPr>
          <w:rFonts w:asciiTheme="minorHAnsi" w:hAnsiTheme="minorHAnsi"/>
          <w:bCs/>
          <w:i/>
        </w:rPr>
        <w:t>“Cauzione provvisoria rilasciata in modalità elettronica“</w:t>
      </w:r>
      <w:r w:rsidRPr="001941E6">
        <w:rPr>
          <w:rFonts w:asciiTheme="minorHAnsi" w:hAnsiTheme="minorHAnsi"/>
          <w:bCs/>
        </w:rPr>
        <w:t xml:space="preserve">, la fideiussione originale, </w:t>
      </w:r>
      <w:r w:rsidRPr="001941E6">
        <w:rPr>
          <w:rFonts w:asciiTheme="minorHAnsi" w:hAnsiTheme="minorHAnsi"/>
          <w:bCs/>
          <w:u w:val="single"/>
        </w:rPr>
        <w:t>firmata digitalmente</w:t>
      </w:r>
      <w:r w:rsidRPr="001941E6">
        <w:rPr>
          <w:rFonts w:asciiTheme="minorHAnsi" w:hAnsiTheme="minorHAnsi"/>
          <w:bCs/>
        </w:rPr>
        <w:t xml:space="preserve">, </w:t>
      </w:r>
      <w:r w:rsidRPr="001941E6">
        <w:rPr>
          <w:rFonts w:asciiTheme="minorHAnsi" w:hAnsiTheme="minorHAnsi"/>
          <w:bCs/>
          <w:u w:val="single"/>
        </w:rPr>
        <w:t>rilasciata in formato elettronico</w:t>
      </w:r>
      <w:r w:rsidRPr="001941E6">
        <w:rPr>
          <w:rFonts w:asciiTheme="minorHAnsi" w:hAnsiTheme="minorHAnsi"/>
          <w:bCs/>
        </w:rPr>
        <w:t xml:space="preserve"> (documento informatico) da un istituto bancario o compagnia assicurativa o intermediario finanziario iscritto nell’elenco speciale di cui all’art. 106 del </w:t>
      </w:r>
      <w:proofErr w:type="spellStart"/>
      <w:r w:rsidRPr="001941E6">
        <w:rPr>
          <w:rFonts w:asciiTheme="minorHAnsi" w:hAnsiTheme="minorHAnsi"/>
          <w:bCs/>
        </w:rPr>
        <w:t>D.Lgs.</w:t>
      </w:r>
      <w:proofErr w:type="spellEnd"/>
      <w:r w:rsidRPr="001941E6">
        <w:rPr>
          <w:rFonts w:asciiTheme="minorHAnsi" w:hAnsiTheme="minorHAnsi"/>
          <w:bCs/>
        </w:rPr>
        <w:t xml:space="preserve"> n. 385/1993 che svolga in via esclusiva o prevalente attività di rilascio di garanzie e che è sottoposto a revisione contabile da parte di una società di revisione iscritta nell'albo previsto dall'articolo 161 del decreto legislativo 24 febbraio 1998, n. 58 e che abbia i requisiti minimi di solvibilità richiesti dalla vigente normativa bancaria assicurativa.</w:t>
      </w:r>
    </w:p>
    <w:p w14:paraId="2B98BBA6" w14:textId="77777777" w:rsidR="00D543B8" w:rsidRPr="001941E6" w:rsidRDefault="00D543B8" w:rsidP="00922E58">
      <w:pPr>
        <w:pStyle w:val="usoboll1"/>
        <w:spacing w:after="120" w:line="300" w:lineRule="exact"/>
        <w:jc w:val="both"/>
        <w:rPr>
          <w:rFonts w:asciiTheme="minorHAnsi" w:hAnsiTheme="minorHAnsi"/>
          <w:bCs/>
        </w:rPr>
      </w:pPr>
      <w:r w:rsidRPr="001941E6">
        <w:rPr>
          <w:rFonts w:asciiTheme="minorHAnsi" w:hAnsiTheme="minorHAnsi"/>
          <w:bCs/>
        </w:rPr>
        <w:t>I requisiti che seguono sono richiesti a pena di esclusione in quanto devono intendersi elementi essenziali del documento che compone l’offerta.</w:t>
      </w:r>
    </w:p>
    <w:p w14:paraId="1D6398F6" w14:textId="77777777" w:rsidR="00D543B8" w:rsidRPr="001941E6" w:rsidRDefault="00D543B8" w:rsidP="00922E58">
      <w:pPr>
        <w:pStyle w:val="usoboll1"/>
        <w:spacing w:after="120" w:line="300" w:lineRule="exact"/>
        <w:jc w:val="both"/>
        <w:rPr>
          <w:rFonts w:asciiTheme="minorHAnsi" w:hAnsiTheme="minorHAnsi"/>
          <w:bCs/>
        </w:rPr>
      </w:pPr>
      <w:r w:rsidRPr="001941E6">
        <w:rPr>
          <w:rFonts w:asciiTheme="minorHAnsi" w:hAnsiTheme="minorHAnsi"/>
          <w:bCs/>
        </w:rPr>
        <w:t xml:space="preserve">In particolare, la fideiussione dovrà essere sottoscritta, </w:t>
      </w:r>
      <w:r w:rsidRPr="001941E6">
        <w:rPr>
          <w:rFonts w:asciiTheme="minorHAnsi" w:hAnsiTheme="minorHAnsi"/>
          <w:bCs/>
          <w:u w:val="single"/>
        </w:rPr>
        <w:t>a pena di esclusione dalla procedura</w:t>
      </w:r>
      <w:r w:rsidRPr="001941E6">
        <w:rPr>
          <w:rFonts w:asciiTheme="minorHAnsi" w:hAnsiTheme="minorHAnsi"/>
          <w:bCs/>
        </w:rPr>
        <w:t xml:space="preserve">, con </w:t>
      </w:r>
      <w:r w:rsidRPr="001941E6">
        <w:rPr>
          <w:rFonts w:asciiTheme="minorHAnsi" w:hAnsiTheme="minorHAnsi"/>
          <w:bCs/>
          <w:u w:val="single"/>
        </w:rPr>
        <w:t>firma digitale</w:t>
      </w:r>
      <w:r w:rsidRPr="001941E6">
        <w:rPr>
          <w:rFonts w:asciiTheme="minorHAnsi" w:hAnsiTheme="minorHAnsi"/>
          <w:bCs/>
        </w:rPr>
        <w:t xml:space="preserve"> da parte di un soggetto in possesso dei necessari poteri per impegnare il garante. </w:t>
      </w:r>
    </w:p>
    <w:p w14:paraId="10EFDE0D" w14:textId="77777777" w:rsidR="00D543B8" w:rsidRPr="001941E6" w:rsidRDefault="00D543B8" w:rsidP="00922E58">
      <w:pPr>
        <w:pStyle w:val="usoboll1"/>
        <w:spacing w:after="120" w:line="300" w:lineRule="exact"/>
        <w:jc w:val="both"/>
        <w:rPr>
          <w:rFonts w:asciiTheme="minorHAnsi" w:hAnsiTheme="minorHAnsi"/>
          <w:bCs/>
        </w:rPr>
      </w:pPr>
      <w:r w:rsidRPr="001941E6">
        <w:rPr>
          <w:rFonts w:asciiTheme="minorHAnsi" w:hAnsiTheme="minorHAnsi"/>
          <w:bCs/>
        </w:rPr>
        <w:t>La fideiussione, pertanto, dovrà essere presentata unitamente a, in via alternativa</w:t>
      </w:r>
      <w:r w:rsidRPr="001941E6">
        <w:rPr>
          <w:rFonts w:asciiTheme="minorHAnsi" w:hAnsiTheme="minorHAnsi"/>
          <w:bCs/>
          <w:szCs w:val="24"/>
        </w:rPr>
        <w:t>:</w:t>
      </w:r>
    </w:p>
    <w:p w14:paraId="5D26538A" w14:textId="77777777" w:rsidR="00D543B8" w:rsidRPr="001941E6" w:rsidRDefault="00D543B8" w:rsidP="00922E58">
      <w:pPr>
        <w:pStyle w:val="usoboll1"/>
        <w:tabs>
          <w:tab w:val="left" w:pos="284"/>
        </w:tabs>
        <w:spacing w:after="120" w:line="300" w:lineRule="exact"/>
        <w:ind w:left="284" w:hanging="284"/>
        <w:jc w:val="both"/>
        <w:rPr>
          <w:rFonts w:asciiTheme="minorHAnsi" w:hAnsiTheme="minorHAnsi"/>
          <w:bCs/>
        </w:rPr>
      </w:pPr>
      <w:r w:rsidRPr="001941E6">
        <w:rPr>
          <w:rFonts w:asciiTheme="minorHAnsi" w:hAnsiTheme="minorHAnsi"/>
          <w:bCs/>
        </w:rPr>
        <w:t>1)</w:t>
      </w:r>
      <w:r w:rsidRPr="001941E6">
        <w:rPr>
          <w:rFonts w:asciiTheme="minorHAnsi" w:hAnsiTheme="minorHAnsi"/>
          <w:bCs/>
        </w:rPr>
        <w:tab/>
        <w:t>copia (scannerizzata) del documento (procura, ecc.) che attesti i poteri del sottoscrittore del garante;</w:t>
      </w:r>
    </w:p>
    <w:p w14:paraId="225FC587" w14:textId="77777777" w:rsidR="00D543B8" w:rsidRPr="001941E6" w:rsidRDefault="00D543B8" w:rsidP="00922E58">
      <w:pPr>
        <w:pStyle w:val="usoboll1"/>
        <w:tabs>
          <w:tab w:val="left" w:pos="284"/>
        </w:tabs>
        <w:spacing w:after="120" w:line="300" w:lineRule="exact"/>
        <w:ind w:left="284" w:hanging="284"/>
        <w:jc w:val="both"/>
        <w:rPr>
          <w:rFonts w:asciiTheme="minorHAnsi" w:hAnsiTheme="minorHAnsi"/>
          <w:bCs/>
        </w:rPr>
      </w:pPr>
      <w:r w:rsidRPr="001941E6">
        <w:rPr>
          <w:rFonts w:asciiTheme="minorHAnsi" w:hAnsiTheme="minorHAnsi"/>
          <w:bCs/>
        </w:rPr>
        <w:t>2)</w:t>
      </w:r>
      <w:r w:rsidRPr="001941E6">
        <w:rPr>
          <w:rFonts w:asciiTheme="minorHAnsi" w:hAnsiTheme="minorHAnsi"/>
          <w:bCs/>
        </w:rPr>
        <w:tab/>
        <w:t>autentica notarile - firmata digitalmente dal notaio - che attesti, tra l’altro, l’avvenuta sottoscrizione in sua presenza nonché le generalità ed i poteri del sottoscrittore del garante.</w:t>
      </w:r>
    </w:p>
    <w:p w14:paraId="4F299134" w14:textId="77777777" w:rsidR="00D543B8" w:rsidRPr="001941E6" w:rsidRDefault="00D543B8" w:rsidP="00922E58">
      <w:pPr>
        <w:pStyle w:val="usoboll1"/>
        <w:spacing w:after="120" w:line="300" w:lineRule="exact"/>
        <w:jc w:val="both"/>
        <w:rPr>
          <w:rFonts w:asciiTheme="minorHAnsi" w:hAnsiTheme="minorHAnsi"/>
          <w:bCs/>
        </w:rPr>
      </w:pPr>
      <w:r w:rsidRPr="001941E6">
        <w:rPr>
          <w:rFonts w:asciiTheme="minorHAnsi" w:hAnsiTheme="minorHAnsi"/>
          <w:bCs/>
        </w:rPr>
        <w:t>ARIA, e per essa il Responsabile Unico del Procedimento, si riserva di richiedere l'originale del documento che attesti i poteri del sottoscrittore del garante della fideiussione ovvero di chiedere la regolarizzazione qualora non sia stato presentato uno dei documenti di cui ai precedenti punti 1) e 2). La cauzione provvisoria dovrà, indipendentemente dalla modalità con la quale è costituita:</w:t>
      </w:r>
    </w:p>
    <w:p w14:paraId="08B44479" w14:textId="7164830C" w:rsidR="00D543B8" w:rsidRPr="001941E6" w:rsidRDefault="00D543B8">
      <w:pPr>
        <w:pStyle w:val="Corpotesto"/>
        <w:widowControl/>
        <w:numPr>
          <w:ilvl w:val="0"/>
          <w:numId w:val="56"/>
        </w:numPr>
        <w:tabs>
          <w:tab w:val="num" w:pos="284"/>
        </w:tabs>
        <w:autoSpaceDE w:val="0"/>
        <w:autoSpaceDN w:val="0"/>
        <w:adjustRightInd w:val="0"/>
        <w:spacing w:after="120" w:line="300" w:lineRule="exact"/>
        <w:ind w:left="284" w:hanging="284"/>
        <w:jc w:val="both"/>
        <w:rPr>
          <w:rFonts w:asciiTheme="minorHAnsi" w:hAnsiTheme="minorHAnsi"/>
          <w:bCs/>
          <w:sz w:val="24"/>
        </w:rPr>
      </w:pPr>
      <w:r w:rsidRPr="001941E6">
        <w:rPr>
          <w:rFonts w:asciiTheme="minorHAnsi" w:hAnsiTheme="minorHAnsi"/>
          <w:bCs/>
          <w:sz w:val="24"/>
        </w:rPr>
        <w:t xml:space="preserve">essere di importo pari al </w:t>
      </w:r>
      <w:r w:rsidR="00376F06">
        <w:rPr>
          <w:rFonts w:asciiTheme="minorHAnsi" w:hAnsiTheme="minorHAnsi"/>
          <w:bCs/>
          <w:sz w:val="24"/>
          <w:lang w:val="it-IT"/>
        </w:rPr>
        <w:t>2</w:t>
      </w:r>
      <w:r w:rsidRPr="001941E6">
        <w:rPr>
          <w:rFonts w:asciiTheme="minorHAnsi" w:hAnsiTheme="minorHAnsi"/>
          <w:bCs/>
          <w:sz w:val="24"/>
        </w:rPr>
        <w:t>% (</w:t>
      </w:r>
      <w:r w:rsidRPr="001941E6">
        <w:rPr>
          <w:rFonts w:asciiTheme="minorHAnsi" w:hAnsiTheme="minorHAnsi"/>
          <w:bCs/>
          <w:sz w:val="24"/>
          <w:lang w:val="it-IT"/>
        </w:rPr>
        <w:t>uno</w:t>
      </w:r>
      <w:r w:rsidRPr="001941E6">
        <w:rPr>
          <w:rFonts w:asciiTheme="minorHAnsi" w:hAnsiTheme="minorHAnsi"/>
          <w:bCs/>
          <w:sz w:val="24"/>
        </w:rPr>
        <w:t xml:space="preserve"> per cento) </w:t>
      </w:r>
      <w:r w:rsidRPr="001941E6">
        <w:rPr>
          <w:rFonts w:asciiTheme="minorHAnsi" w:hAnsiTheme="minorHAnsi"/>
          <w:bCs/>
          <w:sz w:val="24"/>
          <w:lang w:val="it-IT"/>
        </w:rPr>
        <w:t>della base d’asta complessiva del/i lotto/i di partecipazione</w:t>
      </w:r>
      <w:r w:rsidRPr="001941E6">
        <w:rPr>
          <w:rFonts w:asciiTheme="minorHAnsi" w:hAnsiTheme="minorHAnsi"/>
          <w:bCs/>
          <w:sz w:val="24"/>
        </w:rPr>
        <w:t>;</w:t>
      </w:r>
    </w:p>
    <w:p w14:paraId="2E95910D" w14:textId="77777777" w:rsidR="00D543B8" w:rsidRPr="001941E6" w:rsidRDefault="00D543B8">
      <w:pPr>
        <w:pStyle w:val="Corpotesto"/>
        <w:widowControl/>
        <w:numPr>
          <w:ilvl w:val="0"/>
          <w:numId w:val="56"/>
        </w:numPr>
        <w:tabs>
          <w:tab w:val="num" w:pos="284"/>
        </w:tabs>
        <w:autoSpaceDE w:val="0"/>
        <w:autoSpaceDN w:val="0"/>
        <w:adjustRightInd w:val="0"/>
        <w:spacing w:after="120" w:line="300" w:lineRule="exact"/>
        <w:ind w:left="284" w:hanging="284"/>
        <w:jc w:val="both"/>
        <w:rPr>
          <w:rFonts w:asciiTheme="minorHAnsi" w:hAnsiTheme="minorHAnsi"/>
          <w:bCs/>
          <w:sz w:val="24"/>
          <w:lang w:val="it-IT"/>
        </w:rPr>
      </w:pPr>
      <w:r w:rsidRPr="001941E6">
        <w:rPr>
          <w:rFonts w:asciiTheme="minorHAnsi" w:hAnsiTheme="minorHAnsi"/>
          <w:bCs/>
          <w:sz w:val="24"/>
          <w:lang w:val="it-IT"/>
        </w:rPr>
        <w:t xml:space="preserve">essere prestata a favore di </w:t>
      </w:r>
      <w:r w:rsidRPr="001941E6">
        <w:rPr>
          <w:rFonts w:asciiTheme="minorHAnsi" w:hAnsiTheme="minorHAnsi"/>
          <w:bCs/>
          <w:sz w:val="24"/>
        </w:rPr>
        <w:t xml:space="preserve">ARIA </w:t>
      </w:r>
      <w:r w:rsidRPr="001941E6">
        <w:rPr>
          <w:rFonts w:asciiTheme="minorHAnsi" w:hAnsiTheme="minorHAnsi"/>
          <w:bCs/>
          <w:sz w:val="24"/>
          <w:lang w:val="it-IT"/>
        </w:rPr>
        <w:t>– Azienda Regionale per l’Innovazione e gli Acquisti S.p.A.</w:t>
      </w:r>
    </w:p>
    <w:p w14:paraId="3AEA785D" w14:textId="77777777" w:rsidR="00D543B8" w:rsidRPr="001941E6" w:rsidRDefault="00D543B8" w:rsidP="00922E58">
      <w:pPr>
        <w:pStyle w:val="Default"/>
        <w:spacing w:after="120" w:line="300" w:lineRule="exact"/>
        <w:rPr>
          <w:rFonts w:asciiTheme="minorHAnsi" w:hAnsiTheme="minorHAnsi"/>
          <w:bCs/>
          <w:color w:val="auto"/>
          <w:u w:val="single"/>
        </w:rPr>
      </w:pPr>
      <w:r w:rsidRPr="001941E6">
        <w:rPr>
          <w:rFonts w:asciiTheme="minorHAnsi" w:hAnsiTheme="minorHAnsi"/>
          <w:bCs/>
          <w:color w:val="auto"/>
          <w:u w:val="single"/>
        </w:rPr>
        <w:t xml:space="preserve">In caso di partecipazione a più Lotti: </w:t>
      </w:r>
    </w:p>
    <w:p w14:paraId="50185D0E" w14:textId="77777777" w:rsidR="00D543B8" w:rsidRPr="001941E6" w:rsidRDefault="00D543B8">
      <w:pPr>
        <w:pStyle w:val="Default"/>
        <w:widowControl/>
        <w:numPr>
          <w:ilvl w:val="0"/>
          <w:numId w:val="57"/>
        </w:numPr>
        <w:spacing w:after="120" w:line="300" w:lineRule="exact"/>
        <w:ind w:left="426"/>
        <w:rPr>
          <w:rFonts w:asciiTheme="minorHAnsi" w:hAnsiTheme="minorHAnsi"/>
          <w:bCs/>
          <w:color w:val="auto"/>
        </w:rPr>
      </w:pPr>
      <w:r w:rsidRPr="001941E6">
        <w:rPr>
          <w:rFonts w:asciiTheme="minorHAnsi" w:hAnsiTheme="minorHAnsi"/>
          <w:bCs/>
          <w:color w:val="auto"/>
        </w:rPr>
        <w:t>possono essere presentate autonome e distinte cauzioni provvisorie per il/i lotto/lotti cui si intende partecipare;</w:t>
      </w:r>
    </w:p>
    <w:p w14:paraId="51B6B0AF" w14:textId="77777777" w:rsidR="00D543B8" w:rsidRPr="001941E6" w:rsidRDefault="00D543B8" w:rsidP="00922E58">
      <w:pPr>
        <w:pStyle w:val="Default"/>
        <w:spacing w:after="120" w:line="300" w:lineRule="exact"/>
        <w:ind w:left="426"/>
        <w:rPr>
          <w:rFonts w:asciiTheme="minorHAnsi" w:hAnsiTheme="minorHAnsi"/>
          <w:bCs/>
          <w:i/>
          <w:color w:val="auto"/>
        </w:rPr>
      </w:pPr>
      <w:r w:rsidRPr="001941E6">
        <w:rPr>
          <w:rFonts w:asciiTheme="minorHAnsi" w:hAnsiTheme="minorHAnsi"/>
          <w:bCs/>
          <w:i/>
          <w:color w:val="auto"/>
        </w:rPr>
        <w:t>ovvero in alternativa</w:t>
      </w:r>
    </w:p>
    <w:p w14:paraId="68A5182B" w14:textId="77777777" w:rsidR="00D543B8" w:rsidRPr="001941E6" w:rsidRDefault="00D543B8">
      <w:pPr>
        <w:pStyle w:val="Default"/>
        <w:widowControl/>
        <w:numPr>
          <w:ilvl w:val="0"/>
          <w:numId w:val="57"/>
        </w:numPr>
        <w:spacing w:after="120" w:line="300" w:lineRule="exact"/>
        <w:ind w:left="426"/>
        <w:rPr>
          <w:rFonts w:asciiTheme="minorHAnsi" w:hAnsiTheme="minorHAnsi"/>
          <w:bCs/>
          <w:i/>
          <w:color w:val="auto"/>
        </w:rPr>
      </w:pPr>
      <w:r w:rsidRPr="001941E6">
        <w:rPr>
          <w:rFonts w:asciiTheme="minorHAnsi" w:hAnsiTheme="minorHAnsi"/>
          <w:bCs/>
          <w:color w:val="auto"/>
        </w:rPr>
        <w:t xml:space="preserve">un’unica cauzione provvisoria di importo pari alla somma degli importi stabiliti il/i lotto/lotti cui si intende partecipare; in tale ultimo caso, la fidejussione deve necessariamente, </w:t>
      </w:r>
      <w:r w:rsidRPr="001941E6">
        <w:rPr>
          <w:rFonts w:asciiTheme="minorHAnsi" w:hAnsiTheme="minorHAnsi"/>
          <w:bCs/>
          <w:color w:val="auto"/>
          <w:u w:val="single"/>
        </w:rPr>
        <w:t>a pena di esclusione</w:t>
      </w:r>
      <w:r w:rsidRPr="001941E6">
        <w:rPr>
          <w:rFonts w:asciiTheme="minorHAnsi" w:hAnsiTheme="minorHAnsi"/>
          <w:bCs/>
          <w:color w:val="auto"/>
        </w:rPr>
        <w:t>, indicare la gara ed i singoli lotti cui si riferisce la garanzia.</w:t>
      </w:r>
    </w:p>
    <w:p w14:paraId="209D075C" w14:textId="77777777" w:rsidR="00D543B8" w:rsidRPr="001941E6" w:rsidRDefault="00D543B8" w:rsidP="00922E58">
      <w:pPr>
        <w:pStyle w:val="testo1"/>
        <w:spacing w:after="120" w:line="300" w:lineRule="exact"/>
        <w:ind w:left="0"/>
        <w:jc w:val="both"/>
        <w:rPr>
          <w:rFonts w:asciiTheme="minorHAnsi" w:hAnsiTheme="minorHAnsi"/>
          <w:bCs/>
          <w:sz w:val="24"/>
        </w:rPr>
      </w:pPr>
      <w:r w:rsidRPr="001941E6">
        <w:rPr>
          <w:rFonts w:asciiTheme="minorHAnsi" w:hAnsiTheme="minorHAnsi"/>
          <w:bCs/>
          <w:sz w:val="24"/>
        </w:rPr>
        <w:lastRenderedPageBreak/>
        <w:t xml:space="preserve">In caso di cauzione provvisoria costituita mediante fideiussione, la stessa dovrà, </w:t>
      </w:r>
      <w:r w:rsidRPr="001941E6">
        <w:rPr>
          <w:rFonts w:asciiTheme="minorHAnsi" w:hAnsiTheme="minorHAnsi"/>
          <w:bCs/>
          <w:sz w:val="24"/>
          <w:u w:val="single"/>
        </w:rPr>
        <w:t>a pena di esclusione</w:t>
      </w:r>
      <w:r w:rsidRPr="001941E6">
        <w:rPr>
          <w:rFonts w:asciiTheme="minorHAnsi" w:hAnsiTheme="minorHAnsi"/>
          <w:bCs/>
          <w:sz w:val="24"/>
        </w:rPr>
        <w:t>, prevedere espressamente:</w:t>
      </w:r>
    </w:p>
    <w:p w14:paraId="433010D0" w14:textId="77777777" w:rsidR="00D543B8" w:rsidRPr="001941E6" w:rsidRDefault="00D543B8">
      <w:pPr>
        <w:pStyle w:val="testo1"/>
        <w:numPr>
          <w:ilvl w:val="0"/>
          <w:numId w:val="54"/>
        </w:numPr>
        <w:tabs>
          <w:tab w:val="clear" w:pos="540"/>
          <w:tab w:val="num" w:pos="567"/>
        </w:tabs>
        <w:spacing w:after="120" w:line="300" w:lineRule="exact"/>
        <w:ind w:left="567" w:hanging="283"/>
        <w:jc w:val="both"/>
        <w:rPr>
          <w:rFonts w:asciiTheme="minorHAnsi" w:hAnsiTheme="minorHAnsi"/>
          <w:bCs/>
          <w:sz w:val="24"/>
        </w:rPr>
      </w:pPr>
      <w:r w:rsidRPr="001941E6">
        <w:rPr>
          <w:rFonts w:asciiTheme="minorHAnsi" w:hAnsiTheme="minorHAnsi"/>
          <w:bCs/>
          <w:sz w:val="24"/>
        </w:rPr>
        <w:t>la rinuncia al beneficio della preventiva escussione del debitore principale;</w:t>
      </w:r>
    </w:p>
    <w:p w14:paraId="2601E4D7" w14:textId="77777777" w:rsidR="00D543B8" w:rsidRPr="001941E6" w:rsidRDefault="00D543B8">
      <w:pPr>
        <w:pStyle w:val="testo1"/>
        <w:numPr>
          <w:ilvl w:val="0"/>
          <w:numId w:val="54"/>
        </w:numPr>
        <w:tabs>
          <w:tab w:val="clear" w:pos="540"/>
          <w:tab w:val="num" w:pos="567"/>
        </w:tabs>
        <w:spacing w:after="120" w:line="300" w:lineRule="exact"/>
        <w:ind w:left="567" w:hanging="283"/>
        <w:jc w:val="both"/>
        <w:rPr>
          <w:rFonts w:asciiTheme="minorHAnsi" w:hAnsiTheme="minorHAnsi"/>
          <w:bCs/>
          <w:sz w:val="24"/>
        </w:rPr>
      </w:pPr>
      <w:r w:rsidRPr="001941E6">
        <w:rPr>
          <w:rFonts w:asciiTheme="minorHAnsi" w:hAnsiTheme="minorHAnsi"/>
          <w:bCs/>
          <w:sz w:val="24"/>
        </w:rPr>
        <w:t>la rinuncia all’eccezione di cui all’art. 1957, comma 2, cod. civ.;</w:t>
      </w:r>
    </w:p>
    <w:p w14:paraId="31B4C773" w14:textId="227823A9" w:rsidR="00D543B8" w:rsidRPr="001941E6" w:rsidRDefault="00D543B8">
      <w:pPr>
        <w:pStyle w:val="testo1"/>
        <w:numPr>
          <w:ilvl w:val="0"/>
          <w:numId w:val="54"/>
        </w:numPr>
        <w:tabs>
          <w:tab w:val="clear" w:pos="540"/>
          <w:tab w:val="num" w:pos="567"/>
        </w:tabs>
        <w:spacing w:after="120" w:line="300" w:lineRule="exact"/>
        <w:ind w:left="567" w:hanging="283"/>
        <w:jc w:val="both"/>
        <w:rPr>
          <w:rFonts w:asciiTheme="minorHAnsi" w:hAnsiTheme="minorHAnsi"/>
          <w:bCs/>
          <w:sz w:val="24"/>
        </w:rPr>
      </w:pPr>
      <w:r w:rsidRPr="001941E6">
        <w:rPr>
          <w:rFonts w:asciiTheme="minorHAnsi" w:hAnsiTheme="minorHAnsi"/>
          <w:bCs/>
          <w:sz w:val="24"/>
        </w:rPr>
        <w:t>la piena operatività entro quindici giorni su semplice richiesta scritta di ARIA S.p.A.</w:t>
      </w:r>
    </w:p>
    <w:p w14:paraId="7F545B38" w14:textId="77777777" w:rsidR="00D543B8" w:rsidRPr="001941E6" w:rsidRDefault="00D543B8" w:rsidP="00922E58">
      <w:pPr>
        <w:spacing w:after="120" w:line="300" w:lineRule="exact"/>
        <w:jc w:val="both"/>
        <w:rPr>
          <w:bCs/>
        </w:rPr>
      </w:pPr>
      <w:r w:rsidRPr="001941E6">
        <w:rPr>
          <w:bCs/>
        </w:rPr>
        <w:t>La cauzione provvisoria costituita mediante fideiussione dovrà essere prodotta:</w:t>
      </w:r>
    </w:p>
    <w:p w14:paraId="623C6861" w14:textId="77777777" w:rsidR="00D543B8" w:rsidRPr="001941E6" w:rsidRDefault="00D543B8">
      <w:pPr>
        <w:pStyle w:val="Corpotesto"/>
        <w:widowControl/>
        <w:numPr>
          <w:ilvl w:val="0"/>
          <w:numId w:val="60"/>
        </w:numPr>
        <w:autoSpaceDE w:val="0"/>
        <w:autoSpaceDN w:val="0"/>
        <w:adjustRightInd w:val="0"/>
        <w:spacing w:after="120" w:line="300" w:lineRule="exact"/>
        <w:jc w:val="both"/>
        <w:rPr>
          <w:rFonts w:asciiTheme="minorHAnsi" w:hAnsiTheme="minorHAnsi"/>
          <w:bCs/>
          <w:sz w:val="24"/>
          <w:lang w:val="it-IT"/>
        </w:rPr>
      </w:pPr>
      <w:r w:rsidRPr="001941E6">
        <w:rPr>
          <w:rFonts w:asciiTheme="minorHAnsi" w:hAnsiTheme="minorHAnsi"/>
          <w:bCs/>
          <w:sz w:val="24"/>
          <w:lang w:val="it-IT"/>
        </w:rPr>
        <w:t>in caso di R.T.I. costituito, dalla Impresa mandataria con indicazione, a pena di esclusione, che il soggetto garantito è il raggruppamento;</w:t>
      </w:r>
    </w:p>
    <w:p w14:paraId="427D46F3" w14:textId="77777777" w:rsidR="00D543B8" w:rsidRPr="001941E6" w:rsidRDefault="00D543B8">
      <w:pPr>
        <w:pStyle w:val="Corpotesto"/>
        <w:widowControl/>
        <w:numPr>
          <w:ilvl w:val="0"/>
          <w:numId w:val="59"/>
        </w:numPr>
        <w:autoSpaceDE w:val="0"/>
        <w:autoSpaceDN w:val="0"/>
        <w:adjustRightInd w:val="0"/>
        <w:spacing w:after="120" w:line="300" w:lineRule="exact"/>
        <w:jc w:val="both"/>
        <w:rPr>
          <w:rFonts w:asciiTheme="minorHAnsi" w:hAnsiTheme="minorHAnsi"/>
          <w:bCs/>
          <w:sz w:val="24"/>
          <w:lang w:val="it-IT"/>
        </w:rPr>
      </w:pPr>
      <w:r w:rsidRPr="001941E6">
        <w:rPr>
          <w:rFonts w:asciiTheme="minorHAnsi" w:hAnsiTheme="minorHAnsi"/>
          <w:bCs/>
          <w:sz w:val="24"/>
          <w:lang w:val="it-IT"/>
        </w:rPr>
        <w:t xml:space="preserve">in caso di R.T.I. costituendo, da una delle imprese </w:t>
      </w:r>
      <w:proofErr w:type="spellStart"/>
      <w:r w:rsidRPr="001941E6">
        <w:rPr>
          <w:rFonts w:asciiTheme="minorHAnsi" w:hAnsiTheme="minorHAnsi"/>
          <w:bCs/>
          <w:sz w:val="24"/>
          <w:lang w:val="it-IT"/>
        </w:rPr>
        <w:t>raggruppande</w:t>
      </w:r>
      <w:proofErr w:type="spellEnd"/>
      <w:r w:rsidRPr="001941E6">
        <w:rPr>
          <w:rFonts w:asciiTheme="minorHAnsi" w:hAnsiTheme="minorHAnsi"/>
          <w:bCs/>
          <w:sz w:val="24"/>
          <w:lang w:val="it-IT"/>
        </w:rPr>
        <w:t xml:space="preserve"> con indicazione, a pena di esclusione, che i soggetti garantiti sono tutte le imprese </w:t>
      </w:r>
      <w:proofErr w:type="spellStart"/>
      <w:r w:rsidRPr="001941E6">
        <w:rPr>
          <w:rFonts w:asciiTheme="minorHAnsi" w:hAnsiTheme="minorHAnsi"/>
          <w:bCs/>
          <w:sz w:val="24"/>
          <w:lang w:val="it-IT"/>
        </w:rPr>
        <w:t>raggruppande</w:t>
      </w:r>
      <w:proofErr w:type="spellEnd"/>
      <w:r w:rsidRPr="001941E6">
        <w:rPr>
          <w:rFonts w:asciiTheme="minorHAnsi" w:hAnsiTheme="minorHAnsi"/>
          <w:bCs/>
          <w:sz w:val="24"/>
          <w:lang w:val="it-IT"/>
        </w:rPr>
        <w:t>, che devono essere tutte singolarmente citate;</w:t>
      </w:r>
    </w:p>
    <w:p w14:paraId="5B17BFD4" w14:textId="77777777" w:rsidR="00D543B8" w:rsidRPr="001941E6" w:rsidRDefault="00D543B8">
      <w:pPr>
        <w:pStyle w:val="Corpotesto"/>
        <w:widowControl/>
        <w:numPr>
          <w:ilvl w:val="0"/>
          <w:numId w:val="59"/>
        </w:numPr>
        <w:autoSpaceDE w:val="0"/>
        <w:autoSpaceDN w:val="0"/>
        <w:adjustRightInd w:val="0"/>
        <w:spacing w:after="120" w:line="300" w:lineRule="exact"/>
        <w:ind w:left="357" w:hanging="357"/>
        <w:jc w:val="both"/>
        <w:rPr>
          <w:rFonts w:asciiTheme="minorHAnsi" w:hAnsiTheme="minorHAnsi"/>
          <w:bCs/>
          <w:sz w:val="24"/>
          <w:lang w:val="it-IT"/>
        </w:rPr>
      </w:pPr>
      <w:r w:rsidRPr="001941E6">
        <w:rPr>
          <w:rFonts w:asciiTheme="minorHAnsi" w:hAnsiTheme="minorHAnsi"/>
          <w:bCs/>
          <w:sz w:val="24"/>
          <w:lang w:val="it-IT"/>
        </w:rPr>
        <w:t xml:space="preserve">in caso di Consorzio di cui agli artt. 45 comma 2 lett. b) e c) del </w:t>
      </w:r>
      <w:proofErr w:type="spellStart"/>
      <w:r w:rsidRPr="001941E6">
        <w:rPr>
          <w:rFonts w:asciiTheme="minorHAnsi" w:hAnsiTheme="minorHAnsi"/>
          <w:bCs/>
          <w:sz w:val="24"/>
          <w:lang w:val="it-IT"/>
        </w:rPr>
        <w:t>D.Lgs.</w:t>
      </w:r>
      <w:proofErr w:type="spellEnd"/>
      <w:r w:rsidRPr="001941E6">
        <w:rPr>
          <w:rFonts w:asciiTheme="minorHAnsi" w:hAnsiTheme="minorHAnsi"/>
          <w:bCs/>
          <w:sz w:val="24"/>
          <w:lang w:val="it-IT"/>
        </w:rPr>
        <w:t xml:space="preserve"> n. 50/2016, a pena di esclusione, dal Consorzio medesimo;</w:t>
      </w:r>
    </w:p>
    <w:p w14:paraId="392702E8" w14:textId="77777777" w:rsidR="00D543B8" w:rsidRPr="001941E6" w:rsidRDefault="00D543B8" w:rsidP="00922E58">
      <w:pPr>
        <w:pStyle w:val="Default"/>
        <w:spacing w:after="120" w:line="300" w:lineRule="exact"/>
        <w:ind w:left="425" w:hanging="425"/>
        <w:rPr>
          <w:rFonts w:asciiTheme="minorHAnsi" w:hAnsiTheme="minorHAnsi"/>
          <w:bCs/>
          <w:color w:val="auto"/>
        </w:rPr>
      </w:pPr>
      <w:r w:rsidRPr="001941E6">
        <w:rPr>
          <w:rFonts w:asciiTheme="minorHAnsi" w:hAnsiTheme="minorHAnsi"/>
          <w:bCs/>
          <w:color w:val="auto"/>
        </w:rPr>
        <w:t>in caso di Consorzio ordinario costituito, da Consorzio con indicazione che i soggetti garantiti sono tutte le imprese costituite in Consorzio;</w:t>
      </w:r>
    </w:p>
    <w:p w14:paraId="28A73E6C" w14:textId="77777777" w:rsidR="00D543B8" w:rsidRPr="001941E6" w:rsidRDefault="00D543B8">
      <w:pPr>
        <w:pStyle w:val="Corpotesto"/>
        <w:widowControl/>
        <w:numPr>
          <w:ilvl w:val="0"/>
          <w:numId w:val="59"/>
        </w:numPr>
        <w:autoSpaceDE w:val="0"/>
        <w:autoSpaceDN w:val="0"/>
        <w:adjustRightInd w:val="0"/>
        <w:spacing w:after="120" w:line="300" w:lineRule="exact"/>
        <w:jc w:val="both"/>
        <w:rPr>
          <w:rFonts w:asciiTheme="minorHAnsi" w:hAnsiTheme="minorHAnsi"/>
          <w:bCs/>
          <w:sz w:val="24"/>
          <w:lang w:val="it-IT"/>
        </w:rPr>
      </w:pPr>
      <w:r w:rsidRPr="001941E6">
        <w:rPr>
          <w:rFonts w:asciiTheme="minorHAnsi" w:hAnsiTheme="minorHAnsi"/>
          <w:bCs/>
          <w:sz w:val="24"/>
          <w:lang w:val="it-IT"/>
        </w:rPr>
        <w:t xml:space="preserve">in caso di Consorzio costituendo, da una delle imprese </w:t>
      </w:r>
      <w:proofErr w:type="spellStart"/>
      <w:r w:rsidRPr="001941E6">
        <w:rPr>
          <w:rFonts w:asciiTheme="minorHAnsi" w:hAnsiTheme="minorHAnsi"/>
          <w:bCs/>
          <w:sz w:val="24"/>
          <w:lang w:val="it-IT"/>
        </w:rPr>
        <w:t>consorziande</w:t>
      </w:r>
      <w:proofErr w:type="spellEnd"/>
      <w:r w:rsidRPr="001941E6">
        <w:rPr>
          <w:rFonts w:asciiTheme="minorHAnsi" w:hAnsiTheme="minorHAnsi"/>
          <w:bCs/>
          <w:sz w:val="24"/>
          <w:lang w:val="it-IT"/>
        </w:rPr>
        <w:t xml:space="preserve"> con indicazione, a pena di esclusione, che i soggetti garantiti sono tutte le imprese che intendono costituirsi in Consorzio.</w:t>
      </w:r>
    </w:p>
    <w:p w14:paraId="7D445C92" w14:textId="77777777" w:rsidR="00045E0B" w:rsidRPr="001941E6" w:rsidRDefault="00045E0B" w:rsidP="00045E0B">
      <w:pPr>
        <w:widowControl w:val="0"/>
        <w:spacing w:after="120" w:line="300" w:lineRule="exact"/>
        <w:rPr>
          <w:b/>
        </w:rPr>
      </w:pPr>
      <w:r w:rsidRPr="001941E6">
        <w:rPr>
          <w:b/>
        </w:rPr>
        <w:t xml:space="preserve">Anche qualora l’Istituto o la Società garante emetta la cauzione provvisoria sulla base del D.M. 19 gennaio 2018, </w:t>
      </w:r>
      <w:r w:rsidRPr="001941E6">
        <w:rPr>
          <w:b/>
          <w:lang w:eastAsia="x-none"/>
        </w:rPr>
        <w:t xml:space="preserve">n. 31, </w:t>
      </w:r>
      <w:r w:rsidRPr="001941E6">
        <w:rPr>
          <w:b/>
        </w:rPr>
        <w:t>il testo della garanzia (condizioni generali o condizioni particolari) dovrà necessariamente contenere le prescrizioni sopra stabilite.</w:t>
      </w:r>
    </w:p>
    <w:p w14:paraId="42A0570F" w14:textId="77777777" w:rsidR="00045E0B" w:rsidRPr="001941E6" w:rsidRDefault="00045E0B" w:rsidP="00045E0B">
      <w:pPr>
        <w:pStyle w:val="testo1"/>
        <w:spacing w:after="120" w:line="276" w:lineRule="auto"/>
        <w:ind w:left="0"/>
        <w:rPr>
          <w:rFonts w:asciiTheme="minorHAnsi" w:hAnsiTheme="minorHAnsi"/>
          <w:sz w:val="24"/>
        </w:rPr>
      </w:pPr>
      <w:bookmarkStart w:id="3311" w:name="_Hlk120070785"/>
      <w:r w:rsidRPr="001941E6">
        <w:rPr>
          <w:rFonts w:asciiTheme="minorHAnsi" w:hAnsiTheme="minorHAnsi"/>
          <w:sz w:val="24"/>
        </w:rPr>
        <w:t xml:space="preserve">La cauzione provvisoria potrà essere costituita, a scelta dell’offerente, fermo restando il limite di cui all’art. 49, comma 1, del </w:t>
      </w:r>
      <w:proofErr w:type="spellStart"/>
      <w:r w:rsidRPr="001941E6">
        <w:rPr>
          <w:rFonts w:asciiTheme="minorHAnsi" w:hAnsiTheme="minorHAnsi"/>
          <w:sz w:val="24"/>
        </w:rPr>
        <w:t>D.Lgs.</w:t>
      </w:r>
      <w:proofErr w:type="spellEnd"/>
      <w:r w:rsidRPr="001941E6">
        <w:rPr>
          <w:rFonts w:asciiTheme="minorHAnsi" w:hAnsiTheme="minorHAnsi"/>
          <w:sz w:val="24"/>
        </w:rPr>
        <w:t xml:space="preserve"> n. 231/2007: </w:t>
      </w:r>
    </w:p>
    <w:p w14:paraId="1C38A468" w14:textId="77777777" w:rsidR="00045E0B" w:rsidRPr="001941E6" w:rsidRDefault="00045E0B">
      <w:pPr>
        <w:pStyle w:val="testo1"/>
        <w:numPr>
          <w:ilvl w:val="0"/>
          <w:numId w:val="76"/>
        </w:numPr>
        <w:spacing w:before="240" w:after="120"/>
        <w:jc w:val="both"/>
        <w:rPr>
          <w:rFonts w:asciiTheme="minorHAnsi" w:hAnsiTheme="minorHAnsi"/>
          <w:sz w:val="24"/>
        </w:rPr>
      </w:pPr>
      <w:r w:rsidRPr="001941E6">
        <w:rPr>
          <w:rFonts w:asciiTheme="minorHAnsi" w:hAnsiTheme="minorHAnsi"/>
          <w:sz w:val="24"/>
        </w:rPr>
        <w:t>utilizzando il LINK DIRETTO GARANZIE per la partecipazione alle procedure di gara https://pagamentinlombardia.servizirl.it/pa/changeEnte.html?enteToChange=LISPA&amp;redirectUrl=public/richiestaPagamentoSpontaneo.html?codTipo=garanziegara;</w:t>
      </w:r>
    </w:p>
    <w:p w14:paraId="4407E7F9" w14:textId="77777777" w:rsidR="00045E0B" w:rsidRPr="001941E6" w:rsidRDefault="00045E0B">
      <w:pPr>
        <w:pStyle w:val="testo1"/>
        <w:numPr>
          <w:ilvl w:val="0"/>
          <w:numId w:val="76"/>
        </w:numPr>
        <w:spacing w:before="240" w:after="120" w:line="276" w:lineRule="auto"/>
        <w:jc w:val="both"/>
        <w:rPr>
          <w:rFonts w:asciiTheme="minorHAnsi" w:hAnsiTheme="minorHAnsi"/>
          <w:sz w:val="24"/>
        </w:rPr>
      </w:pPr>
      <w:r w:rsidRPr="001941E6">
        <w:rPr>
          <w:rFonts w:asciiTheme="minorHAnsi" w:hAnsiTheme="minorHAnsi"/>
          <w:sz w:val="24"/>
        </w:rPr>
        <w:t>presso l'istituto incaricato del servizio di tesoreria o presso le aziende autorizzate, a titolo di pegno a favore dell’Azienda Regionale per l’Innovazione e gli Acquisti S.p.A. (ARIA), esclusivamente con bonifico o con altri strumenti e canali di pagamento elettronici previsti dall'ordinamento,</w:t>
      </w:r>
    </w:p>
    <w:p w14:paraId="7E5B0C27" w14:textId="77777777" w:rsidR="00045E0B" w:rsidRPr="001941E6" w:rsidRDefault="00045E0B" w:rsidP="00045E0B">
      <w:pPr>
        <w:pStyle w:val="testo1"/>
        <w:spacing w:before="240" w:after="120" w:line="276" w:lineRule="auto"/>
        <w:ind w:left="360"/>
        <w:rPr>
          <w:rFonts w:asciiTheme="minorHAnsi" w:hAnsiTheme="minorHAnsi"/>
          <w:sz w:val="24"/>
        </w:rPr>
      </w:pPr>
      <w:r w:rsidRPr="001941E6">
        <w:rPr>
          <w:rFonts w:asciiTheme="minorHAnsi" w:hAnsiTheme="minorHAnsi"/>
          <w:sz w:val="24"/>
        </w:rPr>
        <w:t>tutto ciò premesso in alternativa alla fideiussione bancaria o assicurativa o rilasciata dagli intermediari (di cui al primo capoverso del presente paragrafo).</w:t>
      </w:r>
    </w:p>
    <w:bookmarkEnd w:id="3311"/>
    <w:p w14:paraId="3F472971" w14:textId="77777777" w:rsidR="00D543B8" w:rsidRPr="001941E6" w:rsidRDefault="00D543B8" w:rsidP="00922E58">
      <w:pPr>
        <w:spacing w:after="120" w:line="300" w:lineRule="exact"/>
        <w:jc w:val="both"/>
        <w:rPr>
          <w:bCs/>
        </w:rPr>
      </w:pPr>
      <w:r w:rsidRPr="001941E6">
        <w:rPr>
          <w:bCs/>
        </w:rPr>
        <w:lastRenderedPageBreak/>
        <w:t xml:space="preserve">In caso di partecipazione in R.T.I. costituito, Consorzio (art. 45, c. 2, lett. b), c), </w:t>
      </w:r>
      <w:proofErr w:type="spellStart"/>
      <w:r w:rsidRPr="001941E6">
        <w:rPr>
          <w:bCs/>
        </w:rPr>
        <w:t>D.Lgs.</w:t>
      </w:r>
      <w:proofErr w:type="spellEnd"/>
      <w:r w:rsidRPr="001941E6">
        <w:rPr>
          <w:bCs/>
        </w:rPr>
        <w:t xml:space="preserve"> 50/2016) o Consorzio ordinario di imprese costituito (art. 45, c. 2, lett. e) del </w:t>
      </w:r>
      <w:proofErr w:type="spellStart"/>
      <w:r w:rsidRPr="001941E6">
        <w:rPr>
          <w:bCs/>
        </w:rPr>
        <w:t>D.Lgs.</w:t>
      </w:r>
      <w:proofErr w:type="spellEnd"/>
      <w:r w:rsidRPr="001941E6">
        <w:rPr>
          <w:bCs/>
        </w:rPr>
        <w:t xml:space="preserve"> 50/2016) il versamento deve essere effettuato dall’impresa mandataria oppure dal consorzio medesimo. Nella causale del versamento deve essere esplicitato che il soggetto garantito è il raggruppamento/consorzio. La dichiarazione di autenticità deve essere sottoscritta con firma digitale da parte del legale rappresentante (o persona munita di comprovati poteri di firma) dell’impresa mandataria oppure del consorzio medesimo.</w:t>
      </w:r>
    </w:p>
    <w:p w14:paraId="280DA8CC" w14:textId="77777777" w:rsidR="00D543B8" w:rsidRPr="001941E6" w:rsidRDefault="00D543B8" w:rsidP="00922E58">
      <w:pPr>
        <w:spacing w:after="120" w:line="300" w:lineRule="exact"/>
        <w:jc w:val="both"/>
        <w:rPr>
          <w:bCs/>
        </w:rPr>
      </w:pPr>
      <w:r w:rsidRPr="001941E6">
        <w:rPr>
          <w:bCs/>
        </w:rPr>
        <w:t xml:space="preserve">In caso di partecipazione in R.T.I. costituendo o Consorzio ordinario di imprese costituendo (art. 45, c. 2, lett. e), </w:t>
      </w:r>
      <w:proofErr w:type="spellStart"/>
      <w:r w:rsidRPr="001941E6">
        <w:rPr>
          <w:bCs/>
        </w:rPr>
        <w:t>D.Lgs.</w:t>
      </w:r>
      <w:proofErr w:type="spellEnd"/>
      <w:r w:rsidRPr="001941E6">
        <w:rPr>
          <w:bCs/>
        </w:rPr>
        <w:t xml:space="preserve"> 50/2016) il versamento può essere effettuato da una delle imprese </w:t>
      </w:r>
      <w:proofErr w:type="spellStart"/>
      <w:r w:rsidRPr="001941E6">
        <w:rPr>
          <w:bCs/>
        </w:rPr>
        <w:t>raggruppande</w:t>
      </w:r>
      <w:proofErr w:type="spellEnd"/>
      <w:r w:rsidRPr="001941E6">
        <w:rPr>
          <w:bCs/>
        </w:rPr>
        <w:t>/</w:t>
      </w:r>
      <w:proofErr w:type="spellStart"/>
      <w:r w:rsidRPr="001941E6">
        <w:rPr>
          <w:bCs/>
        </w:rPr>
        <w:t>consorziande</w:t>
      </w:r>
      <w:proofErr w:type="spellEnd"/>
      <w:r w:rsidRPr="001941E6">
        <w:rPr>
          <w:bCs/>
        </w:rPr>
        <w:t xml:space="preserve">. Nella causale del versamento deve essere esplicitato che i soggetti garantiti sono tutte le imprese </w:t>
      </w:r>
      <w:proofErr w:type="spellStart"/>
      <w:r w:rsidRPr="001941E6">
        <w:rPr>
          <w:bCs/>
        </w:rPr>
        <w:t>raggruppande</w:t>
      </w:r>
      <w:proofErr w:type="spellEnd"/>
      <w:r w:rsidRPr="001941E6">
        <w:rPr>
          <w:bCs/>
        </w:rPr>
        <w:t>/</w:t>
      </w:r>
      <w:proofErr w:type="spellStart"/>
      <w:r w:rsidRPr="001941E6">
        <w:rPr>
          <w:bCs/>
        </w:rPr>
        <w:t>consorziande</w:t>
      </w:r>
      <w:proofErr w:type="spellEnd"/>
      <w:r w:rsidRPr="001941E6">
        <w:rPr>
          <w:bCs/>
        </w:rPr>
        <w:t>, che devono essere singolarmente citate. La dichiarazione di autenticità deve essere sottoscritta con firma digitale da parte del legale rappresentante (o persona munita di comprovati poteri di firma) di ciascuna impresa.</w:t>
      </w:r>
    </w:p>
    <w:p w14:paraId="485B4853" w14:textId="77777777" w:rsidR="00D543B8" w:rsidRPr="001941E6" w:rsidRDefault="00D543B8" w:rsidP="00922E58">
      <w:pPr>
        <w:spacing w:after="120" w:line="300" w:lineRule="exact"/>
        <w:jc w:val="both"/>
        <w:rPr>
          <w:bCs/>
        </w:rPr>
      </w:pPr>
      <w:r w:rsidRPr="001941E6">
        <w:rPr>
          <w:bCs/>
        </w:rPr>
        <w:t xml:space="preserve">In caso di partecipazione in R.T.I. costituito, Consorzio (art. 45, c. 2, lett. b), c), </w:t>
      </w:r>
      <w:proofErr w:type="spellStart"/>
      <w:r w:rsidRPr="001941E6">
        <w:rPr>
          <w:bCs/>
        </w:rPr>
        <w:t>D.Lgs.</w:t>
      </w:r>
      <w:proofErr w:type="spellEnd"/>
      <w:r w:rsidRPr="001941E6">
        <w:rPr>
          <w:bCs/>
        </w:rPr>
        <w:t xml:space="preserve"> 50/2016) o Consorzio ordinario di operatori economici costituito (art. 45, comma 2 lett. e), del </w:t>
      </w:r>
      <w:proofErr w:type="spellStart"/>
      <w:r w:rsidRPr="001941E6">
        <w:rPr>
          <w:bCs/>
        </w:rPr>
        <w:t>D.Lgs.</w:t>
      </w:r>
      <w:proofErr w:type="spellEnd"/>
      <w:r w:rsidRPr="001941E6">
        <w:rPr>
          <w:bCs/>
        </w:rPr>
        <w:t xml:space="preserve"> 50/2016) la dichiarazione di autenticità deve essere sottoscritta con firma digitale da parte del legale rappresentante (o persona munita di comprovati poteri di firma) dell’impresa mandataria oppure del consorzio medesimo.</w:t>
      </w:r>
    </w:p>
    <w:p w14:paraId="70F27343" w14:textId="77777777" w:rsidR="00D543B8" w:rsidRPr="001941E6" w:rsidRDefault="00D543B8" w:rsidP="00922E58">
      <w:pPr>
        <w:spacing w:after="120" w:line="300" w:lineRule="exact"/>
        <w:jc w:val="both"/>
        <w:rPr>
          <w:bCs/>
        </w:rPr>
      </w:pPr>
      <w:r w:rsidRPr="001941E6">
        <w:rPr>
          <w:bCs/>
        </w:rPr>
        <w:t xml:space="preserve">In caso di partecipazione R.T.I. costituendo, Consorzio ordinario di operatori economici costituendo (art. 45, comma 2 lett. e), del </w:t>
      </w:r>
      <w:proofErr w:type="spellStart"/>
      <w:r w:rsidRPr="001941E6">
        <w:rPr>
          <w:bCs/>
        </w:rPr>
        <w:t>D.Lgs.</w:t>
      </w:r>
      <w:proofErr w:type="spellEnd"/>
      <w:r w:rsidRPr="001941E6">
        <w:rPr>
          <w:bCs/>
        </w:rPr>
        <w:t xml:space="preserve"> 50/2016) la dichiarazione di autenticità deve essere sottoscritta con firma digitale da parte del legale rappresentante (o persona munita di comprovati poteri di firma) di ciascuna impresa.</w:t>
      </w:r>
    </w:p>
    <w:p w14:paraId="203CCCC0" w14:textId="77777777" w:rsidR="00D543B8" w:rsidRPr="001941E6" w:rsidRDefault="00D543B8" w:rsidP="00922E58">
      <w:pPr>
        <w:widowControl w:val="0"/>
        <w:spacing w:after="120" w:line="300" w:lineRule="exact"/>
        <w:jc w:val="both"/>
        <w:rPr>
          <w:bCs/>
        </w:rPr>
      </w:pPr>
      <w:r w:rsidRPr="001941E6">
        <w:rPr>
          <w:bCs/>
        </w:rPr>
        <w:t>La cauzione provvisoria copre e potrà essere escussa nei seguenti casi:</w:t>
      </w:r>
    </w:p>
    <w:p w14:paraId="57879B85" w14:textId="77777777" w:rsidR="00D543B8" w:rsidRPr="001941E6" w:rsidRDefault="00D543B8">
      <w:pPr>
        <w:numPr>
          <w:ilvl w:val="2"/>
          <w:numId w:val="58"/>
        </w:numPr>
        <w:tabs>
          <w:tab w:val="num" w:pos="426"/>
          <w:tab w:val="num" w:pos="3131"/>
        </w:tabs>
        <w:spacing w:after="120" w:line="300" w:lineRule="exact"/>
        <w:ind w:left="426" w:hanging="425"/>
        <w:jc w:val="both"/>
        <w:rPr>
          <w:bCs/>
        </w:rPr>
      </w:pPr>
      <w:r w:rsidRPr="001941E6">
        <w:rPr>
          <w:bCs/>
        </w:rPr>
        <w:t xml:space="preserve">mancata sottoscrizione della Convenzione dovuta ad ogni fatto riconducibile all’affidatario o all’adozione di informazione antimafia interdittiva emessa ai sensi degli artt. 84 e 91 </w:t>
      </w:r>
      <w:proofErr w:type="spellStart"/>
      <w:r w:rsidRPr="001941E6">
        <w:rPr>
          <w:bCs/>
        </w:rPr>
        <w:t>D.Lgs.</w:t>
      </w:r>
      <w:proofErr w:type="spellEnd"/>
      <w:r w:rsidRPr="001941E6">
        <w:rPr>
          <w:bCs/>
        </w:rPr>
        <w:t xml:space="preserve"> 159/2011;</w:t>
      </w:r>
    </w:p>
    <w:p w14:paraId="086618E2" w14:textId="77777777" w:rsidR="00D543B8" w:rsidRPr="001941E6" w:rsidRDefault="00D543B8">
      <w:pPr>
        <w:numPr>
          <w:ilvl w:val="2"/>
          <w:numId w:val="58"/>
        </w:numPr>
        <w:tabs>
          <w:tab w:val="num" w:pos="426"/>
          <w:tab w:val="num" w:pos="3131"/>
        </w:tabs>
        <w:spacing w:after="120" w:line="300" w:lineRule="exact"/>
        <w:ind w:left="426" w:hanging="425"/>
        <w:jc w:val="both"/>
        <w:rPr>
          <w:bCs/>
        </w:rPr>
      </w:pPr>
      <w:r w:rsidRPr="001941E6">
        <w:rPr>
          <w:bCs/>
        </w:rPr>
        <w:t>falsa dichiarazione nella documentazione presentata in sede di offerta, ovvero qualora non venga fornita la prova del possesso dei requisiti di idoneità professionale, economico-finanziaria e tecnico-professionale richiesti;</w:t>
      </w:r>
    </w:p>
    <w:p w14:paraId="4FD5483A" w14:textId="77777777" w:rsidR="00D543B8" w:rsidRPr="001941E6" w:rsidRDefault="00D543B8">
      <w:pPr>
        <w:numPr>
          <w:ilvl w:val="2"/>
          <w:numId w:val="58"/>
        </w:numPr>
        <w:tabs>
          <w:tab w:val="num" w:pos="426"/>
          <w:tab w:val="num" w:pos="3131"/>
        </w:tabs>
        <w:spacing w:after="120" w:line="300" w:lineRule="exact"/>
        <w:ind w:left="426" w:hanging="425"/>
        <w:jc w:val="both"/>
        <w:rPr>
          <w:bCs/>
        </w:rPr>
      </w:pPr>
      <w:r w:rsidRPr="001941E6">
        <w:rPr>
          <w:bCs/>
        </w:rPr>
        <w:t>mancata produzione della documentazione richiesta per la stipula della Convenzione, nel termine stabilito o in quello eventualmente prorogato;</w:t>
      </w:r>
    </w:p>
    <w:p w14:paraId="4440C6C4" w14:textId="77777777" w:rsidR="00D543B8" w:rsidRPr="001941E6" w:rsidRDefault="00D543B8">
      <w:pPr>
        <w:numPr>
          <w:ilvl w:val="2"/>
          <w:numId w:val="58"/>
        </w:numPr>
        <w:tabs>
          <w:tab w:val="num" w:pos="426"/>
          <w:tab w:val="num" w:pos="3131"/>
        </w:tabs>
        <w:spacing w:after="120" w:line="300" w:lineRule="exact"/>
        <w:ind w:left="426" w:hanging="425"/>
        <w:jc w:val="both"/>
        <w:rPr>
          <w:bCs/>
        </w:rPr>
      </w:pPr>
      <w:r w:rsidRPr="001941E6">
        <w:rPr>
          <w:bCs/>
        </w:rPr>
        <w:t>mancato adempimento di ogni altro obbligo derivante dalla partecipazione alla presente procedura.</w:t>
      </w:r>
    </w:p>
    <w:p w14:paraId="0416240D" w14:textId="77777777" w:rsidR="00D543B8" w:rsidRPr="001941E6" w:rsidRDefault="00D543B8" w:rsidP="00922E58">
      <w:pPr>
        <w:spacing w:after="120" w:line="300" w:lineRule="exact"/>
        <w:jc w:val="both"/>
        <w:rPr>
          <w:bCs/>
        </w:rPr>
      </w:pPr>
      <w:r w:rsidRPr="001941E6">
        <w:rPr>
          <w:bCs/>
        </w:rPr>
        <w:lastRenderedPageBreak/>
        <w:t xml:space="preserve">La cauzione provvisoria fornita dall’aggiudicatario sarà svincolata automaticamente al momento della sottoscrizione del Contratto, o comunque entro un termine non superiore a 30 giorni dall’aggiudicazione (art. 93 comma 9 del </w:t>
      </w:r>
      <w:proofErr w:type="spellStart"/>
      <w:r w:rsidRPr="001941E6">
        <w:rPr>
          <w:bCs/>
        </w:rPr>
        <w:t>D.Lgs.</w:t>
      </w:r>
      <w:proofErr w:type="spellEnd"/>
      <w:r w:rsidRPr="001941E6">
        <w:rPr>
          <w:bCs/>
        </w:rPr>
        <w:t xml:space="preserve"> 50/2016).</w:t>
      </w:r>
    </w:p>
    <w:p w14:paraId="6071A7D7" w14:textId="77777777" w:rsidR="00D543B8" w:rsidRPr="001941E6" w:rsidRDefault="00D543B8" w:rsidP="00922E58">
      <w:pPr>
        <w:spacing w:after="120" w:line="300" w:lineRule="exact"/>
        <w:jc w:val="both"/>
        <w:rPr>
          <w:bCs/>
        </w:rPr>
      </w:pPr>
      <w:r w:rsidRPr="001941E6">
        <w:rPr>
          <w:bCs/>
        </w:rPr>
        <w:t xml:space="preserve">L’importo della cauzione provvisoria è ridotto, così come previsto dall’art. 93, comma 7, del </w:t>
      </w:r>
      <w:proofErr w:type="spellStart"/>
      <w:r w:rsidRPr="001941E6">
        <w:rPr>
          <w:bCs/>
        </w:rPr>
        <w:t>D.Lgs.</w:t>
      </w:r>
      <w:proofErr w:type="spellEnd"/>
      <w:r w:rsidRPr="001941E6">
        <w:rPr>
          <w:bCs/>
        </w:rPr>
        <w:t xml:space="preserve"> n. 50/2016, nei casi ove previsti:</w:t>
      </w:r>
    </w:p>
    <w:p w14:paraId="0340C7E3" w14:textId="77777777" w:rsidR="00D543B8" w:rsidRPr="001941E6" w:rsidRDefault="00D543B8">
      <w:pPr>
        <w:pStyle w:val="Paragrafoelenco"/>
        <w:numPr>
          <w:ilvl w:val="2"/>
          <w:numId w:val="55"/>
        </w:numPr>
        <w:tabs>
          <w:tab w:val="clear" w:pos="1980"/>
          <w:tab w:val="num" w:pos="284"/>
        </w:tabs>
        <w:spacing w:after="120" w:line="300" w:lineRule="exact"/>
        <w:ind w:left="284" w:hanging="284"/>
        <w:jc w:val="both"/>
        <w:rPr>
          <w:bCs/>
        </w:rPr>
      </w:pPr>
      <w:r w:rsidRPr="001941E6">
        <w:rPr>
          <w:bCs/>
        </w:rPr>
        <w:t>del 50% (cinquanta per cento) per i concorrenti ai quali venga rilasciata, da organismi accreditati, ai sensi delle norme europee della serie UNI CEI EN 45000 e della serie UNI CEI EN ISO/IEC 17000, la certificazione del sistema di qualità conforme alle norme europee della serie EN ISO 9000;</w:t>
      </w:r>
    </w:p>
    <w:p w14:paraId="67410EB4" w14:textId="77777777" w:rsidR="00D543B8" w:rsidRPr="001941E6" w:rsidRDefault="00D543B8">
      <w:pPr>
        <w:pStyle w:val="Paragrafoelenco"/>
        <w:numPr>
          <w:ilvl w:val="2"/>
          <w:numId w:val="55"/>
        </w:numPr>
        <w:tabs>
          <w:tab w:val="clear" w:pos="1980"/>
          <w:tab w:val="num" w:pos="284"/>
        </w:tabs>
        <w:spacing w:after="120" w:line="300" w:lineRule="exact"/>
        <w:ind w:left="284" w:hanging="284"/>
        <w:jc w:val="both"/>
        <w:rPr>
          <w:bCs/>
        </w:rPr>
      </w:pPr>
      <w:r w:rsidRPr="001941E6">
        <w:rPr>
          <w:bCs/>
        </w:rPr>
        <w:t xml:space="preserve">del 50% (cinquanta per cento), non cumulabile con quella del periodo a), anche nei confronti delle </w:t>
      </w:r>
      <w:proofErr w:type="gramStart"/>
      <w:r w:rsidRPr="001941E6">
        <w:rPr>
          <w:bCs/>
        </w:rPr>
        <w:t>micro-imprese</w:t>
      </w:r>
      <w:proofErr w:type="gramEnd"/>
      <w:r w:rsidRPr="001941E6">
        <w:rPr>
          <w:bCs/>
        </w:rPr>
        <w:t>, piccole e medie imprese e dei raggruppamenti di operatori economici o consorzi ordinari costituititi esclusivamente da micro imprese, piccole e medie imprese;</w:t>
      </w:r>
    </w:p>
    <w:p w14:paraId="45DDF4EC" w14:textId="77777777" w:rsidR="00D543B8" w:rsidRPr="001941E6" w:rsidRDefault="00D543B8">
      <w:pPr>
        <w:pStyle w:val="Paragrafoelenco"/>
        <w:numPr>
          <w:ilvl w:val="2"/>
          <w:numId w:val="55"/>
        </w:numPr>
        <w:tabs>
          <w:tab w:val="clear" w:pos="1980"/>
          <w:tab w:val="num" w:pos="284"/>
        </w:tabs>
        <w:spacing w:after="120" w:line="300" w:lineRule="exact"/>
        <w:ind w:left="284" w:hanging="284"/>
        <w:jc w:val="both"/>
        <w:rPr>
          <w:bCs/>
        </w:rPr>
      </w:pPr>
      <w:r w:rsidRPr="001941E6">
        <w:rPr>
          <w:bCs/>
        </w:rPr>
        <w:t>del 30%, anche cumulabile con la riduzione di cui al periodo a), per i concorrenti in possesso di registrazione al sistema comunitario di ecogestione e audit (EMAS), ai sensi del regolamento (CE) n. 1221/2009 del Parlamento Europeo e del Consiglio, del 25 novembre 2009, o del 20% per i concorrenti in possesso di certificazione ambientale ai sensi della norma UNI EN ISO 14001;</w:t>
      </w:r>
    </w:p>
    <w:p w14:paraId="6F09D0EE" w14:textId="77777777" w:rsidR="00D543B8" w:rsidRPr="001941E6" w:rsidRDefault="00D543B8">
      <w:pPr>
        <w:pStyle w:val="Paragrafoelenco"/>
        <w:numPr>
          <w:ilvl w:val="2"/>
          <w:numId w:val="55"/>
        </w:numPr>
        <w:tabs>
          <w:tab w:val="clear" w:pos="1980"/>
          <w:tab w:val="num" w:pos="284"/>
        </w:tabs>
        <w:spacing w:after="120" w:line="300" w:lineRule="exact"/>
        <w:ind w:left="284" w:hanging="284"/>
        <w:jc w:val="both"/>
        <w:rPr>
          <w:bCs/>
        </w:rPr>
      </w:pPr>
      <w:r w:rsidRPr="001941E6">
        <w:rPr>
          <w:bCs/>
        </w:rPr>
        <w:t>del 20%, anche cumulabile con la riduzione di cui al periodo a) e b), per i concorrenti in possesso, in relazione ai beni o servizi che costituiscano almeno il 50% del valore dei beni e dei servizi oggetto del contratto stesso, del marchio di qualità ecologica dell’Unione Europea (Ecolabel UE) ai sensi del regolamento (CE) n. 66/2010 del Parlamento Europeo e del Consiglio, del 25 novembre 2009;</w:t>
      </w:r>
    </w:p>
    <w:p w14:paraId="66A13A70" w14:textId="3E862CB9" w:rsidR="00D543B8" w:rsidRPr="001941E6" w:rsidRDefault="00D543B8">
      <w:pPr>
        <w:pStyle w:val="Paragrafoelenco"/>
        <w:numPr>
          <w:ilvl w:val="2"/>
          <w:numId w:val="55"/>
        </w:numPr>
        <w:tabs>
          <w:tab w:val="clear" w:pos="1980"/>
          <w:tab w:val="num" w:pos="284"/>
        </w:tabs>
        <w:spacing w:after="120" w:line="300" w:lineRule="exact"/>
        <w:ind w:left="284" w:hanging="284"/>
        <w:jc w:val="both"/>
        <w:rPr>
          <w:bCs/>
        </w:rPr>
      </w:pPr>
      <w:r w:rsidRPr="001941E6">
        <w:rPr>
          <w:bCs/>
        </w:rPr>
        <w:t>del 15%, anche cumulabile con la riduzione di cui alle lettere a) b) c) e d) per i concorrenti che sviluppano un inventario di gas ad effetto serra ai sensi della no</w:t>
      </w:r>
      <w:r w:rsidR="004941DE" w:rsidRPr="001941E6">
        <w:rPr>
          <w:bCs/>
        </w:rPr>
        <w:t>r</w:t>
      </w:r>
      <w:r w:rsidRPr="001941E6">
        <w:rPr>
          <w:bCs/>
        </w:rPr>
        <w:t xml:space="preserve">ma UNI EN ISO 14064-1 o un’impronta climatica (carbon footprint) di prodotto ai sensi della norma UNI ISO/TS 14067. </w:t>
      </w:r>
    </w:p>
    <w:p w14:paraId="524BBDD1" w14:textId="77777777" w:rsidR="00D543B8" w:rsidRPr="001941E6" w:rsidRDefault="00D543B8" w:rsidP="00922E58">
      <w:pPr>
        <w:spacing w:after="120" w:line="300" w:lineRule="exact"/>
        <w:jc w:val="both"/>
        <w:rPr>
          <w:bCs/>
          <w:lang w:val="x-none"/>
        </w:rPr>
      </w:pPr>
      <w:r w:rsidRPr="001941E6">
        <w:rPr>
          <w:bCs/>
        </w:rPr>
        <w:t xml:space="preserve">In caso di cumulo delle riduzioni, la riduzione successiva dev’essere calcolata sull’importo che risulta dalla riduzione precedente. </w:t>
      </w:r>
    </w:p>
    <w:p w14:paraId="3EBDE0AE" w14:textId="77777777" w:rsidR="00D543B8" w:rsidRPr="001941E6" w:rsidRDefault="00D543B8">
      <w:pPr>
        <w:pStyle w:val="Paragrafoelenco"/>
        <w:numPr>
          <w:ilvl w:val="2"/>
          <w:numId w:val="55"/>
        </w:numPr>
        <w:tabs>
          <w:tab w:val="clear" w:pos="1980"/>
          <w:tab w:val="num" w:pos="284"/>
        </w:tabs>
        <w:spacing w:after="120" w:line="300" w:lineRule="exact"/>
        <w:ind w:left="284" w:hanging="284"/>
        <w:jc w:val="both"/>
        <w:rPr>
          <w:bCs/>
        </w:rPr>
      </w:pPr>
      <w:r w:rsidRPr="001941E6">
        <w:rPr>
          <w:bCs/>
        </w:rPr>
        <w:t xml:space="preserve">del 30%, non cumulabile con le riduzioni di cui ai punti precedenti, ai sensi del comma 7 dell’art. 93 del D. Lgs 50/2016, per gli operatori economici in possesso del rating di legalità e rating di impresa o della attestazione di modello organizzativo ai sensi del </w:t>
      </w:r>
      <w:proofErr w:type="spellStart"/>
      <w:r w:rsidRPr="001941E6">
        <w:rPr>
          <w:bCs/>
        </w:rPr>
        <w:t>D.lgs</w:t>
      </w:r>
      <w:proofErr w:type="spellEnd"/>
      <w:r w:rsidRPr="001941E6">
        <w:rPr>
          <w:bCs/>
        </w:rPr>
        <w:t xml:space="preserve"> 231/2001 o di certificazione social accountability 8000 o di sistema di certificazione del sistema di gestione a tutela della sicurezza e della salute dei lavoratori o di certificazione OHSAS 18001 o di certificazione UNI CEI EN ISO 50001 riguardante il sistema di gestione dell’energia o di UNI CEI 11352 riguardante la certificazione dell’operatività di qualità di ESC per l’offerta qualitativa dei servizi energetici e per gli operatori economici in possesso della certificazione ISO 27001 riguardante il sistema di gestione della sicurezza delle informazioni.</w:t>
      </w:r>
    </w:p>
    <w:p w14:paraId="15614051" w14:textId="77777777" w:rsidR="00D543B8" w:rsidRPr="001941E6" w:rsidRDefault="00D543B8" w:rsidP="00922E58">
      <w:pPr>
        <w:pStyle w:val="provvr01"/>
        <w:spacing w:before="0" w:beforeAutospacing="0" w:after="120" w:afterAutospacing="0" w:line="300" w:lineRule="exact"/>
        <w:jc w:val="both"/>
        <w:rPr>
          <w:rFonts w:asciiTheme="minorHAnsi" w:hAnsiTheme="minorHAnsi"/>
          <w:bCs/>
        </w:rPr>
      </w:pPr>
      <w:r w:rsidRPr="001941E6">
        <w:rPr>
          <w:rFonts w:asciiTheme="minorHAnsi" w:hAnsiTheme="minorHAnsi"/>
          <w:bCs/>
        </w:rPr>
        <w:lastRenderedPageBreak/>
        <w:t xml:space="preserve">Per fruire di tali benefici, il concorrente dovrà inserire/allegare a Sistema nel medesimo campo </w:t>
      </w:r>
      <w:proofErr w:type="spellStart"/>
      <w:r w:rsidRPr="001941E6">
        <w:rPr>
          <w:rFonts w:asciiTheme="minorHAnsi" w:hAnsiTheme="minorHAnsi"/>
          <w:bCs/>
        </w:rPr>
        <w:t>Sintel</w:t>
      </w:r>
      <w:proofErr w:type="spellEnd"/>
      <w:r w:rsidRPr="001941E6">
        <w:rPr>
          <w:rFonts w:asciiTheme="minorHAnsi" w:hAnsiTheme="minorHAnsi"/>
          <w:bCs/>
        </w:rPr>
        <w:t xml:space="preserve"> dedicato alla cauzione elettronica, le copie scannerizzate delle certificazioni di qualità conformi alle suddette norme corredate dalle dichiarazioni di autenticità ai sensi dell’art. 19 D.P.R. n. 445/2000, sottoscritte con firma digitale dal legale rappresentante del concorrente (o persona munita da comprovati poteri di firma, la cui procura dovrà essere prodotta nella medesima Documentazione amministrativa) con le modalità di cui alle Modalità tecniche di utilizzo della Piattaforma </w:t>
      </w:r>
      <w:proofErr w:type="spellStart"/>
      <w:r w:rsidRPr="001941E6">
        <w:rPr>
          <w:rFonts w:asciiTheme="minorHAnsi" w:hAnsiTheme="minorHAnsi"/>
          <w:bCs/>
        </w:rPr>
        <w:t>Sintel</w:t>
      </w:r>
      <w:proofErr w:type="spellEnd"/>
      <w:r w:rsidRPr="001941E6">
        <w:rPr>
          <w:rFonts w:asciiTheme="minorHAnsi" w:hAnsiTheme="minorHAnsi"/>
          <w:bCs/>
        </w:rPr>
        <w:t>.</w:t>
      </w:r>
    </w:p>
    <w:p w14:paraId="4EED1361" w14:textId="77777777" w:rsidR="00D543B8" w:rsidRPr="001941E6" w:rsidRDefault="00D543B8" w:rsidP="00922E58">
      <w:pPr>
        <w:spacing w:after="120" w:line="300" w:lineRule="exact"/>
        <w:jc w:val="both"/>
        <w:rPr>
          <w:bCs/>
        </w:rPr>
      </w:pPr>
      <w:r w:rsidRPr="001941E6">
        <w:rPr>
          <w:bCs/>
        </w:rPr>
        <w:t>In alternativa, il possesso del suddetto requisito potrà essere attestato con idonea dichiarazione resa dal concorrente ai sensi dell’art. 47 del D.P.R. n. 445/2000 attestante il possesso della detta certificazione, come previsto nel Modello di Dichiarazione.</w:t>
      </w:r>
    </w:p>
    <w:p w14:paraId="780D53AA" w14:textId="77777777" w:rsidR="00D543B8" w:rsidRPr="001941E6" w:rsidRDefault="00D543B8" w:rsidP="00922E58">
      <w:pPr>
        <w:spacing w:after="120" w:line="300" w:lineRule="exact"/>
        <w:jc w:val="both"/>
        <w:rPr>
          <w:bCs/>
        </w:rPr>
      </w:pPr>
      <w:r w:rsidRPr="001941E6">
        <w:rPr>
          <w:bCs/>
        </w:rPr>
        <w:t xml:space="preserve">Fatto salvo quanto precedentemente detto circa le MPMI, si precisa, inoltre, che in caso di partecipazione in R.T.I. e/o Consorzio ordinario il concorrente può godere del beneficio della riduzione della garanzia solo nel caso in cui </w:t>
      </w:r>
      <w:r w:rsidRPr="001941E6">
        <w:rPr>
          <w:bCs/>
          <w:u w:val="single"/>
        </w:rPr>
        <w:t>tutte le imprese</w:t>
      </w:r>
      <w:r w:rsidRPr="001941E6">
        <w:rPr>
          <w:bCs/>
        </w:rPr>
        <w:t xml:space="preserve"> che lo costituiscono siano in possesso delle </w:t>
      </w:r>
      <w:proofErr w:type="gramStart"/>
      <w:r w:rsidRPr="001941E6">
        <w:rPr>
          <w:bCs/>
        </w:rPr>
        <w:t>predette</w:t>
      </w:r>
      <w:proofErr w:type="gramEnd"/>
      <w:r w:rsidRPr="001941E6">
        <w:rPr>
          <w:bCs/>
        </w:rPr>
        <w:t xml:space="preserve"> certificazioni, attestata da ciascuna impresa secondo le modalità sopra previste.</w:t>
      </w:r>
    </w:p>
    <w:p w14:paraId="324FA263" w14:textId="77777777" w:rsidR="00D543B8" w:rsidRPr="001941E6" w:rsidRDefault="00D543B8" w:rsidP="00922E58">
      <w:pPr>
        <w:pStyle w:val="usoboll1"/>
        <w:spacing w:after="120" w:line="300" w:lineRule="exact"/>
        <w:jc w:val="both"/>
        <w:rPr>
          <w:rFonts w:asciiTheme="minorHAnsi" w:hAnsiTheme="minorHAnsi"/>
          <w:bCs/>
        </w:rPr>
      </w:pPr>
      <w:r w:rsidRPr="001941E6">
        <w:rPr>
          <w:rFonts w:asciiTheme="minorHAnsi" w:hAnsiTheme="minorHAnsi"/>
          <w:bCs/>
        </w:rPr>
        <w:t xml:space="preserve">In caso di presentazione della copia scannerizzata della certificazione di qualità, ARIA, e per essa la Commissione all’uopo nominata, si riserva di richiedere l'originale del documento. In caso di discordanza non dovuta ad errore materiale tra l’originale e la copia scannerizzata presentata a Sistema, </w:t>
      </w:r>
      <w:r w:rsidRPr="001941E6">
        <w:rPr>
          <w:rFonts w:asciiTheme="minorHAnsi" w:hAnsiTheme="minorHAnsi"/>
          <w:bCs/>
          <w:u w:val="single"/>
        </w:rPr>
        <w:t>il concorrente verrà escluso dalla gara.</w:t>
      </w:r>
    </w:p>
    <w:p w14:paraId="34156CBC" w14:textId="77777777" w:rsidR="00D543B8" w:rsidRPr="001941E6" w:rsidRDefault="00D543B8" w:rsidP="00922E58">
      <w:pPr>
        <w:spacing w:after="120" w:line="300" w:lineRule="exact"/>
        <w:jc w:val="both"/>
        <w:rPr>
          <w:bCs/>
        </w:rPr>
      </w:pPr>
      <w:r w:rsidRPr="001941E6">
        <w:rPr>
          <w:bCs/>
        </w:rPr>
        <w:t>La cauzione provvisoria dovrà essere prodotta:</w:t>
      </w:r>
    </w:p>
    <w:p w14:paraId="34F927B0" w14:textId="77777777" w:rsidR="00D543B8" w:rsidRPr="001941E6" w:rsidRDefault="00D543B8">
      <w:pPr>
        <w:pStyle w:val="Paragrafoelenco"/>
        <w:numPr>
          <w:ilvl w:val="0"/>
          <w:numId w:val="17"/>
        </w:numPr>
        <w:tabs>
          <w:tab w:val="clear" w:pos="720"/>
          <w:tab w:val="num" w:pos="426"/>
        </w:tabs>
        <w:spacing w:after="120" w:line="300" w:lineRule="exact"/>
        <w:ind w:left="426" w:hanging="426"/>
        <w:jc w:val="both"/>
        <w:rPr>
          <w:bCs/>
        </w:rPr>
      </w:pPr>
      <w:r w:rsidRPr="001941E6">
        <w:rPr>
          <w:bCs/>
        </w:rPr>
        <w:t>in caso di R.T.I. costituito, dalla Impresa mandataria nella sua qualità di capogruppo del R.T.I. con indicazione, a pena di esclusione, che il soggetto garantito è il raggruppamento;</w:t>
      </w:r>
    </w:p>
    <w:p w14:paraId="5574580A" w14:textId="77777777" w:rsidR="00D543B8" w:rsidRPr="001941E6" w:rsidRDefault="00D543B8">
      <w:pPr>
        <w:pStyle w:val="Paragrafoelenco"/>
        <w:numPr>
          <w:ilvl w:val="0"/>
          <w:numId w:val="17"/>
        </w:numPr>
        <w:tabs>
          <w:tab w:val="clear" w:pos="720"/>
          <w:tab w:val="num" w:pos="426"/>
        </w:tabs>
        <w:spacing w:after="120" w:line="300" w:lineRule="exact"/>
        <w:ind w:left="426" w:hanging="426"/>
        <w:jc w:val="both"/>
        <w:rPr>
          <w:bCs/>
        </w:rPr>
      </w:pPr>
      <w:r w:rsidRPr="001941E6">
        <w:rPr>
          <w:bCs/>
        </w:rPr>
        <w:t xml:space="preserve">in caso di R.T.I. costituendo, da una delle imprese </w:t>
      </w:r>
      <w:proofErr w:type="spellStart"/>
      <w:r w:rsidRPr="001941E6">
        <w:rPr>
          <w:bCs/>
        </w:rPr>
        <w:t>raggruppande</w:t>
      </w:r>
      <w:proofErr w:type="spellEnd"/>
      <w:r w:rsidRPr="001941E6">
        <w:rPr>
          <w:bCs/>
        </w:rPr>
        <w:t xml:space="preserve"> con indicazione, a pena di esclusione, che i soggetti garantiti sono tutte le imprese </w:t>
      </w:r>
      <w:proofErr w:type="spellStart"/>
      <w:r w:rsidRPr="001941E6">
        <w:rPr>
          <w:bCs/>
        </w:rPr>
        <w:t>raggruppande</w:t>
      </w:r>
      <w:proofErr w:type="spellEnd"/>
      <w:r w:rsidRPr="001941E6">
        <w:rPr>
          <w:bCs/>
        </w:rPr>
        <w:t>, che devono essere tutte singolarmente citate;</w:t>
      </w:r>
    </w:p>
    <w:p w14:paraId="6B624DF3" w14:textId="77777777" w:rsidR="00D543B8" w:rsidRPr="001941E6" w:rsidRDefault="00D543B8">
      <w:pPr>
        <w:pStyle w:val="Paragrafoelenco"/>
        <w:numPr>
          <w:ilvl w:val="0"/>
          <w:numId w:val="17"/>
        </w:numPr>
        <w:tabs>
          <w:tab w:val="clear" w:pos="720"/>
          <w:tab w:val="num" w:pos="426"/>
        </w:tabs>
        <w:spacing w:after="120" w:line="300" w:lineRule="exact"/>
        <w:ind w:left="426" w:hanging="426"/>
        <w:jc w:val="both"/>
        <w:rPr>
          <w:bCs/>
        </w:rPr>
      </w:pPr>
      <w:r w:rsidRPr="001941E6">
        <w:rPr>
          <w:bCs/>
        </w:rPr>
        <w:t xml:space="preserve">in caso di Consorzio di cui alle lettere b), c) comma 2 dell’art. 45 del </w:t>
      </w:r>
      <w:proofErr w:type="spellStart"/>
      <w:r w:rsidRPr="001941E6">
        <w:rPr>
          <w:bCs/>
        </w:rPr>
        <w:t>D.Lgs.</w:t>
      </w:r>
      <w:proofErr w:type="spellEnd"/>
      <w:r w:rsidRPr="001941E6">
        <w:rPr>
          <w:bCs/>
        </w:rPr>
        <w:t xml:space="preserve"> n. 50/2016, a pena di esclusione, dal Consorzio medesimo;</w:t>
      </w:r>
    </w:p>
    <w:p w14:paraId="355546B5" w14:textId="77777777" w:rsidR="00D543B8" w:rsidRPr="001941E6" w:rsidRDefault="00D543B8">
      <w:pPr>
        <w:pStyle w:val="Paragrafoelenco"/>
        <w:numPr>
          <w:ilvl w:val="0"/>
          <w:numId w:val="17"/>
        </w:numPr>
        <w:tabs>
          <w:tab w:val="clear" w:pos="720"/>
          <w:tab w:val="num" w:pos="426"/>
        </w:tabs>
        <w:spacing w:after="120" w:line="300" w:lineRule="exact"/>
        <w:ind w:left="426" w:hanging="426"/>
        <w:jc w:val="both"/>
        <w:rPr>
          <w:bCs/>
        </w:rPr>
      </w:pPr>
      <w:r w:rsidRPr="001941E6">
        <w:rPr>
          <w:bCs/>
        </w:rPr>
        <w:t>in caso di Consorzio ordinario costituito, a pena di esclusione, dal Consorzio con indicazione che i soggetti garantiti sono tutte le imprese costituite in Consorzio;</w:t>
      </w:r>
    </w:p>
    <w:p w14:paraId="23866918" w14:textId="77777777" w:rsidR="00D543B8" w:rsidRPr="001941E6" w:rsidRDefault="00D543B8">
      <w:pPr>
        <w:pStyle w:val="Paragrafoelenco"/>
        <w:numPr>
          <w:ilvl w:val="0"/>
          <w:numId w:val="17"/>
        </w:numPr>
        <w:tabs>
          <w:tab w:val="clear" w:pos="720"/>
          <w:tab w:val="num" w:pos="426"/>
        </w:tabs>
        <w:spacing w:after="120" w:line="300" w:lineRule="exact"/>
        <w:ind w:left="426" w:hanging="426"/>
        <w:jc w:val="both"/>
        <w:rPr>
          <w:bCs/>
        </w:rPr>
      </w:pPr>
      <w:r w:rsidRPr="001941E6">
        <w:rPr>
          <w:bCs/>
        </w:rPr>
        <w:t xml:space="preserve">in caso di Consorzio costituendo, da una delle imprese </w:t>
      </w:r>
      <w:proofErr w:type="spellStart"/>
      <w:r w:rsidRPr="001941E6">
        <w:rPr>
          <w:bCs/>
        </w:rPr>
        <w:t>consorziande</w:t>
      </w:r>
      <w:proofErr w:type="spellEnd"/>
      <w:r w:rsidRPr="001941E6">
        <w:rPr>
          <w:bCs/>
        </w:rPr>
        <w:t xml:space="preserve"> con indicazione, a pena di esclusione, che i soggetti garantiti sono tutte le imprese che intendono costituirsi in Consorzio.</w:t>
      </w:r>
    </w:p>
    <w:p w14:paraId="767A814D" w14:textId="77777777" w:rsidR="00D543B8" w:rsidRPr="001941E6" w:rsidRDefault="00D543B8" w:rsidP="00922E58">
      <w:pPr>
        <w:spacing w:after="120" w:line="300" w:lineRule="exact"/>
        <w:jc w:val="both"/>
        <w:rPr>
          <w:bCs/>
        </w:rPr>
      </w:pPr>
      <w:r w:rsidRPr="001941E6">
        <w:rPr>
          <w:bCs/>
        </w:rPr>
        <w:t xml:space="preserve">Le garanzie fideiussorie devono, a pena di esclusione, essere conformi allo schema tipo di cui all’art. 103, comma 9, del </w:t>
      </w:r>
      <w:proofErr w:type="spellStart"/>
      <w:r w:rsidRPr="001941E6">
        <w:rPr>
          <w:bCs/>
        </w:rPr>
        <w:t>D.Lgs.</w:t>
      </w:r>
      <w:proofErr w:type="spellEnd"/>
      <w:r w:rsidRPr="001941E6">
        <w:rPr>
          <w:bCs/>
        </w:rPr>
        <w:t xml:space="preserve"> 50/2016.</w:t>
      </w:r>
    </w:p>
    <w:p w14:paraId="54BF6108" w14:textId="77777777" w:rsidR="00D543B8" w:rsidRPr="001941E6" w:rsidRDefault="00D543B8" w:rsidP="00922E58">
      <w:pPr>
        <w:spacing w:after="120" w:line="300" w:lineRule="exact"/>
        <w:jc w:val="both"/>
        <w:rPr>
          <w:bCs/>
        </w:rPr>
      </w:pPr>
      <w:bookmarkStart w:id="3312" w:name="_Hlk27047549"/>
      <w:r w:rsidRPr="001941E6">
        <w:rPr>
          <w:bCs/>
        </w:rPr>
        <w:t>Nel medesimo campo della cauzione provvisoria, unito alla cauzione in una cartella compressa, occorre caricare il documento “Template garanzie fidejussorie” debitamente compilato.</w:t>
      </w:r>
    </w:p>
    <w:bookmarkEnd w:id="3312"/>
    <w:p w14:paraId="4CFA45B3" w14:textId="475241CC" w:rsidR="00D543B8" w:rsidRPr="001941E6" w:rsidRDefault="00D543B8" w:rsidP="00922E58">
      <w:pPr>
        <w:pStyle w:val="Titolo6"/>
        <w:keepLines w:val="0"/>
        <w:widowControl w:val="0"/>
        <w:spacing w:before="0" w:after="120" w:line="300" w:lineRule="exact"/>
        <w:jc w:val="both"/>
        <w:rPr>
          <w:rFonts w:asciiTheme="minorHAnsi" w:hAnsiTheme="minorHAnsi"/>
          <w:bCs/>
          <w:color w:val="auto"/>
        </w:rPr>
      </w:pPr>
      <w:r w:rsidRPr="001941E6">
        <w:rPr>
          <w:rFonts w:asciiTheme="minorHAnsi" w:hAnsiTheme="minorHAnsi"/>
          <w:bCs/>
          <w:i/>
          <w:iCs/>
          <w:color w:val="auto"/>
        </w:rPr>
        <w:lastRenderedPageBreak/>
        <w:t>d)</w:t>
      </w:r>
      <w:r w:rsidR="000511F7" w:rsidRPr="001941E6">
        <w:rPr>
          <w:rFonts w:asciiTheme="minorHAnsi" w:hAnsiTheme="minorHAnsi"/>
          <w:bCs/>
          <w:color w:val="auto"/>
        </w:rPr>
        <w:t xml:space="preserve"> </w:t>
      </w:r>
      <w:r w:rsidRPr="001941E6">
        <w:rPr>
          <w:rFonts w:asciiTheme="minorHAnsi" w:hAnsiTheme="minorHAnsi"/>
          <w:bCs/>
          <w:color w:val="auto"/>
        </w:rPr>
        <w:t>Impegno del fideiussore, in formato elettronico, a rilasciare la cauzione definitiva in caso di aggiudicazione</w:t>
      </w:r>
    </w:p>
    <w:p w14:paraId="3850BD0B" w14:textId="77777777" w:rsidR="00D543B8" w:rsidRPr="001941E6" w:rsidRDefault="00D543B8" w:rsidP="00922E58">
      <w:pPr>
        <w:pStyle w:val="usoboll1"/>
        <w:spacing w:after="120" w:line="300" w:lineRule="exact"/>
        <w:jc w:val="both"/>
        <w:rPr>
          <w:rFonts w:asciiTheme="minorHAnsi" w:hAnsiTheme="minorHAnsi"/>
          <w:bCs/>
        </w:rPr>
      </w:pPr>
      <w:r w:rsidRPr="001941E6">
        <w:rPr>
          <w:rFonts w:asciiTheme="minorHAnsi" w:hAnsiTheme="minorHAnsi"/>
          <w:bCs/>
        </w:rPr>
        <w:t xml:space="preserve">Il concorrente, per ciascun lotto per il quale intende presentare offerta, </w:t>
      </w:r>
      <w:r w:rsidRPr="001941E6">
        <w:rPr>
          <w:rFonts w:asciiTheme="minorHAnsi" w:hAnsiTheme="minorHAnsi"/>
          <w:bCs/>
          <w:u w:val="single"/>
        </w:rPr>
        <w:t>a pena di esclusione della procedura</w:t>
      </w:r>
      <w:r w:rsidRPr="001941E6">
        <w:rPr>
          <w:rFonts w:asciiTheme="minorHAnsi" w:hAnsiTheme="minorHAnsi"/>
          <w:bCs/>
        </w:rPr>
        <w:t xml:space="preserve">, dovrà inserire/allegare a Sistema nel campo </w:t>
      </w:r>
      <w:proofErr w:type="spellStart"/>
      <w:r w:rsidRPr="001941E6">
        <w:rPr>
          <w:rFonts w:asciiTheme="minorHAnsi" w:hAnsiTheme="minorHAnsi"/>
          <w:bCs/>
        </w:rPr>
        <w:t>Sintel</w:t>
      </w:r>
      <w:proofErr w:type="spellEnd"/>
      <w:r w:rsidRPr="001941E6">
        <w:rPr>
          <w:rFonts w:asciiTheme="minorHAnsi" w:hAnsiTheme="minorHAnsi"/>
          <w:bCs/>
        </w:rPr>
        <w:t xml:space="preserve"> denominato </w:t>
      </w:r>
      <w:r w:rsidRPr="001941E6">
        <w:rPr>
          <w:rFonts w:asciiTheme="minorHAnsi" w:hAnsiTheme="minorHAnsi"/>
          <w:bCs/>
          <w:i/>
        </w:rPr>
        <w:t>“Impegno del fideiussore a rilasciare la cauzione definitiva in caso di aggiudicazione”</w:t>
      </w:r>
      <w:r w:rsidRPr="001941E6">
        <w:rPr>
          <w:rFonts w:asciiTheme="minorHAnsi" w:hAnsiTheme="minorHAnsi"/>
          <w:bCs/>
        </w:rPr>
        <w:t xml:space="preserve">, </w:t>
      </w:r>
      <w:r w:rsidRPr="001941E6">
        <w:rPr>
          <w:rFonts w:asciiTheme="minorHAnsi" w:hAnsiTheme="minorHAnsi"/>
          <w:bCs/>
          <w:u w:val="single"/>
        </w:rPr>
        <w:t>un documento informatico originale, firmato digitalmente, contenente una dichiarazione di impegno di un fideiussore</w:t>
      </w:r>
      <w:r w:rsidRPr="001941E6">
        <w:rPr>
          <w:rFonts w:asciiTheme="minorHAnsi" w:hAnsiTheme="minorHAnsi"/>
          <w:bCs/>
        </w:rPr>
        <w:t xml:space="preserve"> a rilasciare, in caso di aggiudicazione, la garanzia fideiussoria per l’esecuzione di quanto oggetto della presente procedura, richiesta ai sensi dell’art. 93 del </w:t>
      </w:r>
      <w:proofErr w:type="spellStart"/>
      <w:r w:rsidRPr="001941E6">
        <w:rPr>
          <w:rFonts w:asciiTheme="minorHAnsi" w:hAnsiTheme="minorHAnsi"/>
          <w:bCs/>
        </w:rPr>
        <w:t>D.Lgs.</w:t>
      </w:r>
      <w:proofErr w:type="spellEnd"/>
      <w:r w:rsidRPr="001941E6">
        <w:rPr>
          <w:rFonts w:asciiTheme="minorHAnsi" w:hAnsiTheme="minorHAnsi"/>
          <w:bCs/>
        </w:rPr>
        <w:t xml:space="preserve"> n. 50/2016.</w:t>
      </w:r>
    </w:p>
    <w:p w14:paraId="0C7120BF" w14:textId="77777777" w:rsidR="00D543B8" w:rsidRPr="001941E6" w:rsidRDefault="00D543B8" w:rsidP="00922E58">
      <w:pPr>
        <w:pStyle w:val="usoboll1"/>
        <w:spacing w:after="120" w:line="300" w:lineRule="exact"/>
        <w:jc w:val="both"/>
        <w:rPr>
          <w:rFonts w:asciiTheme="minorHAnsi" w:hAnsiTheme="minorHAnsi"/>
          <w:bCs/>
        </w:rPr>
      </w:pPr>
      <w:r w:rsidRPr="001941E6">
        <w:rPr>
          <w:rFonts w:asciiTheme="minorHAnsi" w:hAnsiTheme="minorHAnsi"/>
          <w:bCs/>
        </w:rPr>
        <w:t xml:space="preserve">In particolare, la </w:t>
      </w:r>
      <w:proofErr w:type="gramStart"/>
      <w:r w:rsidRPr="001941E6">
        <w:rPr>
          <w:rFonts w:asciiTheme="minorHAnsi" w:hAnsiTheme="minorHAnsi"/>
          <w:bCs/>
        </w:rPr>
        <w:t>predetta</w:t>
      </w:r>
      <w:proofErr w:type="gramEnd"/>
      <w:r w:rsidRPr="001941E6">
        <w:rPr>
          <w:rFonts w:asciiTheme="minorHAnsi" w:hAnsiTheme="minorHAnsi"/>
          <w:bCs/>
        </w:rPr>
        <w:t xml:space="preserve"> dichiarazione dovrà essere sottoscritta con firma digitale da parte del soggetto garante. Peraltro, detta dichiarazione potrà essere contenuta nel testo della fideiussione di cui al precedente paragrafo, ovvero essere contenuta in un documento autonomo e in tale ultimo caso deve essere specificata la denominazione della gara.</w:t>
      </w:r>
    </w:p>
    <w:p w14:paraId="6B01F961" w14:textId="77777777" w:rsidR="00D543B8" w:rsidRPr="001941E6" w:rsidRDefault="00D543B8" w:rsidP="00922E58">
      <w:pPr>
        <w:spacing w:after="120" w:line="300" w:lineRule="exact"/>
        <w:jc w:val="both"/>
        <w:rPr>
          <w:bCs/>
        </w:rPr>
      </w:pPr>
      <w:r w:rsidRPr="001941E6">
        <w:rPr>
          <w:bCs/>
        </w:rPr>
        <w:t>I requisiti richiesti a pena di esclusione che seguono devono intendersi elementi essenziali del documento che compone l’offerta.</w:t>
      </w:r>
    </w:p>
    <w:p w14:paraId="45C8EEB5" w14:textId="77777777" w:rsidR="00D543B8" w:rsidRPr="001941E6" w:rsidRDefault="00D543B8" w:rsidP="00922E58">
      <w:pPr>
        <w:spacing w:after="120" w:line="300" w:lineRule="exact"/>
        <w:jc w:val="both"/>
        <w:rPr>
          <w:bCs/>
        </w:rPr>
      </w:pPr>
      <w:r w:rsidRPr="001941E6">
        <w:rPr>
          <w:bCs/>
        </w:rPr>
        <w:t>L’impegno del fideiussore a rilasciare la cauzione definitiva dovrà essere prodotto:</w:t>
      </w:r>
    </w:p>
    <w:p w14:paraId="487A61F5" w14:textId="77777777" w:rsidR="00D543B8" w:rsidRPr="001941E6" w:rsidRDefault="00D543B8">
      <w:pPr>
        <w:pStyle w:val="Paragrafoelenco"/>
        <w:numPr>
          <w:ilvl w:val="0"/>
          <w:numId w:val="61"/>
        </w:numPr>
        <w:tabs>
          <w:tab w:val="num" w:pos="284"/>
        </w:tabs>
        <w:spacing w:after="120" w:line="300" w:lineRule="exact"/>
        <w:ind w:left="567" w:hanging="283"/>
        <w:jc w:val="both"/>
        <w:rPr>
          <w:bCs/>
        </w:rPr>
      </w:pPr>
      <w:r w:rsidRPr="001941E6">
        <w:rPr>
          <w:bCs/>
        </w:rPr>
        <w:t xml:space="preserve">in caso di R.T.I. costituito, dalla Impresa mandataria con indicazione, </w:t>
      </w:r>
      <w:r w:rsidRPr="001941E6">
        <w:rPr>
          <w:bCs/>
          <w:u w:val="single"/>
        </w:rPr>
        <w:t>a pena di esclusione</w:t>
      </w:r>
      <w:r w:rsidRPr="001941E6">
        <w:rPr>
          <w:bCs/>
        </w:rPr>
        <w:t>, che il soggetto garantito è il raggruppamento;</w:t>
      </w:r>
    </w:p>
    <w:p w14:paraId="1A0CC36E" w14:textId="77777777" w:rsidR="00D543B8" w:rsidRPr="001941E6" w:rsidRDefault="00D543B8">
      <w:pPr>
        <w:pStyle w:val="Paragrafoelenco"/>
        <w:numPr>
          <w:ilvl w:val="0"/>
          <w:numId w:val="61"/>
        </w:numPr>
        <w:tabs>
          <w:tab w:val="num" w:pos="284"/>
        </w:tabs>
        <w:spacing w:after="120" w:line="300" w:lineRule="exact"/>
        <w:ind w:left="567" w:hanging="283"/>
        <w:jc w:val="both"/>
        <w:rPr>
          <w:bCs/>
        </w:rPr>
      </w:pPr>
      <w:r w:rsidRPr="001941E6">
        <w:rPr>
          <w:bCs/>
        </w:rPr>
        <w:t xml:space="preserve">in caso di R.T.I. costituendo, da una delle imprese </w:t>
      </w:r>
      <w:proofErr w:type="spellStart"/>
      <w:r w:rsidRPr="001941E6">
        <w:rPr>
          <w:bCs/>
        </w:rPr>
        <w:t>raggruppande</w:t>
      </w:r>
      <w:proofErr w:type="spellEnd"/>
      <w:r w:rsidRPr="001941E6">
        <w:rPr>
          <w:bCs/>
        </w:rPr>
        <w:t xml:space="preserve"> con indicazione, </w:t>
      </w:r>
      <w:r w:rsidRPr="001941E6">
        <w:rPr>
          <w:bCs/>
          <w:u w:val="single"/>
        </w:rPr>
        <w:t>a pena di esclusione</w:t>
      </w:r>
      <w:r w:rsidRPr="001941E6">
        <w:rPr>
          <w:bCs/>
        </w:rPr>
        <w:t xml:space="preserve">, che i soggetti garantiti sono tutte le imprese </w:t>
      </w:r>
      <w:proofErr w:type="spellStart"/>
      <w:r w:rsidRPr="001941E6">
        <w:rPr>
          <w:bCs/>
        </w:rPr>
        <w:t>raggruppande</w:t>
      </w:r>
      <w:proofErr w:type="spellEnd"/>
      <w:r w:rsidRPr="001941E6">
        <w:rPr>
          <w:bCs/>
        </w:rPr>
        <w:t>, che devono essere singolarmente citate;</w:t>
      </w:r>
    </w:p>
    <w:p w14:paraId="76B21B1D" w14:textId="77777777" w:rsidR="00D543B8" w:rsidRPr="001941E6" w:rsidRDefault="00D543B8">
      <w:pPr>
        <w:pStyle w:val="Paragrafoelenco"/>
        <w:numPr>
          <w:ilvl w:val="0"/>
          <w:numId w:val="61"/>
        </w:numPr>
        <w:tabs>
          <w:tab w:val="num" w:pos="284"/>
        </w:tabs>
        <w:spacing w:after="120" w:line="300" w:lineRule="exact"/>
        <w:ind w:left="567" w:hanging="283"/>
        <w:jc w:val="both"/>
        <w:rPr>
          <w:bCs/>
        </w:rPr>
      </w:pPr>
      <w:r w:rsidRPr="001941E6">
        <w:rPr>
          <w:bCs/>
        </w:rPr>
        <w:t xml:space="preserve">in caso di Consorzio di cui alle lettere b), c) del comma 2 dell’art. 45 del D. Lgs. n. 50/2016, </w:t>
      </w:r>
      <w:r w:rsidRPr="001941E6">
        <w:rPr>
          <w:bCs/>
          <w:u w:val="single"/>
        </w:rPr>
        <w:t>a pena di esclusione,</w:t>
      </w:r>
      <w:r w:rsidRPr="001941E6">
        <w:rPr>
          <w:bCs/>
        </w:rPr>
        <w:t xml:space="preserve"> dal Consorzio medesimo;</w:t>
      </w:r>
    </w:p>
    <w:p w14:paraId="29C724AB" w14:textId="77777777" w:rsidR="00D543B8" w:rsidRPr="001941E6" w:rsidRDefault="00D543B8">
      <w:pPr>
        <w:pStyle w:val="Paragrafoelenco"/>
        <w:numPr>
          <w:ilvl w:val="0"/>
          <w:numId w:val="61"/>
        </w:numPr>
        <w:tabs>
          <w:tab w:val="num" w:pos="284"/>
        </w:tabs>
        <w:spacing w:after="120" w:line="300" w:lineRule="exact"/>
        <w:ind w:left="567" w:hanging="283"/>
        <w:jc w:val="both"/>
        <w:rPr>
          <w:bCs/>
        </w:rPr>
      </w:pPr>
      <w:r w:rsidRPr="001941E6">
        <w:rPr>
          <w:bCs/>
        </w:rPr>
        <w:t>in caso di Consorzio ordinario costituito, a pena di esclusione, dal Consorzio con indicazione che i soggetti garantiti sono tutte le imprese costituite in Consorzio;</w:t>
      </w:r>
    </w:p>
    <w:p w14:paraId="57D674C8" w14:textId="77777777" w:rsidR="00D543B8" w:rsidRPr="001941E6" w:rsidRDefault="00D543B8">
      <w:pPr>
        <w:pStyle w:val="Paragrafoelenco"/>
        <w:numPr>
          <w:ilvl w:val="0"/>
          <w:numId w:val="61"/>
        </w:numPr>
        <w:tabs>
          <w:tab w:val="num" w:pos="284"/>
        </w:tabs>
        <w:spacing w:after="120" w:line="300" w:lineRule="exact"/>
        <w:ind w:left="567" w:hanging="283"/>
        <w:jc w:val="both"/>
        <w:rPr>
          <w:bCs/>
        </w:rPr>
      </w:pPr>
      <w:r w:rsidRPr="001941E6">
        <w:rPr>
          <w:bCs/>
        </w:rPr>
        <w:t xml:space="preserve">in caso di Consorzio costituendo, da una delle imprese </w:t>
      </w:r>
      <w:proofErr w:type="spellStart"/>
      <w:r w:rsidRPr="001941E6">
        <w:rPr>
          <w:bCs/>
        </w:rPr>
        <w:t>consorziande</w:t>
      </w:r>
      <w:proofErr w:type="spellEnd"/>
      <w:r w:rsidRPr="001941E6">
        <w:rPr>
          <w:bCs/>
        </w:rPr>
        <w:t xml:space="preserve"> con indicazione, </w:t>
      </w:r>
      <w:r w:rsidRPr="001941E6">
        <w:rPr>
          <w:bCs/>
          <w:u w:val="single"/>
        </w:rPr>
        <w:t>a pena di esclusione</w:t>
      </w:r>
      <w:r w:rsidRPr="001941E6">
        <w:rPr>
          <w:bCs/>
        </w:rPr>
        <w:t>, che i soggetti garantiti sono tutte le imprese che intendono costituirsi in Consorzio.</w:t>
      </w:r>
    </w:p>
    <w:p w14:paraId="2B97F6DD" w14:textId="0BA317F0" w:rsidR="00D543B8" w:rsidRPr="001941E6" w:rsidRDefault="00D543B8" w:rsidP="00922E58">
      <w:pPr>
        <w:spacing w:after="120" w:line="300" w:lineRule="exact"/>
        <w:jc w:val="both"/>
        <w:rPr>
          <w:bCs/>
        </w:rPr>
      </w:pPr>
      <w:r w:rsidRPr="001941E6">
        <w:rPr>
          <w:bCs/>
        </w:rPr>
        <w:t xml:space="preserve">Si precisa che le </w:t>
      </w:r>
      <w:proofErr w:type="gramStart"/>
      <w:r w:rsidRPr="001941E6">
        <w:rPr>
          <w:bCs/>
        </w:rPr>
        <w:t>predette</w:t>
      </w:r>
      <w:proofErr w:type="gramEnd"/>
      <w:r w:rsidRPr="001941E6">
        <w:rPr>
          <w:bCs/>
        </w:rPr>
        <w:t xml:space="preserve"> disposizioni non si applicano alle MPMI e ai raggruppamenti temporanei o Consorzi ordinari costituiti esclusivamente da MPMI (art. 93, comma 8 </w:t>
      </w:r>
      <w:proofErr w:type="spellStart"/>
      <w:r w:rsidRPr="001941E6">
        <w:rPr>
          <w:bCs/>
        </w:rPr>
        <w:t>D.Lgs.</w:t>
      </w:r>
      <w:proofErr w:type="spellEnd"/>
      <w:r w:rsidRPr="001941E6">
        <w:rPr>
          <w:bCs/>
        </w:rPr>
        <w:t xml:space="preserve"> 50/2016).</w:t>
      </w:r>
    </w:p>
    <w:p w14:paraId="0ADA1B19" w14:textId="77777777" w:rsidR="00DF130C" w:rsidRPr="001941E6" w:rsidRDefault="00DF130C" w:rsidP="00922E58">
      <w:pPr>
        <w:spacing w:after="120" w:line="300" w:lineRule="exact"/>
        <w:jc w:val="both"/>
        <w:rPr>
          <w:bCs/>
        </w:rPr>
      </w:pPr>
    </w:p>
    <w:p w14:paraId="7DBA7E51" w14:textId="49659C32" w:rsidR="006C74D2" w:rsidRPr="001941E6" w:rsidRDefault="006C74D2">
      <w:pPr>
        <w:pStyle w:val="Titolo6"/>
        <w:keepLines w:val="0"/>
        <w:widowControl w:val="0"/>
        <w:numPr>
          <w:ilvl w:val="2"/>
          <w:numId w:val="58"/>
        </w:numPr>
        <w:spacing w:before="0" w:after="120" w:line="300" w:lineRule="exact"/>
        <w:jc w:val="both"/>
        <w:rPr>
          <w:rFonts w:asciiTheme="minorHAnsi" w:hAnsiTheme="minorHAnsi" w:cstheme="minorHAnsi"/>
          <w:bCs/>
          <w:color w:val="auto"/>
        </w:rPr>
      </w:pPr>
      <w:r w:rsidRPr="001941E6">
        <w:rPr>
          <w:rFonts w:asciiTheme="minorHAnsi" w:hAnsiTheme="minorHAnsi" w:cstheme="minorHAnsi"/>
          <w:bCs/>
          <w:color w:val="auto"/>
        </w:rPr>
        <w:t>Patto di integrità in materia di contratti pubblici regionali</w:t>
      </w:r>
    </w:p>
    <w:p w14:paraId="768CD445" w14:textId="7FE9B931" w:rsidR="006C74D2" w:rsidRPr="001941E6" w:rsidRDefault="006C74D2" w:rsidP="00922E58">
      <w:pPr>
        <w:spacing w:after="120" w:line="300" w:lineRule="exact"/>
        <w:jc w:val="both"/>
        <w:rPr>
          <w:rFonts w:cstheme="minorHAnsi"/>
          <w:bCs/>
        </w:rPr>
      </w:pPr>
      <w:r w:rsidRPr="001941E6">
        <w:rPr>
          <w:rFonts w:cstheme="minorHAnsi"/>
          <w:bCs/>
        </w:rPr>
        <w:t xml:space="preserve">Il concorrente dovrà inserire/allegare a Sistema nel campo </w:t>
      </w:r>
      <w:proofErr w:type="spellStart"/>
      <w:r w:rsidRPr="001941E6">
        <w:rPr>
          <w:rFonts w:cstheme="minorHAnsi"/>
          <w:bCs/>
        </w:rPr>
        <w:t>Sintel</w:t>
      </w:r>
      <w:proofErr w:type="spellEnd"/>
      <w:r w:rsidRPr="001941E6">
        <w:rPr>
          <w:rFonts w:cstheme="minorHAnsi"/>
          <w:bCs/>
        </w:rPr>
        <w:t xml:space="preserve"> denominato “</w:t>
      </w:r>
      <w:r w:rsidRPr="001941E6">
        <w:rPr>
          <w:rFonts w:cstheme="minorHAnsi"/>
          <w:bCs/>
          <w:i/>
        </w:rPr>
        <w:t>Patto di integrità in materia di contratti pubblici regionali</w:t>
      </w:r>
      <w:r w:rsidRPr="001941E6">
        <w:rPr>
          <w:rFonts w:cstheme="minorHAnsi"/>
          <w:bCs/>
        </w:rPr>
        <w:t xml:space="preserve">”, il Patto di integrità in materia di contratti pubblici regionali </w:t>
      </w:r>
      <w:r w:rsidRPr="001941E6">
        <w:rPr>
          <w:rFonts w:cstheme="minorHAnsi"/>
          <w:bCs/>
        </w:rPr>
        <w:lastRenderedPageBreak/>
        <w:t xml:space="preserve">di cui all’Allegato </w:t>
      </w:r>
      <w:r w:rsidR="004A15D4" w:rsidRPr="001941E6">
        <w:rPr>
          <w:rFonts w:cstheme="minorHAnsi"/>
          <w:bCs/>
        </w:rPr>
        <w:t>16</w:t>
      </w:r>
      <w:r w:rsidRPr="001941E6">
        <w:rPr>
          <w:rFonts w:cstheme="minorHAnsi"/>
          <w:bCs/>
        </w:rPr>
        <w:t xml:space="preserve"> del presente Disciplinare di gara </w:t>
      </w:r>
      <w:r w:rsidRPr="001941E6">
        <w:rPr>
          <w:rFonts w:cstheme="minorHAnsi"/>
          <w:bCs/>
          <w:u w:val="single"/>
        </w:rPr>
        <w:t>sottoscritto con firma digitale</w:t>
      </w:r>
      <w:r w:rsidRPr="001941E6">
        <w:rPr>
          <w:rFonts w:cstheme="minorHAnsi"/>
          <w:bCs/>
        </w:rPr>
        <w:t xml:space="preserve"> dal legale rappresentante del concorrente (o persona munita da comprovati poteri di firma, la cui procura dovrà essere prodotta nella medesima </w:t>
      </w:r>
      <w:r w:rsidRPr="001941E6">
        <w:rPr>
          <w:rFonts w:cstheme="minorHAnsi"/>
          <w:bCs/>
          <w:i/>
        </w:rPr>
        <w:t>Documentazione amministrativa</w:t>
      </w:r>
      <w:r w:rsidRPr="001941E6">
        <w:rPr>
          <w:rFonts w:cstheme="minorHAnsi"/>
          <w:bCs/>
        </w:rPr>
        <w:t xml:space="preserve">, come meglio precisato in seguito) con le modalità di cui all’Allegato </w:t>
      </w:r>
      <w:r w:rsidRPr="001941E6">
        <w:rPr>
          <w:rFonts w:cstheme="minorHAnsi"/>
          <w:bCs/>
          <w:i/>
        </w:rPr>
        <w:t xml:space="preserve">“Modalità tecniche per l’utilizzo della Piattaforma </w:t>
      </w:r>
      <w:proofErr w:type="spellStart"/>
      <w:r w:rsidRPr="001941E6">
        <w:rPr>
          <w:rFonts w:cstheme="minorHAnsi"/>
          <w:bCs/>
          <w:i/>
        </w:rPr>
        <w:t>Sintel</w:t>
      </w:r>
      <w:proofErr w:type="spellEnd"/>
      <w:r w:rsidRPr="001941E6">
        <w:rPr>
          <w:rFonts w:cstheme="minorHAnsi"/>
          <w:bCs/>
          <w:i/>
        </w:rPr>
        <w:t>”</w:t>
      </w:r>
      <w:r w:rsidRPr="001941E6">
        <w:rPr>
          <w:rFonts w:cstheme="minorHAnsi"/>
          <w:bCs/>
        </w:rPr>
        <w:t xml:space="preserve"> del Disciplinare ed, infine, dovrà essere inserita/allegata nel predetto campo in sede di invio dell’offerta amministrativa. La sottoscrizione del Patto di Integrità in materia di contratti pubblici ha valore di piena e incondizionata accettazione delle disposizioni contenute nel medesimo Patto.</w:t>
      </w:r>
    </w:p>
    <w:p w14:paraId="13B85C2C" w14:textId="77777777" w:rsidR="006C74D2" w:rsidRPr="001941E6" w:rsidRDefault="006C74D2" w:rsidP="00922E58">
      <w:pPr>
        <w:spacing w:after="120" w:line="300" w:lineRule="exact"/>
        <w:jc w:val="both"/>
        <w:rPr>
          <w:rFonts w:cstheme="minorHAnsi"/>
          <w:bCs/>
        </w:rPr>
      </w:pPr>
      <w:r w:rsidRPr="001941E6">
        <w:rPr>
          <w:rFonts w:cstheme="minorHAnsi"/>
          <w:bCs/>
        </w:rPr>
        <w:t xml:space="preserve">In caso di partecipazione in R.T.I. (sia costituito che costituendo) o Consorzio, il predetto documento deve essere sottoscritto dal legale rappresentante (o persona munita da comprovati poteri di firma, la cui procura dovrà essere prodotta nella medesima Documentazione amministrativa) di tutte le Imprese </w:t>
      </w:r>
      <w:proofErr w:type="spellStart"/>
      <w:r w:rsidRPr="001941E6">
        <w:rPr>
          <w:rFonts w:cstheme="minorHAnsi"/>
          <w:bCs/>
        </w:rPr>
        <w:t>raggruppande</w:t>
      </w:r>
      <w:proofErr w:type="spellEnd"/>
      <w:r w:rsidRPr="001941E6">
        <w:rPr>
          <w:rFonts w:cstheme="minorHAnsi"/>
          <w:bCs/>
        </w:rPr>
        <w:t xml:space="preserve">, raggruppate, o consorziate (ciò può avvenire con più firme in un unico documento o più documenti identici ciascuno sottoscritto dalla relativa impresa raggruppata, </w:t>
      </w:r>
      <w:proofErr w:type="spellStart"/>
      <w:r w:rsidRPr="001941E6">
        <w:rPr>
          <w:rFonts w:cstheme="minorHAnsi"/>
          <w:bCs/>
        </w:rPr>
        <w:t>raggruppanda</w:t>
      </w:r>
      <w:proofErr w:type="spellEnd"/>
      <w:r w:rsidRPr="001941E6">
        <w:rPr>
          <w:rFonts w:cstheme="minorHAnsi"/>
          <w:bCs/>
        </w:rPr>
        <w:t>, o consorziata).</w:t>
      </w:r>
    </w:p>
    <w:p w14:paraId="22B4B643" w14:textId="5B84C296" w:rsidR="006C74D2" w:rsidRPr="001941E6" w:rsidRDefault="006C74D2">
      <w:pPr>
        <w:pStyle w:val="Titolo6"/>
        <w:keepLines w:val="0"/>
        <w:widowControl w:val="0"/>
        <w:numPr>
          <w:ilvl w:val="2"/>
          <w:numId w:val="58"/>
        </w:numPr>
        <w:spacing w:before="0" w:after="120" w:line="300" w:lineRule="exact"/>
        <w:jc w:val="both"/>
        <w:rPr>
          <w:rFonts w:asciiTheme="minorHAnsi" w:hAnsiTheme="minorHAnsi" w:cstheme="minorHAnsi"/>
          <w:bCs/>
          <w:i/>
          <w:color w:val="auto"/>
        </w:rPr>
      </w:pPr>
      <w:r w:rsidRPr="001941E6">
        <w:rPr>
          <w:rFonts w:asciiTheme="minorHAnsi" w:hAnsiTheme="minorHAnsi" w:cstheme="minorHAnsi"/>
          <w:bCs/>
          <w:i/>
          <w:color w:val="auto"/>
        </w:rPr>
        <w:t>(eventuale) Procura</w:t>
      </w:r>
    </w:p>
    <w:p w14:paraId="09C0FD9D" w14:textId="44728E80" w:rsidR="006C74D2" w:rsidRPr="001941E6" w:rsidRDefault="006C74D2" w:rsidP="00922E58">
      <w:pPr>
        <w:spacing w:after="120" w:line="300" w:lineRule="exact"/>
        <w:jc w:val="both"/>
        <w:rPr>
          <w:rFonts w:cstheme="minorHAnsi"/>
          <w:bCs/>
        </w:rPr>
      </w:pPr>
      <w:r w:rsidRPr="001941E6">
        <w:rPr>
          <w:rFonts w:cstheme="minorHAnsi"/>
          <w:bCs/>
        </w:rPr>
        <w:t xml:space="preserve">Qualora la </w:t>
      </w:r>
      <w:proofErr w:type="gramStart"/>
      <w:r w:rsidRPr="001941E6">
        <w:rPr>
          <w:rFonts w:cstheme="minorHAnsi"/>
          <w:bCs/>
        </w:rPr>
        <w:t>dichiarazione  e</w:t>
      </w:r>
      <w:proofErr w:type="gramEnd"/>
      <w:r w:rsidRPr="001941E6">
        <w:rPr>
          <w:rFonts w:cstheme="minorHAnsi"/>
          <w:bCs/>
        </w:rPr>
        <w:t xml:space="preserve"> il DGUE, e/o ciascuna dichiarazione di offerta economica e/o altra dichiarazione e/o altro documento che compone ed è contenuta nell’offerta, sia sottoscritta da un procuratore (generale o speciale), il concorrente dovrà produrre copia scannerizzata della procura notarile (generale o speciale) che attesti i poteri del sottoscrittore.</w:t>
      </w:r>
    </w:p>
    <w:p w14:paraId="4BCE1845" w14:textId="77777777"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Detta copia della procura dovrà essere inserita/allegata a Sistema nell’apposito campo di </w:t>
      </w:r>
      <w:proofErr w:type="spellStart"/>
      <w:r w:rsidRPr="001941E6">
        <w:rPr>
          <w:rFonts w:asciiTheme="minorHAnsi" w:hAnsiTheme="minorHAnsi" w:cstheme="minorHAnsi"/>
          <w:bCs/>
          <w:szCs w:val="24"/>
        </w:rPr>
        <w:t>Sintel</w:t>
      </w:r>
      <w:proofErr w:type="spellEnd"/>
      <w:r w:rsidRPr="001941E6">
        <w:rPr>
          <w:rFonts w:asciiTheme="minorHAnsi" w:hAnsiTheme="minorHAnsi" w:cstheme="minorHAnsi"/>
          <w:bCs/>
          <w:szCs w:val="24"/>
        </w:rPr>
        <w:t xml:space="preserve"> denominato “</w:t>
      </w:r>
      <w:r w:rsidRPr="001941E6">
        <w:rPr>
          <w:rFonts w:asciiTheme="minorHAnsi" w:hAnsiTheme="minorHAnsi" w:cstheme="minorHAnsi"/>
          <w:bCs/>
          <w:i/>
          <w:szCs w:val="24"/>
        </w:rPr>
        <w:t>Procura</w:t>
      </w:r>
      <w:r w:rsidRPr="001941E6">
        <w:rPr>
          <w:rFonts w:asciiTheme="minorHAnsi" w:hAnsiTheme="minorHAnsi" w:cstheme="minorHAnsi"/>
          <w:bCs/>
          <w:szCs w:val="24"/>
        </w:rPr>
        <w:t xml:space="preserve">”. </w:t>
      </w:r>
    </w:p>
    <w:p w14:paraId="3C85FDA9" w14:textId="77777777" w:rsidR="006C74D2" w:rsidRPr="001941E6" w:rsidRDefault="006C74D2" w:rsidP="00922E58">
      <w:pPr>
        <w:pStyle w:val="usoboll1"/>
        <w:spacing w:after="120" w:line="300" w:lineRule="exact"/>
        <w:jc w:val="both"/>
        <w:rPr>
          <w:rFonts w:asciiTheme="minorHAnsi" w:hAnsiTheme="minorHAnsi" w:cstheme="minorHAnsi"/>
          <w:bCs/>
          <w:szCs w:val="24"/>
        </w:rPr>
      </w:pPr>
      <w:proofErr w:type="gramStart"/>
      <w:r w:rsidRPr="001941E6">
        <w:rPr>
          <w:rFonts w:asciiTheme="minorHAnsi" w:hAnsiTheme="minorHAnsi" w:cstheme="minorHAnsi"/>
          <w:bCs/>
          <w:szCs w:val="24"/>
        </w:rPr>
        <w:t>ARIA</w:t>
      </w:r>
      <w:proofErr w:type="gramEnd"/>
      <w:r w:rsidRPr="001941E6">
        <w:rPr>
          <w:rFonts w:asciiTheme="minorHAnsi" w:hAnsiTheme="minorHAnsi" w:cstheme="minorHAnsi"/>
          <w:bCs/>
          <w:szCs w:val="24"/>
        </w:rPr>
        <w:t xml:space="preserve"> Si riserva di richiedere la presentazione dell’originale o copia autentica della procura notarile inserita/allegata a Sistema.</w:t>
      </w:r>
    </w:p>
    <w:p w14:paraId="7B611A20" w14:textId="222436B1" w:rsidR="006C74D2" w:rsidRPr="001941E6" w:rsidRDefault="006C74D2">
      <w:pPr>
        <w:pStyle w:val="Titolo6"/>
        <w:keepLines w:val="0"/>
        <w:widowControl w:val="0"/>
        <w:numPr>
          <w:ilvl w:val="2"/>
          <w:numId w:val="58"/>
        </w:numPr>
        <w:spacing w:before="0" w:after="120" w:line="300" w:lineRule="exact"/>
        <w:jc w:val="both"/>
        <w:rPr>
          <w:rFonts w:asciiTheme="minorHAnsi" w:hAnsiTheme="minorHAnsi" w:cstheme="minorHAnsi"/>
          <w:bCs/>
          <w:color w:val="auto"/>
        </w:rPr>
      </w:pPr>
      <w:r w:rsidRPr="001941E6">
        <w:rPr>
          <w:rFonts w:asciiTheme="minorHAnsi" w:hAnsiTheme="minorHAnsi" w:cstheme="minorHAnsi"/>
          <w:bCs/>
          <w:i/>
          <w:color w:val="auto"/>
        </w:rPr>
        <w:t>Documento PASSOE</w:t>
      </w:r>
    </w:p>
    <w:p w14:paraId="4E028003" w14:textId="77777777" w:rsidR="00EB7767" w:rsidRPr="001941E6" w:rsidRDefault="00EB7767">
      <w:pPr>
        <w:pStyle w:val="usoboll1"/>
        <w:numPr>
          <w:ilvl w:val="0"/>
          <w:numId w:val="58"/>
        </w:numPr>
        <w:spacing w:after="120" w:line="300" w:lineRule="exact"/>
        <w:rPr>
          <w:rFonts w:asciiTheme="minorHAnsi" w:hAnsiTheme="minorHAnsi"/>
        </w:rPr>
      </w:pPr>
      <w:r w:rsidRPr="001941E6">
        <w:rPr>
          <w:rFonts w:asciiTheme="minorHAnsi" w:hAnsiTheme="minorHAnsi"/>
        </w:rPr>
        <w:t xml:space="preserve">Il concorrente dovrà inserire/allegare, nell’omonimo campo di </w:t>
      </w:r>
      <w:proofErr w:type="spellStart"/>
      <w:r w:rsidRPr="001941E6">
        <w:rPr>
          <w:rFonts w:asciiTheme="minorHAnsi" w:hAnsiTheme="minorHAnsi"/>
        </w:rPr>
        <w:t>Sintel</w:t>
      </w:r>
      <w:proofErr w:type="spellEnd"/>
      <w:r w:rsidRPr="001941E6">
        <w:rPr>
          <w:rFonts w:asciiTheme="minorHAnsi" w:hAnsiTheme="minorHAnsi"/>
        </w:rPr>
        <w:t xml:space="preserve">, il documento rilasciato dal sistema telematico dell’ANAC che attesta che il concorrente stesso può essere verificato tramite Fascicolo virtuale dell’Operatore Economico. </w:t>
      </w:r>
    </w:p>
    <w:p w14:paraId="50F5DAB7" w14:textId="77777777" w:rsidR="00EB7767" w:rsidRPr="001941E6" w:rsidRDefault="00EB7767">
      <w:pPr>
        <w:pStyle w:val="Paragrafoelenco"/>
        <w:numPr>
          <w:ilvl w:val="0"/>
          <w:numId w:val="58"/>
        </w:numPr>
      </w:pPr>
      <w:r w:rsidRPr="001941E6">
        <w:rPr>
          <w:u w:val="single"/>
        </w:rPr>
        <w:t xml:space="preserve">Il documento citato dovrà essere </w:t>
      </w:r>
      <w:r w:rsidRPr="001941E6">
        <w:rPr>
          <w:b/>
          <w:u w:val="single"/>
        </w:rPr>
        <w:t>sottoscritto con firma digitale</w:t>
      </w:r>
      <w:r w:rsidRPr="001941E6">
        <w:rPr>
          <w:u w:val="single"/>
        </w:rPr>
        <w:t xml:space="preserve"> dal legale rappresentante del concorrente </w:t>
      </w:r>
      <w:r w:rsidRPr="001941E6">
        <w:t xml:space="preserve">(o persona munita da comprovati poteri di firma, la cui procura dovrà essere prodotta nella medesima Documentazione amministrativa) con le modalità di cui alle </w:t>
      </w:r>
      <w:r w:rsidRPr="001941E6">
        <w:rPr>
          <w:i/>
        </w:rPr>
        <w:t xml:space="preserve">Modalità tecniche di utilizzo della Piattaforma </w:t>
      </w:r>
      <w:proofErr w:type="spellStart"/>
      <w:r w:rsidRPr="001941E6">
        <w:rPr>
          <w:i/>
        </w:rPr>
        <w:t>Sintel</w:t>
      </w:r>
      <w:proofErr w:type="spellEnd"/>
      <w:r w:rsidRPr="001941E6">
        <w:t>.</w:t>
      </w:r>
    </w:p>
    <w:p w14:paraId="02D48057" w14:textId="77777777" w:rsidR="00EB7767" w:rsidRPr="001941E6" w:rsidRDefault="00EB7767">
      <w:pPr>
        <w:pStyle w:val="Paragrafoelenco"/>
        <w:numPr>
          <w:ilvl w:val="0"/>
          <w:numId w:val="58"/>
        </w:numPr>
        <w:spacing w:after="120" w:line="300" w:lineRule="exact"/>
        <w:rPr>
          <w:rStyle w:val="Collegamentoipertestuale"/>
          <w:color w:val="auto"/>
        </w:rPr>
      </w:pPr>
      <w:r w:rsidRPr="001941E6">
        <w:rPr>
          <w:rStyle w:val="Collegamentoipertestuale"/>
          <w:color w:val="auto"/>
        </w:rPr>
        <w:t xml:space="preserve">In caso di partecipazione in RTI/Consorzi ordinari il PASSOE dovrà essere acquisito e caricato a Sistema da tutti i soggetti che lo compongono; in caso di Consorzi di cui alle lett. b) e c) del Codice, dal Consorzio e dalle consorziate eventualmente indicate come esecutrici. </w:t>
      </w:r>
    </w:p>
    <w:p w14:paraId="2D4C45A0" w14:textId="77777777" w:rsidR="00EB7767" w:rsidRPr="001941E6" w:rsidRDefault="00EB7767">
      <w:pPr>
        <w:pStyle w:val="Paragrafoelenco"/>
        <w:numPr>
          <w:ilvl w:val="0"/>
          <w:numId w:val="58"/>
        </w:numPr>
      </w:pPr>
      <w:r w:rsidRPr="001941E6">
        <w:lastRenderedPageBreak/>
        <w:t xml:space="preserve">In caso di partecipazione in R.T.I. (sia costituito che costituendo) o in Consorzio ordinario di operatori economici costituendo (art. 45, comma 2 lett. e), </w:t>
      </w:r>
      <w:proofErr w:type="spellStart"/>
      <w:r w:rsidRPr="001941E6">
        <w:t>D.Lgs.</w:t>
      </w:r>
      <w:proofErr w:type="spellEnd"/>
      <w:r w:rsidRPr="001941E6">
        <w:t xml:space="preserve"> 50/2016) il documento rilasciato dal Sistema telematico dell’ANAC dovrà essere sottoscritto con firma digitale del legale rappresentante, (o persona munita di comprovati poteri di firma la cui procura dovrà essere prodotta nella medesima Documentazione amministrativa) con le modalità di cui alle </w:t>
      </w:r>
      <w:r w:rsidRPr="001941E6">
        <w:rPr>
          <w:i/>
        </w:rPr>
        <w:t xml:space="preserve">Modalità tecniche di utilizzo della Piattaforma </w:t>
      </w:r>
      <w:proofErr w:type="spellStart"/>
      <w:r w:rsidRPr="001941E6">
        <w:rPr>
          <w:i/>
        </w:rPr>
        <w:t>Sintel</w:t>
      </w:r>
      <w:proofErr w:type="spellEnd"/>
      <w:r w:rsidRPr="001941E6">
        <w:t>, di ciascuna impresa che compone il raggruppamento/il consorzio.</w:t>
      </w:r>
    </w:p>
    <w:p w14:paraId="6217D18F" w14:textId="77777777" w:rsidR="00EB7767" w:rsidRPr="001941E6" w:rsidRDefault="00EB7767">
      <w:pPr>
        <w:pStyle w:val="Paragrafoelenco"/>
        <w:numPr>
          <w:ilvl w:val="0"/>
          <w:numId w:val="58"/>
        </w:numPr>
      </w:pPr>
      <w:r w:rsidRPr="001941E6">
        <w:t xml:space="preserve">In caso di partecipazione in Consorzio ordinario di operatori economici costituito (art. 45, comma 2 lett. e), del </w:t>
      </w:r>
      <w:proofErr w:type="spellStart"/>
      <w:r w:rsidRPr="001941E6">
        <w:t>D.Lgs.</w:t>
      </w:r>
      <w:proofErr w:type="spellEnd"/>
      <w:r w:rsidRPr="001941E6">
        <w:t xml:space="preserve"> 50/2016) il documento rilasciato dal Sistema telematico dell’ANAC dovrà essere sottoscritto con firma digitale del legale rappresentante, (o persona munita di comprovati poteri di firma la cui procura dovrà essere prodotta nella medesima Documentazione amministrativa) con le modalità di cui alle </w:t>
      </w:r>
      <w:r w:rsidRPr="001941E6">
        <w:rPr>
          <w:i/>
        </w:rPr>
        <w:t xml:space="preserve">Modalità tecniche di utilizzo della Piattaforma </w:t>
      </w:r>
      <w:proofErr w:type="spellStart"/>
      <w:r w:rsidRPr="001941E6">
        <w:rPr>
          <w:i/>
        </w:rPr>
        <w:t>Sintel</w:t>
      </w:r>
      <w:proofErr w:type="spellEnd"/>
      <w:r w:rsidRPr="001941E6">
        <w:t>, del consorzio medesimo.</w:t>
      </w:r>
    </w:p>
    <w:p w14:paraId="46CF41E7" w14:textId="77777777" w:rsidR="00EB7767" w:rsidRPr="001941E6" w:rsidRDefault="00EB7767">
      <w:pPr>
        <w:pStyle w:val="Paragrafoelenco"/>
        <w:numPr>
          <w:ilvl w:val="0"/>
          <w:numId w:val="58"/>
        </w:numPr>
      </w:pPr>
      <w:r w:rsidRPr="001941E6">
        <w:t xml:space="preserve">In caso di partecipazione in Consorzio stabile (art. 45, c. 2, lett. b) e c), </w:t>
      </w:r>
      <w:proofErr w:type="spellStart"/>
      <w:r w:rsidRPr="001941E6">
        <w:t>D.Lgs.</w:t>
      </w:r>
      <w:proofErr w:type="spellEnd"/>
      <w:r w:rsidRPr="001941E6">
        <w:t xml:space="preserve"> 50/2016) il documento rilasciato dal Sistema telematico dell’ANAC dovrà essere sottoscritto con firma digitale del legale rappresentante, (o persona munita di comprovati poteri di firma la cui procura dovrà essere prodotta nella medesima Documentazione amministrativa) con le modalità di cui alle </w:t>
      </w:r>
      <w:r w:rsidRPr="001941E6">
        <w:rPr>
          <w:i/>
        </w:rPr>
        <w:t xml:space="preserve">Modalità tecniche di utilizzo della Piattaforma </w:t>
      </w:r>
      <w:proofErr w:type="spellStart"/>
      <w:r w:rsidRPr="001941E6">
        <w:rPr>
          <w:i/>
        </w:rPr>
        <w:t>Sintel</w:t>
      </w:r>
      <w:proofErr w:type="spellEnd"/>
      <w:r w:rsidRPr="001941E6">
        <w:t>, di ciascuna impresa che per il consorzio partecipa alla procedura e, nel solo caso in cui il consorzio medesimo partecipi all’esecuzione dell’appalto, anche del consorzio medesimo.</w:t>
      </w:r>
    </w:p>
    <w:p w14:paraId="1820046D" w14:textId="77777777" w:rsidR="00EB7767" w:rsidRPr="001941E6" w:rsidRDefault="00EB7767">
      <w:pPr>
        <w:pStyle w:val="Paragrafoelenco"/>
        <w:numPr>
          <w:ilvl w:val="0"/>
          <w:numId w:val="58"/>
        </w:numPr>
        <w:spacing w:after="120" w:line="300" w:lineRule="exact"/>
        <w:rPr>
          <w:rStyle w:val="Collegamentoipertestuale"/>
          <w:color w:val="auto"/>
        </w:rPr>
      </w:pPr>
      <w:r w:rsidRPr="001941E6">
        <w:t>Si precisa infine che, i</w:t>
      </w:r>
      <w:r w:rsidRPr="001941E6">
        <w:rPr>
          <w:rStyle w:val="Collegamentoipertestuale"/>
          <w:color w:val="auto"/>
        </w:rPr>
        <w:t>n caso di ricorso all’avvalimento, anche l’impresa ausiliaria acquisisce il PASSOE che deve essere presentato da parte del concorrente e</w:t>
      </w:r>
      <w:r w:rsidRPr="001941E6">
        <w:t xml:space="preserve"> sottoscritto con firma digitale anche dal legale rappresentante, (o persona munita di comprovati poteri di firma la cui procura dovrà essere prodotta nella medesima Documentazione amministrativa) con le modalità di cui con le modalità di cui alle </w:t>
      </w:r>
      <w:r w:rsidRPr="001941E6">
        <w:rPr>
          <w:i/>
        </w:rPr>
        <w:t xml:space="preserve">Modalità tecniche di utilizzo della Piattaforma </w:t>
      </w:r>
      <w:proofErr w:type="spellStart"/>
      <w:r w:rsidRPr="001941E6">
        <w:rPr>
          <w:i/>
        </w:rPr>
        <w:t>Sintel</w:t>
      </w:r>
      <w:proofErr w:type="spellEnd"/>
      <w:r w:rsidRPr="001941E6">
        <w:t>, dell’impresa ausiliaria.</w:t>
      </w:r>
    </w:p>
    <w:p w14:paraId="78BF2A37" w14:textId="59519CC6" w:rsidR="006C74D2" w:rsidRPr="001941E6" w:rsidRDefault="006C74D2">
      <w:pPr>
        <w:pStyle w:val="Titolo6"/>
        <w:keepLines w:val="0"/>
        <w:widowControl w:val="0"/>
        <w:numPr>
          <w:ilvl w:val="2"/>
          <w:numId w:val="58"/>
        </w:numPr>
        <w:spacing w:before="0" w:after="120" w:line="300" w:lineRule="exact"/>
        <w:jc w:val="both"/>
        <w:rPr>
          <w:rFonts w:asciiTheme="minorHAnsi" w:hAnsiTheme="minorHAnsi" w:cstheme="minorHAnsi"/>
          <w:bCs/>
          <w:i/>
          <w:color w:val="auto"/>
        </w:rPr>
      </w:pPr>
      <w:r w:rsidRPr="001941E6">
        <w:rPr>
          <w:rFonts w:asciiTheme="minorHAnsi" w:hAnsiTheme="minorHAnsi" w:cstheme="minorHAnsi"/>
          <w:bCs/>
          <w:i/>
          <w:color w:val="auto"/>
        </w:rPr>
        <w:t>(eventuale) Documentazione relativa all’avvalimento</w:t>
      </w:r>
    </w:p>
    <w:p w14:paraId="55C0B051" w14:textId="77777777" w:rsidR="00045E0B" w:rsidRPr="001941E6" w:rsidRDefault="00045E0B" w:rsidP="00045E0B">
      <w:pPr>
        <w:pStyle w:val="Titolo6"/>
        <w:keepLines w:val="0"/>
        <w:widowControl w:val="0"/>
        <w:spacing w:before="0" w:after="120" w:line="300" w:lineRule="exact"/>
        <w:rPr>
          <w:rFonts w:asciiTheme="minorHAnsi" w:hAnsiTheme="minorHAnsi"/>
          <w:color w:val="auto"/>
        </w:rPr>
      </w:pPr>
      <w:r w:rsidRPr="001941E6">
        <w:rPr>
          <w:rFonts w:asciiTheme="minorHAnsi" w:hAnsiTheme="minorHAnsi"/>
          <w:color w:val="auto"/>
        </w:rPr>
        <w:t>(eventuale) Documentazione relativa all’avvalimento</w:t>
      </w:r>
    </w:p>
    <w:p w14:paraId="5C38FB5A" w14:textId="77777777" w:rsidR="00045E0B" w:rsidRPr="001941E6" w:rsidRDefault="00045E0B" w:rsidP="00045E0B">
      <w:pPr>
        <w:pStyle w:val="Titolo6"/>
        <w:widowControl w:val="0"/>
        <w:spacing w:after="120" w:line="300" w:lineRule="exact"/>
        <w:rPr>
          <w:rFonts w:asciiTheme="minorHAnsi" w:hAnsiTheme="minorHAnsi"/>
          <w:color w:val="auto"/>
        </w:rPr>
      </w:pPr>
      <w:bookmarkStart w:id="3313" w:name="_Hlk120070905"/>
      <w:r w:rsidRPr="001941E6">
        <w:rPr>
          <w:rFonts w:asciiTheme="minorHAnsi" w:eastAsia="Times New Roman" w:hAnsiTheme="minorHAnsi" w:cs="Times New Roman"/>
          <w:color w:val="auto"/>
        </w:rPr>
        <w:t xml:space="preserve">In caso di ricorso all’avvalimento, di cui al precedente paragrafo del presente Disciplinare, in conformità all’art. 89 del D. Lgs. n. 50/2016, il concorrente dovrà, a pena di esclusione dalla procedura, allegare/inserire nel campo di </w:t>
      </w:r>
      <w:proofErr w:type="spellStart"/>
      <w:r w:rsidRPr="001941E6">
        <w:rPr>
          <w:rFonts w:asciiTheme="minorHAnsi" w:eastAsia="Times New Roman" w:hAnsiTheme="minorHAnsi" w:cs="Times New Roman"/>
          <w:color w:val="auto"/>
        </w:rPr>
        <w:t>Sintel</w:t>
      </w:r>
      <w:proofErr w:type="spellEnd"/>
      <w:r w:rsidRPr="001941E6">
        <w:rPr>
          <w:rFonts w:asciiTheme="minorHAnsi" w:eastAsia="Times New Roman" w:hAnsiTheme="minorHAnsi" w:cs="Times New Roman"/>
          <w:color w:val="auto"/>
        </w:rPr>
        <w:t xml:space="preserve"> denominato “Documentazione relativa all’avvalimento”, la documentazione, sottoscritta con firma digitale, di cui all’articolo citato.</w:t>
      </w:r>
    </w:p>
    <w:p w14:paraId="110F8311" w14:textId="77777777" w:rsidR="00045E0B" w:rsidRPr="001941E6" w:rsidRDefault="00045E0B" w:rsidP="00045E0B"/>
    <w:p w14:paraId="1B23CEB6" w14:textId="77777777" w:rsidR="00045E0B" w:rsidRPr="001941E6" w:rsidRDefault="00045E0B" w:rsidP="00045E0B">
      <w:r w:rsidRPr="001941E6">
        <w:t>Il concorrente, per ciascuna ausiliaria, allega la seguente documentazione:</w:t>
      </w:r>
    </w:p>
    <w:p w14:paraId="47BDE40C" w14:textId="77777777" w:rsidR="00045E0B" w:rsidRPr="001941E6" w:rsidRDefault="00045E0B">
      <w:pPr>
        <w:pStyle w:val="Paragrafoelenco"/>
        <w:numPr>
          <w:ilvl w:val="0"/>
          <w:numId w:val="17"/>
        </w:numPr>
        <w:rPr>
          <w:rFonts w:eastAsia="Times New Roman"/>
          <w:lang w:eastAsia="en-US"/>
        </w:rPr>
      </w:pPr>
      <w:r w:rsidRPr="001941E6">
        <w:rPr>
          <w:rFonts w:eastAsia="Times New Roman"/>
          <w:lang w:eastAsia="en-US"/>
        </w:rPr>
        <w:t>il DGUE a firma dell’ausiliaria;</w:t>
      </w:r>
    </w:p>
    <w:p w14:paraId="5AE28895" w14:textId="77777777" w:rsidR="00045E0B" w:rsidRPr="001941E6" w:rsidRDefault="00045E0B">
      <w:pPr>
        <w:pStyle w:val="Paragrafoelenco"/>
        <w:numPr>
          <w:ilvl w:val="0"/>
          <w:numId w:val="17"/>
        </w:numPr>
        <w:rPr>
          <w:rFonts w:eastAsia="Times New Roman"/>
          <w:lang w:eastAsia="en-US"/>
        </w:rPr>
      </w:pPr>
      <w:r w:rsidRPr="001941E6">
        <w:rPr>
          <w:rFonts w:eastAsia="Times New Roman"/>
          <w:lang w:eastAsia="en-US"/>
        </w:rPr>
        <w:t>la dichiarazione di avvalimento;</w:t>
      </w:r>
    </w:p>
    <w:p w14:paraId="3F9EAF5E" w14:textId="77777777" w:rsidR="00045E0B" w:rsidRPr="001941E6" w:rsidRDefault="00045E0B">
      <w:pPr>
        <w:pStyle w:val="Paragrafoelenco"/>
        <w:numPr>
          <w:ilvl w:val="0"/>
          <w:numId w:val="17"/>
        </w:numPr>
        <w:rPr>
          <w:rFonts w:eastAsia="Times New Roman"/>
          <w:lang w:eastAsia="en-US"/>
        </w:rPr>
      </w:pPr>
      <w:r w:rsidRPr="001941E6">
        <w:rPr>
          <w:rFonts w:eastAsia="Times New Roman"/>
          <w:lang w:eastAsia="en-US"/>
        </w:rPr>
        <w:t xml:space="preserve">il contratto di avvalimento; </w:t>
      </w:r>
    </w:p>
    <w:p w14:paraId="45BA90ED" w14:textId="77777777" w:rsidR="00045E0B" w:rsidRPr="001941E6" w:rsidRDefault="00045E0B">
      <w:pPr>
        <w:pStyle w:val="Paragrafoelenco"/>
        <w:numPr>
          <w:ilvl w:val="0"/>
          <w:numId w:val="17"/>
        </w:numPr>
      </w:pPr>
      <w:r w:rsidRPr="001941E6">
        <w:rPr>
          <w:rFonts w:eastAsia="Times New Roman"/>
          <w:lang w:eastAsia="en-US"/>
        </w:rPr>
        <w:lastRenderedPageBreak/>
        <w:t>il PASSOE dell’ausiliaria</w:t>
      </w:r>
      <w:r w:rsidRPr="001941E6">
        <w:t>.</w:t>
      </w:r>
    </w:p>
    <w:p w14:paraId="21569D88" w14:textId="77777777" w:rsidR="00045E0B" w:rsidRPr="001941E6" w:rsidRDefault="00045E0B" w:rsidP="00045E0B">
      <w:pPr>
        <w:rPr>
          <w:i/>
          <w:iCs/>
        </w:rPr>
      </w:pPr>
    </w:p>
    <w:p w14:paraId="12E61E2F" w14:textId="77777777" w:rsidR="00045E0B" w:rsidRPr="001941E6" w:rsidRDefault="00045E0B" w:rsidP="00045E0B">
      <w:pPr>
        <w:autoSpaceDE w:val="0"/>
        <w:autoSpaceDN w:val="0"/>
        <w:adjustRightInd w:val="0"/>
      </w:pPr>
      <w:r w:rsidRPr="001941E6">
        <w:t xml:space="preserve">ARIA si riserva la facoltà di richiedere ogni ulteriore documentazione qualora quella presentata non fosse ritenuta idonea e/o sufficiente. </w:t>
      </w:r>
    </w:p>
    <w:p w14:paraId="2120B842" w14:textId="77777777" w:rsidR="00045E0B" w:rsidRPr="001941E6" w:rsidRDefault="00045E0B" w:rsidP="00045E0B">
      <w:pPr>
        <w:spacing w:after="120" w:line="300" w:lineRule="exact"/>
        <w:rPr>
          <w:rFonts w:ascii="Calibri" w:eastAsia="Calibri" w:hAnsi="Calibri" w:cs="Calibri"/>
          <w:sz w:val="22"/>
          <w:lang w:eastAsia="it-IT"/>
        </w:rPr>
      </w:pPr>
      <w:r w:rsidRPr="001941E6">
        <w:t>Si precisa che, nel caso di dichiarazioni mendaci, ferma restando l’applicazione dell’art. 80 del D. Lgs. n. 50/2016, si procederà all’esclusione del concorrente e all’escussione della cauzione provvisoria.</w:t>
      </w:r>
      <w:r w:rsidRPr="001941E6">
        <w:rPr>
          <w:rFonts w:ascii="Calibri" w:eastAsia="Calibri" w:hAnsi="Calibri" w:cs="Calibri"/>
          <w:sz w:val="22"/>
          <w:lang w:eastAsia="it-IT"/>
        </w:rPr>
        <w:t xml:space="preserve"> </w:t>
      </w:r>
    </w:p>
    <w:bookmarkEnd w:id="3313"/>
    <w:p w14:paraId="5D64869F" w14:textId="26748E15" w:rsidR="006C74D2" w:rsidRPr="001941E6" w:rsidRDefault="006C74D2">
      <w:pPr>
        <w:pStyle w:val="Titolo6"/>
        <w:keepLines w:val="0"/>
        <w:widowControl w:val="0"/>
        <w:numPr>
          <w:ilvl w:val="2"/>
          <w:numId w:val="58"/>
        </w:numPr>
        <w:spacing w:before="0" w:after="120" w:line="300" w:lineRule="exact"/>
        <w:jc w:val="both"/>
        <w:rPr>
          <w:rFonts w:asciiTheme="minorHAnsi" w:hAnsiTheme="minorHAnsi" w:cstheme="minorHAnsi"/>
          <w:bCs/>
          <w:i/>
          <w:color w:val="auto"/>
        </w:rPr>
      </w:pPr>
      <w:r w:rsidRPr="001941E6">
        <w:rPr>
          <w:rFonts w:asciiTheme="minorHAnsi" w:hAnsiTheme="minorHAnsi" w:cstheme="minorHAnsi"/>
          <w:bCs/>
          <w:i/>
          <w:color w:val="auto"/>
        </w:rPr>
        <w:t>(eventuale) Atti relativi a R.T.I. o Consorzio</w:t>
      </w:r>
    </w:p>
    <w:p w14:paraId="748D6111" w14:textId="77777777" w:rsidR="006C74D2" w:rsidRPr="001941E6" w:rsidRDefault="006C74D2"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In caso di partecipazione in R.T.I. o Consorzio costituiti già dal momento della presentazione dell’offerta, il concorrente deve, </w:t>
      </w:r>
      <w:r w:rsidRPr="001941E6">
        <w:rPr>
          <w:rFonts w:asciiTheme="minorHAnsi" w:hAnsiTheme="minorHAnsi" w:cstheme="minorHAnsi"/>
          <w:bCs/>
          <w:szCs w:val="24"/>
          <w:u w:val="single"/>
        </w:rPr>
        <w:t>a pena di esclusione dalla procedura</w:t>
      </w:r>
      <w:r w:rsidRPr="001941E6">
        <w:rPr>
          <w:rFonts w:asciiTheme="minorHAnsi" w:hAnsiTheme="minorHAnsi" w:cstheme="minorHAnsi"/>
          <w:bCs/>
          <w:szCs w:val="24"/>
        </w:rPr>
        <w:t xml:space="preserve">, allegare/inserire nell’apposito campo di </w:t>
      </w:r>
      <w:proofErr w:type="spellStart"/>
      <w:r w:rsidRPr="001941E6">
        <w:rPr>
          <w:rFonts w:asciiTheme="minorHAnsi" w:hAnsiTheme="minorHAnsi" w:cstheme="minorHAnsi"/>
          <w:bCs/>
          <w:szCs w:val="24"/>
        </w:rPr>
        <w:t>Sintel</w:t>
      </w:r>
      <w:proofErr w:type="spellEnd"/>
      <w:r w:rsidRPr="001941E6">
        <w:rPr>
          <w:rFonts w:asciiTheme="minorHAnsi" w:hAnsiTheme="minorHAnsi" w:cstheme="minorHAnsi"/>
          <w:bCs/>
          <w:szCs w:val="24"/>
        </w:rPr>
        <w:t xml:space="preserve"> denominato “</w:t>
      </w:r>
      <w:r w:rsidRPr="001941E6">
        <w:rPr>
          <w:rFonts w:asciiTheme="minorHAnsi" w:hAnsiTheme="minorHAnsi" w:cstheme="minorHAnsi"/>
          <w:bCs/>
          <w:i/>
          <w:szCs w:val="24"/>
        </w:rPr>
        <w:t>Atti relativi a R.T.I. o Consorzio</w:t>
      </w:r>
      <w:r w:rsidRPr="001941E6">
        <w:rPr>
          <w:rFonts w:asciiTheme="minorHAnsi" w:hAnsiTheme="minorHAnsi" w:cstheme="minorHAnsi"/>
          <w:bCs/>
          <w:szCs w:val="24"/>
        </w:rPr>
        <w:t xml:space="preserve">”, copia scannerizzata dell’atto notarile di mandato speciale irrevocabile con rappresentanza all’impresa capogruppo, ovvero dell’atto costitutivo del Consorzio, </w:t>
      </w:r>
      <w:r w:rsidRPr="001941E6">
        <w:rPr>
          <w:rFonts w:asciiTheme="minorHAnsi" w:hAnsiTheme="minorHAnsi" w:cstheme="minorHAnsi"/>
          <w:bCs/>
          <w:szCs w:val="24"/>
          <w:u w:val="single"/>
        </w:rPr>
        <w:t>corredata da dichiarazione di autenticità</w:t>
      </w:r>
      <w:r w:rsidRPr="001941E6">
        <w:rPr>
          <w:rFonts w:asciiTheme="minorHAnsi" w:hAnsiTheme="minorHAnsi" w:cstheme="minorHAnsi"/>
          <w:bCs/>
          <w:szCs w:val="24"/>
        </w:rPr>
        <w:t xml:space="preserve"> ai sensi dell’art. 19 D.P.R. n. 445/2000, sottoscritta – con firma digitale e le ulteriori modalità di cui all’allegato </w:t>
      </w:r>
      <w:r w:rsidRPr="001941E6">
        <w:rPr>
          <w:rFonts w:asciiTheme="minorHAnsi" w:hAnsiTheme="minorHAnsi" w:cstheme="minorHAnsi"/>
          <w:bCs/>
          <w:i/>
          <w:szCs w:val="24"/>
        </w:rPr>
        <w:t xml:space="preserve">“Modalità tecniche per l’utilizzo della Piattaforma </w:t>
      </w:r>
      <w:proofErr w:type="spellStart"/>
      <w:r w:rsidRPr="001941E6">
        <w:rPr>
          <w:rFonts w:asciiTheme="minorHAnsi" w:hAnsiTheme="minorHAnsi" w:cstheme="minorHAnsi"/>
          <w:bCs/>
          <w:i/>
          <w:szCs w:val="24"/>
        </w:rPr>
        <w:t>Sintel</w:t>
      </w:r>
      <w:proofErr w:type="spellEnd"/>
      <w:r w:rsidRPr="001941E6">
        <w:rPr>
          <w:rFonts w:asciiTheme="minorHAnsi" w:hAnsiTheme="minorHAnsi" w:cstheme="minorHAnsi"/>
          <w:bCs/>
          <w:i/>
          <w:szCs w:val="24"/>
        </w:rPr>
        <w:t>”</w:t>
      </w:r>
      <w:r w:rsidRPr="001941E6">
        <w:rPr>
          <w:rFonts w:asciiTheme="minorHAnsi" w:hAnsiTheme="minorHAnsi" w:cstheme="minorHAnsi"/>
          <w:bCs/>
          <w:szCs w:val="24"/>
        </w:rPr>
        <w:t xml:space="preserve"> del presente disciplinare – dal legale rappresentante o dal procuratore del concorrente.</w:t>
      </w:r>
    </w:p>
    <w:p w14:paraId="6ED1CB2D" w14:textId="77777777" w:rsidR="006C74D2" w:rsidRPr="001941E6" w:rsidRDefault="006C74D2" w:rsidP="00922E58">
      <w:pPr>
        <w:pStyle w:val="Corpotesto"/>
        <w:spacing w:after="120" w:line="300" w:lineRule="exact"/>
        <w:jc w:val="both"/>
        <w:rPr>
          <w:rFonts w:asciiTheme="minorHAnsi" w:hAnsiTheme="minorHAnsi" w:cstheme="minorHAnsi"/>
          <w:bCs/>
          <w:sz w:val="24"/>
          <w:szCs w:val="24"/>
        </w:rPr>
      </w:pPr>
      <w:proofErr w:type="gramStart"/>
      <w:r w:rsidRPr="001941E6">
        <w:rPr>
          <w:rFonts w:asciiTheme="minorHAnsi" w:hAnsiTheme="minorHAnsi" w:cstheme="minorHAnsi"/>
          <w:bCs/>
          <w:sz w:val="24"/>
          <w:szCs w:val="24"/>
          <w:lang w:val="it-IT"/>
        </w:rPr>
        <w:t>E’</w:t>
      </w:r>
      <w:proofErr w:type="gramEnd"/>
      <w:r w:rsidRPr="001941E6">
        <w:rPr>
          <w:rFonts w:asciiTheme="minorHAnsi" w:hAnsiTheme="minorHAnsi" w:cstheme="minorHAnsi"/>
          <w:bCs/>
          <w:sz w:val="24"/>
          <w:szCs w:val="24"/>
        </w:rPr>
        <w:t xml:space="preserve"> facoltà di ARIA richiedere, nel corso della procedura, ogni ulteriore documentazione qualora quella presentata non sia ritenuta idonea e/o sufficiente.</w:t>
      </w:r>
    </w:p>
    <w:p w14:paraId="6FBC6D52" w14:textId="29363294" w:rsidR="00D543B8" w:rsidRPr="001941E6" w:rsidRDefault="006C74D2" w:rsidP="00922E58">
      <w:pPr>
        <w:pStyle w:val="usoboll1"/>
        <w:spacing w:after="120" w:line="300" w:lineRule="exact"/>
        <w:jc w:val="both"/>
        <w:rPr>
          <w:rFonts w:asciiTheme="minorHAnsi" w:hAnsiTheme="minorHAnsi" w:cstheme="minorHAnsi"/>
          <w:bCs/>
          <w:szCs w:val="24"/>
        </w:rPr>
      </w:pPr>
      <w:proofErr w:type="gramStart"/>
      <w:r w:rsidRPr="001941E6">
        <w:rPr>
          <w:rFonts w:asciiTheme="minorHAnsi" w:hAnsiTheme="minorHAnsi" w:cstheme="minorHAnsi"/>
          <w:bCs/>
          <w:szCs w:val="24"/>
        </w:rPr>
        <w:t>ARIA</w:t>
      </w:r>
      <w:proofErr w:type="gramEnd"/>
      <w:r w:rsidRPr="001941E6">
        <w:rPr>
          <w:rFonts w:asciiTheme="minorHAnsi" w:hAnsiTheme="minorHAnsi" w:cstheme="minorHAnsi"/>
          <w:bCs/>
          <w:szCs w:val="24"/>
        </w:rPr>
        <w:t xml:space="preserve"> Si riserva di richiedere la presentazione dell’originale delle copie scannerizzate inserite/allegate a Sistema.</w:t>
      </w:r>
    </w:p>
    <w:p w14:paraId="7B59158F" w14:textId="47079676" w:rsidR="00D543B8" w:rsidRPr="001941E6" w:rsidRDefault="00D543B8">
      <w:pPr>
        <w:pStyle w:val="Titolo6"/>
        <w:keepLines w:val="0"/>
        <w:widowControl w:val="0"/>
        <w:numPr>
          <w:ilvl w:val="0"/>
          <w:numId w:val="72"/>
        </w:numPr>
        <w:spacing w:before="0" w:after="120" w:line="300" w:lineRule="exact"/>
        <w:jc w:val="both"/>
        <w:rPr>
          <w:rFonts w:asciiTheme="minorHAnsi" w:hAnsiTheme="minorHAnsi"/>
          <w:bCs/>
          <w:i/>
          <w:color w:val="auto"/>
        </w:rPr>
      </w:pPr>
      <w:r w:rsidRPr="001941E6">
        <w:rPr>
          <w:rFonts w:asciiTheme="minorHAnsi" w:hAnsiTheme="minorHAnsi"/>
          <w:bCs/>
          <w:color w:val="auto"/>
        </w:rPr>
        <w:t>eventuale IBAN svincolo cauzione provvisoria</w:t>
      </w:r>
    </w:p>
    <w:p w14:paraId="239CF9E0" w14:textId="77777777" w:rsidR="00D543B8" w:rsidRPr="001941E6" w:rsidRDefault="00D543B8" w:rsidP="00922E58">
      <w:pPr>
        <w:pStyle w:val="usoboll1"/>
        <w:spacing w:after="120" w:line="300" w:lineRule="exact"/>
        <w:jc w:val="both"/>
        <w:rPr>
          <w:rFonts w:asciiTheme="minorHAnsi" w:hAnsiTheme="minorHAnsi"/>
          <w:bCs/>
        </w:rPr>
      </w:pPr>
      <w:r w:rsidRPr="001941E6">
        <w:rPr>
          <w:rFonts w:asciiTheme="minorHAnsi" w:hAnsiTheme="minorHAnsi"/>
          <w:bCs/>
        </w:rPr>
        <w:t xml:space="preserve">In caso di presentazione della cauzione provvisoria tramite versamento, il concorrente dovrà allegare/inserire nel campo </w:t>
      </w:r>
      <w:proofErr w:type="spellStart"/>
      <w:r w:rsidRPr="001941E6">
        <w:rPr>
          <w:rFonts w:asciiTheme="minorHAnsi" w:hAnsiTheme="minorHAnsi"/>
          <w:bCs/>
        </w:rPr>
        <w:t>Sintel</w:t>
      </w:r>
      <w:proofErr w:type="spellEnd"/>
      <w:r w:rsidRPr="001941E6">
        <w:rPr>
          <w:rFonts w:asciiTheme="minorHAnsi" w:hAnsiTheme="minorHAnsi"/>
          <w:bCs/>
        </w:rPr>
        <w:t xml:space="preserve"> denominato “</w:t>
      </w:r>
      <w:r w:rsidRPr="001941E6">
        <w:rPr>
          <w:rFonts w:asciiTheme="minorHAnsi" w:hAnsiTheme="minorHAnsi"/>
          <w:bCs/>
          <w:i/>
        </w:rPr>
        <w:t>IBAN svincolo cauzione provvisoria</w:t>
      </w:r>
      <w:r w:rsidRPr="001941E6">
        <w:rPr>
          <w:rFonts w:asciiTheme="minorHAnsi" w:hAnsiTheme="minorHAnsi"/>
          <w:bCs/>
        </w:rPr>
        <w:t>”, ai fini dello svincolo della cauzione provvisoria, dichiarazione attestante il Codice IBAN relativo al proprio conto corrente.</w:t>
      </w:r>
    </w:p>
    <w:p w14:paraId="716D981E" w14:textId="4C193320" w:rsidR="003D2368" w:rsidRPr="001941E6" w:rsidRDefault="003D2368">
      <w:pPr>
        <w:pStyle w:val="Paragrafoelenco"/>
        <w:widowControl w:val="0"/>
        <w:numPr>
          <w:ilvl w:val="0"/>
          <w:numId w:val="26"/>
        </w:numPr>
        <w:tabs>
          <w:tab w:val="left" w:pos="0"/>
        </w:tabs>
        <w:overflowPunct w:val="0"/>
        <w:autoSpaceDE w:val="0"/>
        <w:autoSpaceDN w:val="0"/>
        <w:adjustRightInd w:val="0"/>
        <w:spacing w:line="276" w:lineRule="auto"/>
        <w:jc w:val="both"/>
        <w:textAlignment w:val="baseline"/>
        <w:rPr>
          <w:rFonts w:eastAsiaTheme="minorHAnsi"/>
          <w:bCs/>
          <w:szCs w:val="20"/>
        </w:rPr>
      </w:pPr>
      <w:r w:rsidRPr="001941E6">
        <w:rPr>
          <w:rFonts w:eastAsiaTheme="minorHAnsi"/>
          <w:bCs/>
          <w:szCs w:val="20"/>
        </w:rPr>
        <w:t>Eventuale “Dichiarazione integrativa concordato preventivo”</w:t>
      </w:r>
    </w:p>
    <w:p w14:paraId="1EEDE02E" w14:textId="2021CF44" w:rsidR="003D2368" w:rsidRPr="001941E6" w:rsidRDefault="003D2368" w:rsidP="00922E58">
      <w:pPr>
        <w:widowControl w:val="0"/>
        <w:tabs>
          <w:tab w:val="left" w:pos="0"/>
        </w:tabs>
        <w:overflowPunct w:val="0"/>
        <w:autoSpaceDE w:val="0"/>
        <w:autoSpaceDN w:val="0"/>
        <w:adjustRightInd w:val="0"/>
        <w:spacing w:line="276" w:lineRule="auto"/>
        <w:jc w:val="both"/>
        <w:textAlignment w:val="baseline"/>
        <w:rPr>
          <w:bCs/>
          <w:szCs w:val="20"/>
          <w:lang w:eastAsia="it-IT"/>
        </w:rPr>
      </w:pPr>
      <w:r w:rsidRPr="001941E6">
        <w:rPr>
          <w:bCs/>
          <w:szCs w:val="20"/>
          <w:lang w:eastAsia="it-IT"/>
        </w:rPr>
        <w:t>il concorrente dovrà allegare, nell’apposito campo, la dichiarazione, ai sensi degli articoli 46 e 47 del decreto del Presidente della Repubblica n. 445/2000 indicante gli estremi del provvedimento di ammissione al concordato e del provvedimento di autorizzazione a partecipare alle gare, nonché dichiarazione di non partecipare alla gara quale mandataria di un raggruppamento temporaneo di imprese e che le altre imprese aderenti al raggruppamento non sono assoggettate ad una procedura concorsuale ai sensi dell’articolo 186-bis, comma 6 del Regio Decreto 16 marzo 1942, n. 267.</w:t>
      </w:r>
    </w:p>
    <w:p w14:paraId="5D278D17" w14:textId="6161FE70" w:rsidR="00D543B8" w:rsidRPr="001941E6" w:rsidRDefault="003D2368" w:rsidP="00922E58">
      <w:pPr>
        <w:widowControl w:val="0"/>
        <w:tabs>
          <w:tab w:val="left" w:pos="0"/>
        </w:tabs>
        <w:overflowPunct w:val="0"/>
        <w:autoSpaceDE w:val="0"/>
        <w:autoSpaceDN w:val="0"/>
        <w:adjustRightInd w:val="0"/>
        <w:spacing w:line="276" w:lineRule="auto"/>
        <w:jc w:val="both"/>
        <w:textAlignment w:val="baseline"/>
        <w:rPr>
          <w:bCs/>
          <w:szCs w:val="20"/>
          <w:lang w:eastAsia="it-IT"/>
        </w:rPr>
      </w:pPr>
      <w:r w:rsidRPr="001941E6">
        <w:rPr>
          <w:bCs/>
          <w:szCs w:val="20"/>
          <w:lang w:eastAsia="it-IT"/>
        </w:rPr>
        <w:t>Il concorrente allega inoltre la relazione di un professionista in possesso dei requisiti di cui all'</w:t>
      </w:r>
      <w:hyperlink r:id="rId18" w:history="1">
        <w:r w:rsidRPr="001941E6">
          <w:rPr>
            <w:bCs/>
            <w:szCs w:val="20"/>
          </w:rPr>
          <w:t>articolo 67</w:t>
        </w:r>
      </w:hyperlink>
      <w:r w:rsidRPr="001941E6">
        <w:rPr>
          <w:bCs/>
          <w:szCs w:val="20"/>
          <w:lang w:eastAsia="it-IT"/>
        </w:rPr>
        <w:t>, terzo comma, lettera d), del Regio Decreto 16 marzo 1942, n. 267, che attesta la conformità al piano e la ragionevole capacità di adempimento del contratto.</w:t>
      </w:r>
    </w:p>
    <w:p w14:paraId="076AEED3" w14:textId="561CEBC7" w:rsidR="00170758" w:rsidRPr="006D759C" w:rsidRDefault="00170758">
      <w:pPr>
        <w:pStyle w:val="Paragrafoelenco"/>
        <w:widowControl w:val="0"/>
        <w:numPr>
          <w:ilvl w:val="0"/>
          <w:numId w:val="26"/>
        </w:numPr>
        <w:tabs>
          <w:tab w:val="left" w:pos="0"/>
        </w:tabs>
        <w:overflowPunct w:val="0"/>
        <w:autoSpaceDE w:val="0"/>
        <w:autoSpaceDN w:val="0"/>
        <w:adjustRightInd w:val="0"/>
        <w:spacing w:line="276" w:lineRule="auto"/>
        <w:ind w:left="0" w:firstLine="0"/>
        <w:jc w:val="both"/>
        <w:textAlignment w:val="baseline"/>
        <w:rPr>
          <w:rFonts w:eastAsiaTheme="minorHAnsi" w:cs="Arial"/>
          <w:bCs/>
          <w:kern w:val="22"/>
          <w:sz w:val="22"/>
        </w:rPr>
      </w:pPr>
      <w:r w:rsidRPr="001941E6">
        <w:rPr>
          <w:rFonts w:eastAsiaTheme="minorHAnsi"/>
          <w:bCs/>
          <w:szCs w:val="20"/>
        </w:rPr>
        <w:lastRenderedPageBreak/>
        <w:t>Con riferimento ai lotti di gara finanziati con fondi PNRR: il concorrente dovrà allegare, nell’apposito campo, copia dell'ultimo rapporto sulla situazione del personale, redatto dagli operatori economici che occupano oltre cinquanta dipendenti, ai sensi dell'articolo 46, comma 2, decreto legislativo n. 198/ 2006, con attestazione della sua conformità a quello eventualmente già trasmesso alle rappresentanze sindacali aziendali e ai consiglieri regionali di parità, ovvero, in caso d’inosservanza dei termini previsti dall’articolo 46, comma 1, decreto legislativo n. 198/ 2006, con attestazione della sua contestuale trasmissione alle</w:t>
      </w:r>
      <w:r w:rsidRPr="001941E6">
        <w:rPr>
          <w:rFonts w:cs="Arial"/>
          <w:bCs/>
          <w:kern w:val="22"/>
          <w:sz w:val="22"/>
        </w:rPr>
        <w:t xml:space="preserve"> rappresentanze sindacali aziendali e alla consigliera e al consigliere regionale di parità (ai sensi dell’articolo 47, comma 2, decreto legge 77/2021).</w:t>
      </w:r>
    </w:p>
    <w:p w14:paraId="1C6D3095" w14:textId="20CB0606" w:rsidR="006D759C" w:rsidRPr="006D759C" w:rsidRDefault="006D759C" w:rsidP="006D759C">
      <w:pPr>
        <w:pStyle w:val="Paragrafoelenco"/>
        <w:numPr>
          <w:ilvl w:val="0"/>
          <w:numId w:val="26"/>
        </w:numPr>
        <w:spacing w:before="60" w:after="60"/>
        <w:jc w:val="both"/>
        <w:rPr>
          <w:rFonts w:cstheme="minorHAnsi"/>
          <w:bCs/>
        </w:rPr>
      </w:pPr>
      <w:r w:rsidRPr="006D759C">
        <w:rPr>
          <w:rFonts w:cstheme="minorHAnsi"/>
          <w:bCs/>
        </w:rPr>
        <w:t>dichiarazione firmata digitalmente dal legale rappresentante o da persona munita di comprovati poteri di firma, con il/i nome/i, il/i cognome/i e la data di nascita del/dei titolare/i effettivo/i del destinatario dei fondi (appaltatore), ai sensi della normativa antiriciclaggio;</w:t>
      </w:r>
    </w:p>
    <w:p w14:paraId="2E8E194B" w14:textId="009CC39D" w:rsidR="006D759C" w:rsidRPr="006D759C" w:rsidRDefault="006D759C" w:rsidP="006D759C">
      <w:pPr>
        <w:pStyle w:val="Paragrafoelenco"/>
        <w:numPr>
          <w:ilvl w:val="0"/>
          <w:numId w:val="26"/>
        </w:numPr>
        <w:spacing w:before="60" w:after="60"/>
        <w:jc w:val="both"/>
        <w:rPr>
          <w:rFonts w:cstheme="minorHAnsi"/>
          <w:bCs/>
        </w:rPr>
      </w:pPr>
      <w:r w:rsidRPr="006D759C">
        <w:rPr>
          <w:rFonts w:cstheme="minorHAnsi"/>
          <w:bCs/>
        </w:rPr>
        <w:t>dichiarazione firmata digitalmente dal legale rappresentante o da persona munita di comprovati poteri di firma, di assenza di conflitto di interessi dell’operatore stesso (e dei titolari effettivi).</w:t>
      </w:r>
    </w:p>
    <w:p w14:paraId="7D8BEFA7" w14:textId="1C16F8FA" w:rsidR="00246C5D" w:rsidRPr="001941E6" w:rsidRDefault="00246C5D" w:rsidP="00922E58">
      <w:pPr>
        <w:pStyle w:val="Titolo2"/>
        <w:keepNext w:val="0"/>
        <w:numPr>
          <w:ilvl w:val="2"/>
          <w:numId w:val="2"/>
        </w:numPr>
        <w:spacing w:before="360" w:line="300" w:lineRule="exact"/>
        <w:jc w:val="both"/>
        <w:rPr>
          <w:b w:val="0"/>
          <w:szCs w:val="24"/>
        </w:rPr>
      </w:pPr>
      <w:bookmarkStart w:id="3314" w:name="_Toc482808837"/>
      <w:bookmarkStart w:id="3315" w:name="_Toc502826644"/>
      <w:bookmarkStart w:id="3316" w:name="_Toc502828145"/>
      <w:bookmarkStart w:id="3317" w:name="_Toc517973156"/>
      <w:bookmarkStart w:id="3318" w:name="_Toc23754284"/>
      <w:bookmarkStart w:id="3319" w:name="_Toc89178553"/>
      <w:r w:rsidRPr="001941E6">
        <w:rPr>
          <w:b w:val="0"/>
          <w:szCs w:val="24"/>
        </w:rPr>
        <w:t xml:space="preserve">Offerta del </w:t>
      </w:r>
      <w:r w:rsidR="00476107" w:rsidRPr="001941E6">
        <w:rPr>
          <w:b w:val="0"/>
          <w:szCs w:val="24"/>
          <w:lang w:val="it-IT"/>
        </w:rPr>
        <w:t>SERVIZIO</w:t>
      </w:r>
      <w:r w:rsidRPr="001941E6">
        <w:rPr>
          <w:b w:val="0"/>
          <w:szCs w:val="24"/>
        </w:rPr>
        <w:t xml:space="preserve"> e documentazione tecnica - step 2</w:t>
      </w:r>
      <w:bookmarkEnd w:id="3314"/>
      <w:bookmarkEnd w:id="3315"/>
      <w:bookmarkEnd w:id="3316"/>
      <w:bookmarkEnd w:id="3317"/>
      <w:bookmarkEnd w:id="3318"/>
      <w:bookmarkEnd w:id="3319"/>
    </w:p>
    <w:p w14:paraId="7C75DFB6" w14:textId="77777777" w:rsidR="00246C5D" w:rsidRPr="001941E6" w:rsidRDefault="00246C5D" w:rsidP="002740D7">
      <w:pPr>
        <w:jc w:val="both"/>
        <w:rPr>
          <w:bCs/>
        </w:rPr>
      </w:pPr>
      <w:r w:rsidRPr="001941E6">
        <w:rPr>
          <w:bCs/>
          <w:u w:val="single"/>
        </w:rPr>
        <w:t>A livello di singolo lotto, a</w:t>
      </w:r>
      <w:proofErr w:type="spellStart"/>
      <w:r w:rsidRPr="001941E6">
        <w:rPr>
          <w:bCs/>
          <w:lang w:val="x-none"/>
        </w:rPr>
        <w:t>llo</w:t>
      </w:r>
      <w:proofErr w:type="spellEnd"/>
      <w:r w:rsidRPr="001941E6">
        <w:rPr>
          <w:bCs/>
          <w:lang w:val="x-none"/>
        </w:rPr>
        <w:t xml:space="preserve"> step 2 “Offerta tecnica” del percorso guidato “Invia offerta”, il</w:t>
      </w:r>
      <w:r w:rsidRPr="001941E6">
        <w:rPr>
          <w:bCs/>
        </w:rPr>
        <w:t xml:space="preserve"> concorrente, </w:t>
      </w:r>
      <w:r w:rsidRPr="001941E6">
        <w:rPr>
          <w:bCs/>
          <w:u w:val="single"/>
        </w:rPr>
        <w:t>pena l’esclusione dalla gara</w:t>
      </w:r>
      <w:r w:rsidRPr="001941E6">
        <w:rPr>
          <w:bCs/>
        </w:rPr>
        <w:t>, dovrà operare a Sistema formulando l’indicazione dei prodotti offerti e presentando la documentazione tecnica richiesta, così composta:</w:t>
      </w:r>
    </w:p>
    <w:p w14:paraId="4B8040F4" w14:textId="77777777" w:rsidR="002740D7" w:rsidRPr="001941E6" w:rsidRDefault="002740D7" w:rsidP="002740D7">
      <w:pPr>
        <w:jc w:val="both"/>
        <w:rPr>
          <w:bCs/>
        </w:rPr>
      </w:pPr>
    </w:p>
    <w:p w14:paraId="20488E07" w14:textId="79D1AE85" w:rsidR="00852414" w:rsidRPr="001941E6" w:rsidRDefault="002740D7" w:rsidP="002740D7">
      <w:pPr>
        <w:jc w:val="both"/>
        <w:rPr>
          <w:bCs/>
        </w:rPr>
      </w:pPr>
      <w:r w:rsidRPr="001941E6">
        <w:rPr>
          <w:bCs/>
        </w:rPr>
        <w:t xml:space="preserve">1) </w:t>
      </w:r>
      <w:r w:rsidR="00246C5D" w:rsidRPr="001941E6">
        <w:rPr>
          <w:bCs/>
        </w:rPr>
        <w:t>allegare a Sistema, nell’apposito campo “</w:t>
      </w:r>
      <w:r w:rsidR="00BB61F8" w:rsidRPr="001941E6">
        <w:rPr>
          <w:bCs/>
        </w:rPr>
        <w:t xml:space="preserve">Questionario </w:t>
      </w:r>
      <w:r w:rsidR="00793A76" w:rsidRPr="001941E6">
        <w:rPr>
          <w:bCs/>
        </w:rPr>
        <w:t>T</w:t>
      </w:r>
      <w:r w:rsidR="00BB61F8" w:rsidRPr="001941E6">
        <w:rPr>
          <w:bCs/>
        </w:rPr>
        <w:t>ecnico</w:t>
      </w:r>
      <w:r w:rsidR="00246C5D" w:rsidRPr="001941E6">
        <w:rPr>
          <w:bCs/>
        </w:rPr>
        <w:t>”</w:t>
      </w:r>
      <w:r w:rsidR="00C064B5" w:rsidRPr="001941E6">
        <w:rPr>
          <w:bCs/>
        </w:rPr>
        <w:t xml:space="preserve"> come da fac</w:t>
      </w:r>
      <w:r w:rsidR="00852414" w:rsidRPr="001941E6">
        <w:rPr>
          <w:bCs/>
        </w:rPr>
        <w:t>-</w:t>
      </w:r>
      <w:r w:rsidR="00C064B5" w:rsidRPr="001941E6">
        <w:rPr>
          <w:bCs/>
        </w:rPr>
        <w:t xml:space="preserve">simile fornito tra la documentazione di gara, debitamente compilato in tutte le sue parti. Il questionario dovrà essere </w:t>
      </w:r>
      <w:r w:rsidR="000C32BB" w:rsidRPr="001941E6">
        <w:rPr>
          <w:bCs/>
        </w:rPr>
        <w:t xml:space="preserve">compilato con le informazioni richieste (in caso di mancata compilazione del campo </w:t>
      </w:r>
      <w:r w:rsidR="008722C6" w:rsidRPr="001941E6">
        <w:rPr>
          <w:bCs/>
        </w:rPr>
        <w:t>saranno assegnati al parametro corrispondente punti zero)</w:t>
      </w:r>
      <w:r w:rsidR="00852414" w:rsidRPr="001941E6">
        <w:rPr>
          <w:bCs/>
        </w:rPr>
        <w:t xml:space="preserve">. Il documento Questionario tecnico” citato dovrà essere sottoscritto con firma digitale dal legale rappresentante del concorrente (o persona munita da comprovati poteri di firma, la cui procura dovrà essere prodotta nella medesima Documentazione amministrativa) con le modalità di cui alle Modalità tecniche di utilizzo della Piattaforma </w:t>
      </w:r>
      <w:proofErr w:type="spellStart"/>
      <w:r w:rsidR="00852414" w:rsidRPr="001941E6">
        <w:rPr>
          <w:bCs/>
        </w:rPr>
        <w:t>Sintel</w:t>
      </w:r>
      <w:proofErr w:type="spellEnd"/>
      <w:r w:rsidR="00852414" w:rsidRPr="001941E6">
        <w:rPr>
          <w:bCs/>
        </w:rPr>
        <w:t>.</w:t>
      </w:r>
    </w:p>
    <w:p w14:paraId="5C118F8E" w14:textId="77777777" w:rsidR="008722C6" w:rsidRPr="001941E6" w:rsidRDefault="008722C6" w:rsidP="00BB61F8">
      <w:pPr>
        <w:jc w:val="both"/>
        <w:rPr>
          <w:bCs/>
        </w:rPr>
      </w:pPr>
    </w:p>
    <w:p w14:paraId="61485E7A" w14:textId="7C212557" w:rsidR="004E74B8" w:rsidRPr="001941E6" w:rsidRDefault="001645F4" w:rsidP="00BB61F8">
      <w:pPr>
        <w:jc w:val="both"/>
        <w:rPr>
          <w:bCs/>
        </w:rPr>
      </w:pPr>
      <w:r w:rsidRPr="001941E6">
        <w:rPr>
          <w:bCs/>
        </w:rPr>
        <w:t xml:space="preserve">Ci si riserva di richiedere la documentazione comprovante le condizioni dichiarate compilando il Questionario Tecnico di cui al succitato punto </w:t>
      </w:r>
      <w:r w:rsidR="009E1D49" w:rsidRPr="001941E6">
        <w:rPr>
          <w:bCs/>
        </w:rPr>
        <w:t>1</w:t>
      </w:r>
      <w:r w:rsidRPr="001941E6">
        <w:rPr>
          <w:bCs/>
        </w:rPr>
        <w:t xml:space="preserve">) ai fini della verifica della corrispondenza </w:t>
      </w:r>
      <w:r w:rsidR="00F67B82" w:rsidRPr="001941E6">
        <w:rPr>
          <w:bCs/>
        </w:rPr>
        <w:t xml:space="preserve">della stessa a quanto dichiarato e prevedendo in caso di false dichiarazioni l’esclusione dalla procedura di gara. </w:t>
      </w:r>
    </w:p>
    <w:p w14:paraId="7A5A810B" w14:textId="77777777" w:rsidR="00F67B82" w:rsidRPr="001941E6" w:rsidRDefault="00F67B82" w:rsidP="00BB61F8">
      <w:pPr>
        <w:jc w:val="both"/>
        <w:rPr>
          <w:rFonts w:cs="Calibri"/>
          <w:bCs/>
        </w:rPr>
      </w:pPr>
    </w:p>
    <w:p w14:paraId="24D8B8C8" w14:textId="1F99A39F" w:rsidR="00246C5D" w:rsidRPr="001941E6" w:rsidRDefault="00246C5D" w:rsidP="00922E58">
      <w:pPr>
        <w:widowControl w:val="0"/>
        <w:spacing w:after="120" w:line="300" w:lineRule="exact"/>
        <w:jc w:val="both"/>
        <w:rPr>
          <w:bCs/>
        </w:rPr>
      </w:pPr>
      <w:r w:rsidRPr="001941E6">
        <w:rPr>
          <w:bCs/>
        </w:rPr>
        <w:t xml:space="preserve">In caso di partecipazione in R.T.I. o Consorzio i singoli documenti sopra citati, </w:t>
      </w:r>
      <w:r w:rsidRPr="001941E6">
        <w:rPr>
          <w:bCs/>
          <w:u w:val="single"/>
        </w:rPr>
        <w:t>pena l’esclusione, per difetto di sottoscrizione, del concorrente dal/i Lotto/i a cui partecipa</w:t>
      </w:r>
      <w:r w:rsidRPr="001941E6">
        <w:rPr>
          <w:bCs/>
        </w:rPr>
        <w:t>, devono essere sottoscritti con firma digitale:</w:t>
      </w:r>
    </w:p>
    <w:p w14:paraId="29359152" w14:textId="77777777" w:rsidR="00246C5D" w:rsidRPr="001941E6" w:rsidRDefault="00246C5D">
      <w:pPr>
        <w:pStyle w:val="Paragrafoelenco"/>
        <w:numPr>
          <w:ilvl w:val="0"/>
          <w:numId w:val="29"/>
        </w:numPr>
        <w:spacing w:after="120" w:line="300" w:lineRule="exact"/>
        <w:jc w:val="both"/>
        <w:rPr>
          <w:bCs/>
        </w:rPr>
      </w:pPr>
      <w:r w:rsidRPr="001941E6">
        <w:rPr>
          <w:bCs/>
        </w:rPr>
        <w:t xml:space="preserve">in caso di R.T.I o di Consorzi costituiti al momento di presentazione dell’offerta: dal legale rappresentante dell’impresa mandataria in caso di R.T.I. o del </w:t>
      </w:r>
      <w:r w:rsidRPr="001941E6">
        <w:rPr>
          <w:bCs/>
        </w:rPr>
        <w:lastRenderedPageBreak/>
        <w:t>Consorzio stesso o persona munita da comprovati poteri di firma con le modalità di cui all’allegato del presente Disciplinare di gara;</w:t>
      </w:r>
    </w:p>
    <w:p w14:paraId="0714C744" w14:textId="77777777" w:rsidR="00246C5D" w:rsidRPr="001941E6" w:rsidRDefault="00246C5D">
      <w:pPr>
        <w:pStyle w:val="Paragrafoelenco"/>
        <w:numPr>
          <w:ilvl w:val="0"/>
          <w:numId w:val="29"/>
        </w:numPr>
        <w:spacing w:after="120" w:line="300" w:lineRule="exact"/>
        <w:jc w:val="both"/>
        <w:rPr>
          <w:bCs/>
        </w:rPr>
      </w:pPr>
      <w:r w:rsidRPr="001941E6">
        <w:rPr>
          <w:bCs/>
        </w:rPr>
        <w:t>in caso di R.T.I. e Consorzi non costituiti al momento della presentazione dell’offerta, dal legale rappresentante o persona munita da comprovati poteri di firma (la cui procura dovrà essere allegata al campo “Procura” di cui al precedente paragrafo)</w:t>
      </w:r>
      <w:r w:rsidRPr="001941E6" w:rsidDel="00821CB7">
        <w:rPr>
          <w:bCs/>
        </w:rPr>
        <w:t xml:space="preserve"> </w:t>
      </w:r>
      <w:r w:rsidRPr="001941E6">
        <w:rPr>
          <w:bCs/>
        </w:rPr>
        <w:t xml:space="preserve">di tutte le Imprese </w:t>
      </w:r>
      <w:proofErr w:type="spellStart"/>
      <w:r w:rsidRPr="001941E6">
        <w:rPr>
          <w:bCs/>
        </w:rPr>
        <w:t>raggruppande</w:t>
      </w:r>
      <w:proofErr w:type="spellEnd"/>
      <w:r w:rsidRPr="001941E6">
        <w:rPr>
          <w:bCs/>
        </w:rPr>
        <w:t xml:space="preserve"> o </w:t>
      </w:r>
      <w:proofErr w:type="spellStart"/>
      <w:r w:rsidRPr="001941E6">
        <w:rPr>
          <w:bCs/>
        </w:rPr>
        <w:t>consorziande</w:t>
      </w:r>
      <w:proofErr w:type="spellEnd"/>
      <w:r w:rsidRPr="001941E6">
        <w:rPr>
          <w:bCs/>
        </w:rPr>
        <w:t xml:space="preserve"> (ciò può avvenire con più firme in un unico documento o più documenti identici ciascuno sottoscritto dall’impresa </w:t>
      </w:r>
      <w:proofErr w:type="spellStart"/>
      <w:r w:rsidRPr="001941E6">
        <w:rPr>
          <w:bCs/>
        </w:rPr>
        <w:t>raggruppanda</w:t>
      </w:r>
      <w:proofErr w:type="spellEnd"/>
      <w:r w:rsidRPr="001941E6">
        <w:rPr>
          <w:bCs/>
        </w:rPr>
        <w:t>).</w:t>
      </w:r>
    </w:p>
    <w:p w14:paraId="432D3253" w14:textId="77777777" w:rsidR="00246C5D" w:rsidRPr="001941E6" w:rsidRDefault="00246C5D" w:rsidP="00922E58">
      <w:pPr>
        <w:widowControl w:val="0"/>
        <w:spacing w:after="120" w:line="300" w:lineRule="exact"/>
        <w:jc w:val="both"/>
        <w:rPr>
          <w:bCs/>
        </w:rPr>
      </w:pPr>
      <w:r w:rsidRPr="001941E6">
        <w:rPr>
          <w:bCs/>
        </w:rPr>
        <w:t>Se del caso, il concorrente può inserire/allegare, nell’apposito campo denominato “</w:t>
      </w:r>
      <w:r w:rsidRPr="001941E6">
        <w:rPr>
          <w:bCs/>
          <w:i/>
        </w:rPr>
        <w:t>Dichiarazione di secretazione offerta tecnica</w:t>
      </w:r>
      <w:r w:rsidRPr="001941E6">
        <w:rPr>
          <w:bCs/>
        </w:rPr>
        <w:t>”, la dichiarazione di secretazione della documentazione tecnica ai sensi del paragrafo relativo all’accesso agli atti, a cui si rinvia per i contenuti e le modalità di presentazione della stessa.</w:t>
      </w:r>
    </w:p>
    <w:p w14:paraId="42953621" w14:textId="77777777" w:rsidR="00AB3EE1" w:rsidRPr="001941E6" w:rsidRDefault="00AB3EE1" w:rsidP="00922E58">
      <w:pPr>
        <w:pStyle w:val="Titolo2"/>
        <w:keepNext w:val="0"/>
        <w:numPr>
          <w:ilvl w:val="2"/>
          <w:numId w:val="2"/>
        </w:numPr>
        <w:spacing w:before="360" w:line="300" w:lineRule="exact"/>
        <w:jc w:val="both"/>
        <w:rPr>
          <w:b w:val="0"/>
        </w:rPr>
      </w:pPr>
      <w:bookmarkStart w:id="3320" w:name="_Ref378599832"/>
      <w:bookmarkStart w:id="3321" w:name="_Ref248658231"/>
      <w:bookmarkStart w:id="3322" w:name="_Toc249255229"/>
      <w:bookmarkStart w:id="3323" w:name="_Toc268788475"/>
      <w:bookmarkStart w:id="3324" w:name="_Toc283890990"/>
      <w:bookmarkStart w:id="3325" w:name="_Toc339986821"/>
      <w:bookmarkStart w:id="3326" w:name="_Toc361763830"/>
      <w:bookmarkStart w:id="3327" w:name="_Toc482808839"/>
      <w:bookmarkStart w:id="3328" w:name="_Toc502826646"/>
      <w:bookmarkStart w:id="3329" w:name="_Toc502828147"/>
      <w:bookmarkStart w:id="3330" w:name="_Toc517973158"/>
      <w:bookmarkStart w:id="3331" w:name="_Toc23754286"/>
      <w:bookmarkStart w:id="3332" w:name="_Toc89178554"/>
      <w:bookmarkStart w:id="3333" w:name="_Hlk109255956"/>
      <w:r w:rsidRPr="001941E6">
        <w:rPr>
          <w:b w:val="0"/>
        </w:rPr>
        <w:t>Offerta Economica</w:t>
      </w:r>
      <w:bookmarkEnd w:id="3320"/>
      <w:r w:rsidRPr="001941E6">
        <w:rPr>
          <w:b w:val="0"/>
        </w:rPr>
        <w:t xml:space="preserve"> </w:t>
      </w:r>
      <w:bookmarkEnd w:id="3321"/>
      <w:bookmarkEnd w:id="3322"/>
      <w:bookmarkEnd w:id="3323"/>
      <w:bookmarkEnd w:id="3324"/>
      <w:bookmarkEnd w:id="3325"/>
      <w:bookmarkEnd w:id="3326"/>
      <w:r w:rsidRPr="001941E6">
        <w:rPr>
          <w:b w:val="0"/>
        </w:rPr>
        <w:t>– step 3</w:t>
      </w:r>
      <w:bookmarkEnd w:id="3327"/>
      <w:bookmarkEnd w:id="3328"/>
      <w:bookmarkEnd w:id="3329"/>
      <w:bookmarkEnd w:id="3330"/>
      <w:bookmarkEnd w:id="3331"/>
      <w:bookmarkEnd w:id="3332"/>
    </w:p>
    <w:p w14:paraId="714A7A29" w14:textId="1A7284FA" w:rsidR="00AB3EE1" w:rsidRPr="001941E6" w:rsidRDefault="00AB3EE1" w:rsidP="00922E58">
      <w:pPr>
        <w:keepNext/>
        <w:widowControl w:val="0"/>
        <w:spacing w:after="120" w:line="300" w:lineRule="exact"/>
        <w:jc w:val="both"/>
        <w:rPr>
          <w:bCs/>
        </w:rPr>
      </w:pPr>
      <w:r w:rsidRPr="001941E6">
        <w:rPr>
          <w:bCs/>
        </w:rPr>
        <w:t xml:space="preserve">A livello di singolo lotto, allo step 3 “Offerta economica” del percorso guidato “Invia offerta”, il concorrente, </w:t>
      </w:r>
      <w:r w:rsidRPr="001941E6">
        <w:rPr>
          <w:bCs/>
          <w:u w:val="single"/>
        </w:rPr>
        <w:t>pena l’esclusione dalla gara</w:t>
      </w:r>
      <w:r w:rsidRPr="001941E6">
        <w:rPr>
          <w:bCs/>
        </w:rPr>
        <w:t>, dovrà operare a Sistema formulando e presentando una Offerta economica, con riferimento a ciascun singolo Lotto cui intende partecipare, così composta:</w:t>
      </w:r>
    </w:p>
    <w:p w14:paraId="35EFE042" w14:textId="77777777" w:rsidR="00905F14" w:rsidRPr="001941E6" w:rsidRDefault="00905F14" w:rsidP="00922E58">
      <w:pPr>
        <w:ind w:hanging="11"/>
        <w:jc w:val="both"/>
        <w:rPr>
          <w:rFonts w:cstheme="minorHAnsi"/>
          <w:bCs/>
        </w:rPr>
      </w:pPr>
    </w:p>
    <w:p w14:paraId="3DC53195" w14:textId="6B3A482D" w:rsidR="00905F14" w:rsidRPr="001941E6" w:rsidRDefault="00905F14" w:rsidP="00922E58">
      <w:pPr>
        <w:ind w:hanging="11"/>
        <w:jc w:val="both"/>
        <w:rPr>
          <w:rFonts w:eastAsia="Calibri" w:cstheme="minorHAnsi"/>
          <w:bCs/>
          <w:sz w:val="20"/>
          <w:szCs w:val="20"/>
          <w:lang w:eastAsia="it-IT"/>
        </w:rPr>
      </w:pPr>
      <w:r w:rsidRPr="001941E6">
        <w:rPr>
          <w:rFonts w:cstheme="minorHAnsi"/>
          <w:bCs/>
        </w:rPr>
        <w:t>L’offerta economica deve essere composta dalle seguenti dichiarazioni / allegati:</w:t>
      </w:r>
    </w:p>
    <w:p w14:paraId="1B7FAC79" w14:textId="54CF1016" w:rsidR="00F67B82" w:rsidRPr="001941E6" w:rsidRDefault="00D3423F">
      <w:pPr>
        <w:pStyle w:val="Paragrafoelenco"/>
        <w:numPr>
          <w:ilvl w:val="0"/>
          <w:numId w:val="66"/>
        </w:numPr>
        <w:spacing w:line="276" w:lineRule="auto"/>
        <w:jc w:val="both"/>
        <w:rPr>
          <w:rFonts w:cstheme="minorHAnsi"/>
          <w:bCs/>
        </w:rPr>
      </w:pPr>
      <w:r>
        <w:rPr>
          <w:rFonts w:cstheme="minorHAnsi"/>
          <w:bCs/>
        </w:rPr>
        <w:t xml:space="preserve">Solo per i lotti </w:t>
      </w:r>
      <w:r w:rsidR="00BD6F57">
        <w:rPr>
          <w:rFonts w:cstheme="minorHAnsi"/>
          <w:bCs/>
        </w:rPr>
        <w:t>dal 1 al 12</w:t>
      </w:r>
      <w:r>
        <w:rPr>
          <w:rFonts w:cstheme="minorHAnsi"/>
          <w:bCs/>
        </w:rPr>
        <w:t xml:space="preserve"> - </w:t>
      </w:r>
      <w:r w:rsidR="00F67B82" w:rsidRPr="001941E6">
        <w:rPr>
          <w:rFonts w:cstheme="minorHAnsi"/>
          <w:bCs/>
        </w:rPr>
        <w:t xml:space="preserve">ribasso percentuale offerto per servizi di progettazione – che verrà applicato al compenso professionale dalle parcelle professionali calcolate in conformità al D.M. 17 giugno 2016 </w:t>
      </w:r>
    </w:p>
    <w:p w14:paraId="44ABBD54" w14:textId="4AE60B98" w:rsidR="00F67B82" w:rsidRPr="001941E6" w:rsidRDefault="00F67B82" w:rsidP="00697BA5">
      <w:pPr>
        <w:pStyle w:val="Paragrafoelenco"/>
        <w:spacing w:line="276" w:lineRule="auto"/>
        <w:ind w:left="709"/>
        <w:jc w:val="both"/>
        <w:rPr>
          <w:rFonts w:cstheme="minorHAnsi"/>
          <w:bCs/>
        </w:rPr>
      </w:pPr>
      <w:r w:rsidRPr="001941E6">
        <w:rPr>
          <w:rFonts w:cstheme="minorHAnsi"/>
          <w:bCs/>
        </w:rPr>
        <w:t xml:space="preserve">(dichiarazione </w:t>
      </w:r>
      <w:r w:rsidR="008722C6" w:rsidRPr="001941E6">
        <w:rPr>
          <w:rFonts w:cstheme="minorHAnsi"/>
          <w:bCs/>
        </w:rPr>
        <w:t xml:space="preserve">dato </w:t>
      </w:r>
      <w:r w:rsidRPr="001941E6">
        <w:rPr>
          <w:rFonts w:cstheme="minorHAnsi"/>
          <w:bCs/>
        </w:rPr>
        <w:t>da inserire in piattaforma 1);</w:t>
      </w:r>
    </w:p>
    <w:p w14:paraId="510C0349" w14:textId="7C2700E7" w:rsidR="00905F14" w:rsidRPr="001941E6" w:rsidRDefault="00D3423F">
      <w:pPr>
        <w:pStyle w:val="Paragrafoelenco"/>
        <w:numPr>
          <w:ilvl w:val="0"/>
          <w:numId w:val="66"/>
        </w:numPr>
        <w:spacing w:line="276" w:lineRule="auto"/>
        <w:jc w:val="both"/>
        <w:rPr>
          <w:rFonts w:cstheme="minorHAnsi"/>
          <w:bCs/>
        </w:rPr>
      </w:pPr>
      <w:r>
        <w:rPr>
          <w:rFonts w:cstheme="minorHAnsi"/>
          <w:bCs/>
        </w:rPr>
        <w:t xml:space="preserve">Per tutti i lotti in gara - </w:t>
      </w:r>
      <w:r w:rsidR="00905F14" w:rsidRPr="001941E6">
        <w:rPr>
          <w:rFonts w:cstheme="minorHAnsi"/>
          <w:bCs/>
        </w:rPr>
        <w:t xml:space="preserve">ribasso percentuale offerto </w:t>
      </w:r>
      <w:r w:rsidR="00F67B82" w:rsidRPr="001941E6">
        <w:rPr>
          <w:rFonts w:cstheme="minorHAnsi"/>
          <w:bCs/>
        </w:rPr>
        <w:t xml:space="preserve">per l’esecuzione delle opere </w:t>
      </w:r>
      <w:r w:rsidR="00905F14" w:rsidRPr="001941E6">
        <w:rPr>
          <w:rFonts w:cstheme="minorHAnsi"/>
          <w:bCs/>
        </w:rPr>
        <w:t xml:space="preserve">– che verrà applicato sulle singole voci dell’elenco prezzi unitari </w:t>
      </w:r>
      <w:r w:rsidR="00697BA5" w:rsidRPr="001941E6">
        <w:rPr>
          <w:rFonts w:cstheme="minorHAnsi"/>
          <w:bCs/>
        </w:rPr>
        <w:t>(prezziar</w:t>
      </w:r>
      <w:r w:rsidR="009E1D49" w:rsidRPr="001941E6">
        <w:rPr>
          <w:rFonts w:cstheme="minorHAnsi"/>
          <w:bCs/>
        </w:rPr>
        <w:t>i</w:t>
      </w:r>
      <w:r w:rsidR="00697BA5" w:rsidRPr="001941E6">
        <w:rPr>
          <w:rFonts w:cstheme="minorHAnsi"/>
          <w:bCs/>
        </w:rPr>
        <w:t xml:space="preserve"> come indicati nel Disciplinare di gara </w:t>
      </w:r>
      <w:r w:rsidR="00905F14" w:rsidRPr="001941E6">
        <w:rPr>
          <w:rFonts w:cstheme="minorHAnsi"/>
          <w:bCs/>
        </w:rPr>
        <w:t xml:space="preserve">(dichiarazione </w:t>
      </w:r>
      <w:r w:rsidR="00697BA5" w:rsidRPr="001941E6">
        <w:rPr>
          <w:rFonts w:cstheme="minorHAnsi"/>
          <w:bCs/>
        </w:rPr>
        <w:t xml:space="preserve">dato </w:t>
      </w:r>
      <w:r w:rsidR="00905F14" w:rsidRPr="001941E6">
        <w:rPr>
          <w:rFonts w:cstheme="minorHAnsi"/>
          <w:bCs/>
        </w:rPr>
        <w:t>da inserire in piattaforma);</w:t>
      </w:r>
    </w:p>
    <w:p w14:paraId="54E6DF69" w14:textId="7C9137EE" w:rsidR="00905F14" w:rsidRPr="001941E6" w:rsidRDefault="00905F14">
      <w:pPr>
        <w:pStyle w:val="Paragrafoelenco"/>
        <w:numPr>
          <w:ilvl w:val="0"/>
          <w:numId w:val="66"/>
        </w:numPr>
        <w:spacing w:line="276" w:lineRule="auto"/>
        <w:jc w:val="both"/>
        <w:rPr>
          <w:rFonts w:cstheme="minorHAnsi"/>
          <w:bCs/>
        </w:rPr>
      </w:pPr>
      <w:r w:rsidRPr="001941E6">
        <w:rPr>
          <w:rFonts w:cstheme="minorHAnsi"/>
          <w:bCs/>
        </w:rPr>
        <w:t xml:space="preserve">valore complessivo dei costi della sicurezza afferenti </w:t>
      </w:r>
      <w:proofErr w:type="gramStart"/>
      <w:r w:rsidRPr="001941E6">
        <w:rPr>
          <w:rFonts w:cstheme="minorHAnsi"/>
          <w:bCs/>
        </w:rPr>
        <w:t>l’attività</w:t>
      </w:r>
      <w:proofErr w:type="gramEnd"/>
      <w:r w:rsidRPr="001941E6">
        <w:rPr>
          <w:rFonts w:cstheme="minorHAnsi"/>
          <w:bCs/>
        </w:rPr>
        <w:t xml:space="preserve"> dell’operatore economico (valore da inserire in piattaforma);</w:t>
      </w:r>
    </w:p>
    <w:p w14:paraId="2FF9A8F4" w14:textId="3E37048B" w:rsidR="00905F14" w:rsidRPr="001941E6" w:rsidRDefault="00905F14">
      <w:pPr>
        <w:pStyle w:val="Paragrafoelenco"/>
        <w:numPr>
          <w:ilvl w:val="0"/>
          <w:numId w:val="66"/>
        </w:numPr>
        <w:spacing w:line="276" w:lineRule="auto"/>
        <w:jc w:val="both"/>
        <w:rPr>
          <w:rFonts w:cstheme="minorHAnsi"/>
          <w:bCs/>
        </w:rPr>
      </w:pPr>
      <w:r w:rsidRPr="001941E6">
        <w:rPr>
          <w:rFonts w:cstheme="minorHAnsi"/>
          <w:bCs/>
        </w:rPr>
        <w:t>valore complessivo dei costi della sicurezza derivanti da interferenze non soggetti a ribasso (valore da inserire in piattaforma);</w:t>
      </w:r>
    </w:p>
    <w:p w14:paraId="17D35D21" w14:textId="7DD10014" w:rsidR="00905F14" w:rsidRPr="001941E6" w:rsidRDefault="00905F14">
      <w:pPr>
        <w:pStyle w:val="Paragrafoelenco"/>
        <w:numPr>
          <w:ilvl w:val="0"/>
          <w:numId w:val="66"/>
        </w:numPr>
        <w:spacing w:line="276" w:lineRule="auto"/>
        <w:jc w:val="both"/>
        <w:rPr>
          <w:rFonts w:cstheme="minorHAnsi"/>
          <w:bCs/>
        </w:rPr>
      </w:pPr>
      <w:r w:rsidRPr="001941E6">
        <w:rPr>
          <w:rFonts w:cstheme="minorHAnsi"/>
          <w:bCs/>
        </w:rPr>
        <w:t>dichiarazione dell’offerta economica (allegato da compilare e caricare in piattaforma, firmata digitalmente).</w:t>
      </w:r>
    </w:p>
    <w:p w14:paraId="22A86F37" w14:textId="77777777" w:rsidR="00905F14" w:rsidRPr="001941E6" w:rsidRDefault="00905F14" w:rsidP="00922E58">
      <w:pPr>
        <w:pStyle w:val="Paragrafoelenco"/>
        <w:ind w:left="709"/>
        <w:jc w:val="both"/>
        <w:rPr>
          <w:rFonts w:cstheme="minorHAnsi"/>
          <w:bCs/>
        </w:rPr>
      </w:pPr>
    </w:p>
    <w:p w14:paraId="32BF5B9C" w14:textId="77777777" w:rsidR="00905F14" w:rsidRPr="001941E6" w:rsidRDefault="00905F14">
      <w:pPr>
        <w:pStyle w:val="Titolo3"/>
        <w:numPr>
          <w:ilvl w:val="1"/>
          <w:numId w:val="67"/>
        </w:numPr>
        <w:spacing w:before="0" w:after="0"/>
        <w:ind w:left="426" w:hanging="426"/>
        <w:jc w:val="both"/>
        <w:rPr>
          <w:rFonts w:eastAsia="Calibri" w:cstheme="minorHAnsi"/>
          <w:b w:val="0"/>
          <w:caps w:val="0"/>
          <w:sz w:val="20"/>
          <w:szCs w:val="20"/>
          <w:lang w:val="it-IT"/>
        </w:rPr>
      </w:pPr>
      <w:bookmarkStart w:id="3334" w:name="_Toc102030222"/>
      <w:r w:rsidRPr="001941E6">
        <w:rPr>
          <w:rFonts w:eastAsia="Calibri" w:cstheme="minorHAnsi"/>
          <w:b w:val="0"/>
          <w:caps w:val="0"/>
          <w:sz w:val="20"/>
          <w:szCs w:val="20"/>
          <w:lang w:val="it-IT"/>
        </w:rPr>
        <w:lastRenderedPageBreak/>
        <w:t>Campo “Offerta economica”</w:t>
      </w:r>
      <w:bookmarkEnd w:id="3334"/>
    </w:p>
    <w:p w14:paraId="7E67C666" w14:textId="63354F1E" w:rsidR="006F7EB3" w:rsidRPr="001941E6" w:rsidRDefault="006F7EB3" w:rsidP="006F7EB3">
      <w:pPr>
        <w:jc w:val="both"/>
        <w:rPr>
          <w:rFonts w:ascii="Calibri" w:hAnsi="Calibri" w:cs="Calibri"/>
          <w:bCs/>
          <w:sz w:val="22"/>
          <w:szCs w:val="22"/>
        </w:rPr>
      </w:pPr>
      <w:r w:rsidRPr="001941E6">
        <w:rPr>
          <w:rFonts w:cstheme="minorHAnsi"/>
          <w:bCs/>
        </w:rPr>
        <w:t xml:space="preserve">Nel Campo “Offerta economica” il Concorrente dovrà inserire </w:t>
      </w:r>
      <w:r w:rsidR="007840D1" w:rsidRPr="001941E6">
        <w:rPr>
          <w:rFonts w:cstheme="minorHAnsi"/>
          <w:bCs/>
        </w:rPr>
        <w:t xml:space="preserve">i due ribassi </w:t>
      </w:r>
      <w:r w:rsidR="00D81EF2" w:rsidRPr="001941E6">
        <w:rPr>
          <w:rFonts w:cstheme="minorHAnsi"/>
          <w:bCs/>
        </w:rPr>
        <w:t xml:space="preserve">percentuali offerti (per servizio di progettazione e per lavori) </w:t>
      </w:r>
      <w:r w:rsidRPr="001941E6">
        <w:rPr>
          <w:bCs/>
          <w:lang w:val="x-none" w:eastAsia="x-none"/>
        </w:rPr>
        <w:t>– espress</w:t>
      </w:r>
      <w:r w:rsidR="00D81EF2" w:rsidRPr="001941E6">
        <w:rPr>
          <w:bCs/>
          <w:lang w:eastAsia="x-none"/>
        </w:rPr>
        <w:t>i</w:t>
      </w:r>
      <w:r w:rsidRPr="001941E6">
        <w:rPr>
          <w:bCs/>
          <w:lang w:val="x-none" w:eastAsia="x-none"/>
        </w:rPr>
        <w:t xml:space="preserve"> in percentuale con due cifre decimali </w:t>
      </w:r>
      <w:r w:rsidR="008722C6" w:rsidRPr="001941E6">
        <w:rPr>
          <w:bCs/>
          <w:lang w:eastAsia="x-none"/>
        </w:rPr>
        <w:t>i</w:t>
      </w:r>
      <w:r w:rsidR="00D81EF2" w:rsidRPr="001941E6">
        <w:rPr>
          <w:bCs/>
          <w:lang w:eastAsia="x-none"/>
        </w:rPr>
        <w:t xml:space="preserve"> ribassi </w:t>
      </w:r>
      <w:r w:rsidR="008722C6" w:rsidRPr="001941E6">
        <w:rPr>
          <w:bCs/>
          <w:lang w:eastAsia="x-none"/>
        </w:rPr>
        <w:t xml:space="preserve">indicati </w:t>
      </w:r>
      <w:r w:rsidRPr="001941E6">
        <w:rPr>
          <w:bCs/>
          <w:lang w:eastAsia="x-none"/>
        </w:rPr>
        <w:t xml:space="preserve">in piattaforma sono impegnativi e vincolanti </w:t>
      </w:r>
      <w:r w:rsidRPr="001941E6">
        <w:rPr>
          <w:bCs/>
          <w:lang w:val="x-none" w:eastAsia="x-none"/>
        </w:rPr>
        <w:t xml:space="preserve">per il concorrente. </w:t>
      </w:r>
    </w:p>
    <w:p w14:paraId="444FF9FA" w14:textId="77777777" w:rsidR="00905F14" w:rsidRPr="001941E6" w:rsidRDefault="00905F14">
      <w:pPr>
        <w:pStyle w:val="Titolo3"/>
        <w:numPr>
          <w:ilvl w:val="1"/>
          <w:numId w:val="67"/>
        </w:numPr>
        <w:spacing w:before="0" w:after="0"/>
        <w:ind w:left="426" w:hanging="426"/>
        <w:jc w:val="both"/>
        <w:rPr>
          <w:rFonts w:eastAsia="Calibri" w:cstheme="minorHAnsi"/>
          <w:b w:val="0"/>
          <w:caps w:val="0"/>
          <w:sz w:val="20"/>
          <w:szCs w:val="20"/>
          <w:lang w:val="it-IT"/>
        </w:rPr>
      </w:pPr>
      <w:bookmarkStart w:id="3335" w:name="_Toc102030223"/>
      <w:r w:rsidRPr="001941E6">
        <w:rPr>
          <w:rFonts w:eastAsia="Calibri" w:cstheme="minorHAnsi"/>
          <w:b w:val="0"/>
          <w:caps w:val="0"/>
          <w:sz w:val="20"/>
          <w:szCs w:val="20"/>
          <w:lang w:val="it-IT"/>
        </w:rPr>
        <w:t>Campo “Costi della sicurezza afferenti l’attività svolta dall’operatore economico”</w:t>
      </w:r>
      <w:bookmarkEnd w:id="3335"/>
    </w:p>
    <w:p w14:paraId="6CD21D0C" w14:textId="77777777" w:rsidR="00C160D4" w:rsidRPr="001941E6" w:rsidRDefault="00905F14" w:rsidP="00823377">
      <w:pPr>
        <w:ind w:hanging="11"/>
        <w:jc w:val="both"/>
        <w:rPr>
          <w:rFonts w:cstheme="minorHAnsi"/>
          <w:bCs/>
        </w:rPr>
      </w:pPr>
      <w:r w:rsidRPr="001941E6">
        <w:rPr>
          <w:rFonts w:cstheme="minorHAnsi"/>
          <w:bCs/>
        </w:rPr>
        <w:t xml:space="preserve">Nel Campo “Costi della sicurezza afferenti l’attività svolta dall’operatore economico” il Concorrente dovrà inserire l’indicazione dei propri oneri aziendali concernenti l’adempimento delle disposizioni in materia di salute e sicurezza sui luoghi di lavoro </w:t>
      </w:r>
      <w:bookmarkStart w:id="3336" w:name="_Toc102030224"/>
    </w:p>
    <w:p w14:paraId="58E9A075" w14:textId="54DF3F03" w:rsidR="00905F14" w:rsidRPr="001941E6" w:rsidRDefault="00C160D4" w:rsidP="00C160D4">
      <w:pPr>
        <w:pStyle w:val="Titolo3"/>
        <w:numPr>
          <w:ilvl w:val="0"/>
          <w:numId w:val="0"/>
        </w:numPr>
        <w:spacing w:before="0" w:after="0"/>
        <w:jc w:val="both"/>
        <w:rPr>
          <w:rFonts w:eastAsia="Calibri" w:cstheme="minorHAnsi"/>
          <w:b w:val="0"/>
          <w:caps w:val="0"/>
          <w:sz w:val="20"/>
          <w:szCs w:val="20"/>
          <w:lang w:val="it-IT"/>
        </w:rPr>
      </w:pPr>
      <w:bookmarkStart w:id="3337" w:name="_Toc102030225"/>
      <w:bookmarkEnd w:id="3336"/>
      <w:r w:rsidRPr="001941E6">
        <w:rPr>
          <w:rFonts w:eastAsia="Calibri" w:cstheme="minorHAnsi"/>
          <w:b w:val="0"/>
          <w:caps w:val="0"/>
          <w:sz w:val="20"/>
          <w:szCs w:val="20"/>
          <w:lang w:val="it-IT"/>
        </w:rPr>
        <w:t>1.</w:t>
      </w:r>
      <w:r w:rsidR="001A53C7">
        <w:rPr>
          <w:rFonts w:eastAsia="Calibri" w:cstheme="minorHAnsi"/>
          <w:b w:val="0"/>
          <w:caps w:val="0"/>
          <w:sz w:val="20"/>
          <w:szCs w:val="20"/>
          <w:lang w:val="it-IT"/>
        </w:rPr>
        <w:t>3</w:t>
      </w:r>
      <w:r w:rsidRPr="001941E6">
        <w:rPr>
          <w:rFonts w:eastAsia="Calibri" w:cstheme="minorHAnsi"/>
          <w:b w:val="0"/>
          <w:caps w:val="0"/>
          <w:sz w:val="20"/>
          <w:szCs w:val="20"/>
          <w:lang w:val="it-IT"/>
        </w:rPr>
        <w:t xml:space="preserve"> </w:t>
      </w:r>
      <w:r w:rsidR="00905F14" w:rsidRPr="001941E6">
        <w:rPr>
          <w:rFonts w:eastAsia="Calibri" w:cstheme="minorHAnsi"/>
          <w:b w:val="0"/>
          <w:caps w:val="0"/>
          <w:sz w:val="20"/>
          <w:szCs w:val="20"/>
          <w:lang w:val="it-IT"/>
        </w:rPr>
        <w:t>Campo “Costi della sicurezza derivanti da interferenze”</w:t>
      </w:r>
      <w:bookmarkEnd w:id="3337"/>
    </w:p>
    <w:p w14:paraId="15BD9A19" w14:textId="636E3E0C" w:rsidR="00905F14" w:rsidRPr="001941E6" w:rsidRDefault="00905F14" w:rsidP="00922E58">
      <w:pPr>
        <w:ind w:hanging="11"/>
        <w:jc w:val="both"/>
        <w:rPr>
          <w:rFonts w:eastAsia="Calibri" w:cstheme="minorHAnsi"/>
          <w:bCs/>
          <w:sz w:val="20"/>
          <w:szCs w:val="20"/>
        </w:rPr>
      </w:pPr>
      <w:r w:rsidRPr="001941E6">
        <w:rPr>
          <w:rFonts w:cstheme="minorHAnsi"/>
          <w:bCs/>
        </w:rPr>
        <w:t xml:space="preserve">Nel Campo “Costi della sicurezza derivanti da interferenze” il Concorrente dovrà inserire il valore degli oneri di sicurezza per rischi da interferenze di cui al </w:t>
      </w:r>
      <w:proofErr w:type="spellStart"/>
      <w:r w:rsidRPr="001941E6">
        <w:rPr>
          <w:rFonts w:cstheme="minorHAnsi"/>
          <w:bCs/>
        </w:rPr>
        <w:t>D.Lgs.</w:t>
      </w:r>
      <w:proofErr w:type="spellEnd"/>
      <w:r w:rsidRPr="001941E6">
        <w:rPr>
          <w:rFonts w:cstheme="minorHAnsi"/>
          <w:bCs/>
        </w:rPr>
        <w:t xml:space="preserve"> 81/2008, individuato dalla Stazione Appaltante </w:t>
      </w:r>
      <w:r w:rsidR="003F4A06" w:rsidRPr="001941E6">
        <w:rPr>
          <w:rFonts w:cstheme="minorHAnsi"/>
          <w:bCs/>
        </w:rPr>
        <w:t>negli importi di cui all’allegato “Elenco prestazioni”</w:t>
      </w:r>
      <w:r w:rsidR="00C160D4" w:rsidRPr="001941E6">
        <w:rPr>
          <w:rFonts w:cstheme="minorHAnsi"/>
          <w:bCs/>
        </w:rPr>
        <w:t>.</w:t>
      </w:r>
      <w:r w:rsidR="00823377" w:rsidRPr="001941E6">
        <w:rPr>
          <w:rFonts w:cstheme="minorHAnsi"/>
          <w:bCs/>
        </w:rPr>
        <w:t xml:space="preserve"> Si precisa che tali costi non sono ribassabili, pena esclusione dalla gara. </w:t>
      </w:r>
    </w:p>
    <w:p w14:paraId="55B3FB4F" w14:textId="61BC6A1F" w:rsidR="00905F14" w:rsidRPr="001941E6" w:rsidRDefault="001A53C7" w:rsidP="001A53C7">
      <w:pPr>
        <w:pStyle w:val="Titolo3"/>
        <w:numPr>
          <w:ilvl w:val="0"/>
          <w:numId w:val="0"/>
        </w:numPr>
        <w:spacing w:before="0" w:after="0"/>
        <w:jc w:val="both"/>
        <w:rPr>
          <w:rFonts w:eastAsia="Calibri" w:cstheme="minorHAnsi"/>
          <w:b w:val="0"/>
          <w:caps w:val="0"/>
          <w:sz w:val="20"/>
          <w:szCs w:val="20"/>
          <w:lang w:val="it-IT"/>
        </w:rPr>
      </w:pPr>
      <w:bookmarkStart w:id="3338" w:name="_Toc102030226"/>
      <w:r>
        <w:rPr>
          <w:rFonts w:eastAsia="Calibri" w:cstheme="minorHAnsi"/>
          <w:b w:val="0"/>
          <w:caps w:val="0"/>
          <w:sz w:val="20"/>
          <w:szCs w:val="20"/>
          <w:lang w:val="it-IT"/>
        </w:rPr>
        <w:t xml:space="preserve">1.4 </w:t>
      </w:r>
      <w:r w:rsidR="00905F14" w:rsidRPr="001941E6">
        <w:rPr>
          <w:rFonts w:eastAsia="Calibri" w:cstheme="minorHAnsi"/>
          <w:b w:val="0"/>
          <w:caps w:val="0"/>
          <w:sz w:val="20"/>
          <w:szCs w:val="20"/>
          <w:lang w:val="it-IT"/>
        </w:rPr>
        <w:t>Campo “Dichiarazione dell’offerta economica”</w:t>
      </w:r>
      <w:bookmarkEnd w:id="3338"/>
    </w:p>
    <w:p w14:paraId="74BCD798" w14:textId="02619D67" w:rsidR="00905F14" w:rsidRPr="001941E6" w:rsidRDefault="00905F14" w:rsidP="00922E58">
      <w:pPr>
        <w:ind w:hanging="11"/>
        <w:jc w:val="both"/>
        <w:rPr>
          <w:rFonts w:eastAsia="Calibri" w:cstheme="minorHAnsi"/>
          <w:bCs/>
          <w:sz w:val="20"/>
          <w:szCs w:val="20"/>
        </w:rPr>
      </w:pPr>
      <w:r w:rsidRPr="001941E6">
        <w:rPr>
          <w:rFonts w:cstheme="minorHAnsi"/>
          <w:bCs/>
        </w:rPr>
        <w:t xml:space="preserve">Nel Campo “Dichiarazione dell’Offerta economica” il Concorrente dovrà inserire la </w:t>
      </w:r>
      <w:r w:rsidRPr="001941E6">
        <w:rPr>
          <w:rFonts w:cstheme="minorHAnsi"/>
          <w:bCs/>
          <w:i/>
          <w:iCs/>
        </w:rPr>
        <w:t>“Dichiarazione dell’Offerta economica”,</w:t>
      </w:r>
      <w:r w:rsidRPr="001941E6">
        <w:rPr>
          <w:rFonts w:cstheme="minorHAnsi"/>
          <w:bCs/>
        </w:rPr>
        <w:t xml:space="preserve"> firmata digitalmente</w:t>
      </w:r>
      <w:r w:rsidRPr="001941E6">
        <w:rPr>
          <w:rFonts w:cstheme="minorHAnsi"/>
          <w:bCs/>
          <w:i/>
          <w:iCs/>
        </w:rPr>
        <w:t>.</w:t>
      </w:r>
      <w:r w:rsidRPr="001941E6">
        <w:rPr>
          <w:rFonts w:cstheme="minorHAnsi"/>
          <w:bCs/>
        </w:rPr>
        <w:t xml:space="preserve"> </w:t>
      </w:r>
    </w:p>
    <w:p w14:paraId="0BA7D084" w14:textId="76E479EC" w:rsidR="00905F14" w:rsidRPr="001941E6" w:rsidRDefault="00905F14" w:rsidP="00922E58">
      <w:pPr>
        <w:ind w:hanging="11"/>
        <w:jc w:val="both"/>
        <w:rPr>
          <w:rFonts w:cstheme="minorHAnsi"/>
          <w:bCs/>
          <w:i/>
          <w:iCs/>
        </w:rPr>
      </w:pPr>
      <w:r w:rsidRPr="001941E6">
        <w:rPr>
          <w:rFonts w:cstheme="minorHAnsi"/>
          <w:bCs/>
        </w:rPr>
        <w:t>Il Concorrente dovrà fornire la dichiarazione che l’offerta si intende comprensiva di tutti gli oneri e spese necessari per la corretta esecuzione delle prestazioni contrattuali, indicando</w:t>
      </w:r>
      <w:bookmarkStart w:id="3339" w:name="_Hlk109583915"/>
      <w:r w:rsidRPr="001941E6">
        <w:rPr>
          <w:rFonts w:cstheme="minorHAnsi"/>
          <w:bCs/>
          <w:u w:val="single"/>
        </w:rPr>
        <w:t xml:space="preserve"> costi della sicurezza cd. propri o aziendali</w:t>
      </w:r>
      <w:r w:rsidRPr="001941E6">
        <w:rPr>
          <w:rFonts w:cstheme="minorHAnsi"/>
          <w:bCs/>
        </w:rPr>
        <w:t xml:space="preserve">, ai sensi degli art. 95 comma 10 </w:t>
      </w:r>
      <w:proofErr w:type="spellStart"/>
      <w:r w:rsidRPr="001941E6">
        <w:rPr>
          <w:rFonts w:cstheme="minorHAnsi"/>
          <w:bCs/>
        </w:rPr>
        <w:t>D.Lgs.</w:t>
      </w:r>
      <w:proofErr w:type="spellEnd"/>
      <w:r w:rsidRPr="001941E6">
        <w:rPr>
          <w:rFonts w:cstheme="minorHAnsi"/>
          <w:bCs/>
        </w:rPr>
        <w:t xml:space="preserve"> 50/2016 e </w:t>
      </w:r>
      <w:r w:rsidRPr="001941E6">
        <w:rPr>
          <w:rFonts w:cstheme="minorHAnsi"/>
          <w:bCs/>
          <w:u w:val="single"/>
        </w:rPr>
        <w:t>le spese relative al costo del personale</w:t>
      </w:r>
      <w:r w:rsidR="00A73A7A">
        <w:rPr>
          <w:rFonts w:cstheme="minorHAnsi"/>
          <w:bCs/>
          <w:u w:val="single"/>
        </w:rPr>
        <w:t xml:space="preserve"> (da indicare nella Dichiar</w:t>
      </w:r>
      <w:r w:rsidR="00D24D9A">
        <w:rPr>
          <w:rFonts w:cstheme="minorHAnsi"/>
          <w:bCs/>
          <w:u w:val="single"/>
        </w:rPr>
        <w:t>a</w:t>
      </w:r>
      <w:r w:rsidR="00A73A7A">
        <w:rPr>
          <w:rFonts w:cstheme="minorHAnsi"/>
          <w:bCs/>
          <w:u w:val="single"/>
        </w:rPr>
        <w:t>zione di offerta economica</w:t>
      </w:r>
      <w:r w:rsidR="00D24D9A">
        <w:rPr>
          <w:rFonts w:cstheme="minorHAnsi"/>
          <w:bCs/>
          <w:u w:val="single"/>
        </w:rPr>
        <w:t>)</w:t>
      </w:r>
      <w:r w:rsidRPr="001941E6">
        <w:rPr>
          <w:rFonts w:cstheme="minorHAnsi"/>
          <w:bCs/>
          <w:u w:val="single"/>
        </w:rPr>
        <w:t>,</w:t>
      </w:r>
      <w:r w:rsidRPr="001941E6">
        <w:rPr>
          <w:rFonts w:cstheme="minorHAnsi"/>
          <w:bCs/>
        </w:rPr>
        <w:t xml:space="preserve"> sulla base dei minimi salariali definiti dalla contrattazione collettiva nazionale di settore tra le organizzazioni sindacali dei lavoratori e le organizzazioni dei datori di lavoro comparativamente più rappresentative sul piano nazionale e delle voci retributive previste dalla contrattazione integrativa di secondo livello, indicandone, le modalità con le quali è stato determinato il costo complessivo della manodopera (numero delle risorse impiegate, inquadramento, contratto collettivo applicato, costo giornaliero, ore lavorate ecc.)</w:t>
      </w:r>
      <w:r w:rsidR="00D24D9A">
        <w:rPr>
          <w:rFonts w:cstheme="minorHAnsi"/>
          <w:bCs/>
        </w:rPr>
        <w:t>.</w:t>
      </w:r>
    </w:p>
    <w:bookmarkEnd w:id="3339"/>
    <w:p w14:paraId="05A633CE" w14:textId="77777777" w:rsidR="00905F14" w:rsidRPr="001941E6" w:rsidRDefault="00905F14" w:rsidP="00922E58">
      <w:pPr>
        <w:ind w:hanging="11"/>
        <w:jc w:val="both"/>
        <w:rPr>
          <w:rFonts w:cstheme="minorHAnsi"/>
          <w:bCs/>
        </w:rPr>
      </w:pPr>
      <w:r w:rsidRPr="001941E6">
        <w:rPr>
          <w:rFonts w:cstheme="minorHAnsi"/>
          <w:bCs/>
        </w:rPr>
        <w:t xml:space="preserve">Si precisa che la Stazione Appaltante, con riferimento ai costi della manodopera, prima dell'aggiudicazione procederà a verificare il rispetto di quanto previsto all'articolo 97, comma 5, lettera d) del </w:t>
      </w:r>
      <w:proofErr w:type="spellStart"/>
      <w:r w:rsidRPr="001941E6">
        <w:rPr>
          <w:rFonts w:cstheme="minorHAnsi"/>
          <w:bCs/>
        </w:rPr>
        <w:t>D.Lgs.</w:t>
      </w:r>
      <w:proofErr w:type="spellEnd"/>
      <w:r w:rsidRPr="001941E6">
        <w:rPr>
          <w:rFonts w:cstheme="minorHAnsi"/>
          <w:bCs/>
        </w:rPr>
        <w:t xml:space="preserve"> 50/2016.</w:t>
      </w:r>
    </w:p>
    <w:p w14:paraId="541E273F" w14:textId="77777777" w:rsidR="00905F14" w:rsidRPr="001941E6" w:rsidRDefault="00905F14" w:rsidP="00922E58">
      <w:pPr>
        <w:ind w:hanging="11"/>
        <w:jc w:val="both"/>
        <w:rPr>
          <w:rFonts w:cstheme="minorHAnsi"/>
          <w:bCs/>
        </w:rPr>
      </w:pPr>
      <w:r w:rsidRPr="001941E6">
        <w:rPr>
          <w:rFonts w:cstheme="minorHAnsi"/>
          <w:bCs/>
        </w:rPr>
        <w:t xml:space="preserve">La verifica sui costi della manodopera potrà, ove ne ricorrano i presupposti, essere svolta nel contesto del sub procedimento di anomalia dell’offerta di cui al successivo punto 22 </w:t>
      </w:r>
      <w:r w:rsidRPr="001941E6">
        <w:rPr>
          <w:rFonts w:cstheme="minorHAnsi"/>
          <w:bCs/>
          <w:i/>
          <w:iCs/>
        </w:rPr>
        <w:t>(Verifica di anomalia delle offerte)</w:t>
      </w:r>
    </w:p>
    <w:p w14:paraId="23D48BAF" w14:textId="7A23A3F0" w:rsidR="00905F14" w:rsidRPr="001941E6" w:rsidRDefault="00905F14" w:rsidP="00922E58">
      <w:pPr>
        <w:ind w:hanging="11"/>
        <w:jc w:val="both"/>
        <w:rPr>
          <w:rFonts w:cstheme="minorHAnsi"/>
          <w:bCs/>
        </w:rPr>
      </w:pPr>
      <w:r w:rsidRPr="001941E6">
        <w:rPr>
          <w:rFonts w:cstheme="minorHAnsi"/>
          <w:bCs/>
        </w:rPr>
        <w:t>La “Dichiarazione dell’Offerta economica” deve essere sottoscritta digitalmente secondo le modalità di cui al precedente punto 14.1</w:t>
      </w:r>
      <w:r w:rsidR="00985CAC" w:rsidRPr="001941E6">
        <w:rPr>
          <w:rFonts w:cstheme="minorHAnsi"/>
          <w:bCs/>
        </w:rPr>
        <w:t>.</w:t>
      </w:r>
    </w:p>
    <w:p w14:paraId="2BFF6C5A" w14:textId="77777777" w:rsidR="00905F14" w:rsidRPr="001941E6" w:rsidRDefault="00905F14" w:rsidP="00922E58">
      <w:pPr>
        <w:ind w:hanging="11"/>
        <w:jc w:val="both"/>
        <w:rPr>
          <w:rFonts w:cstheme="minorHAnsi"/>
          <w:bCs/>
        </w:rPr>
      </w:pPr>
    </w:p>
    <w:p w14:paraId="00EC7FE2" w14:textId="50DE1B15" w:rsidR="00905F14" w:rsidRPr="001941E6" w:rsidRDefault="00905F14">
      <w:pPr>
        <w:pStyle w:val="Titolo3"/>
        <w:numPr>
          <w:ilvl w:val="1"/>
          <w:numId w:val="73"/>
        </w:numPr>
        <w:spacing w:before="0" w:after="0"/>
        <w:jc w:val="both"/>
        <w:rPr>
          <w:rFonts w:eastAsia="Calibri" w:cstheme="minorHAnsi"/>
          <w:b w:val="0"/>
          <w:caps w:val="0"/>
          <w:sz w:val="20"/>
          <w:szCs w:val="20"/>
          <w:lang w:val="it-IT"/>
        </w:rPr>
      </w:pPr>
      <w:bookmarkStart w:id="3340" w:name="_Toc102030227"/>
      <w:r w:rsidRPr="001941E6">
        <w:rPr>
          <w:rFonts w:eastAsia="Calibri" w:cstheme="minorHAnsi"/>
          <w:b w:val="0"/>
          <w:caps w:val="0"/>
          <w:sz w:val="20"/>
          <w:szCs w:val="20"/>
          <w:lang w:val="it-IT"/>
        </w:rPr>
        <w:t>Campo “giustificativi sulla congruità dell’offerta” (campo di compilazione NON obbligatoria)</w:t>
      </w:r>
      <w:bookmarkEnd w:id="3340"/>
    </w:p>
    <w:p w14:paraId="0BF2A3A6" w14:textId="77777777" w:rsidR="00905F14" w:rsidRPr="001941E6" w:rsidRDefault="00905F14" w:rsidP="00922E58">
      <w:pPr>
        <w:ind w:hanging="11"/>
        <w:jc w:val="both"/>
        <w:rPr>
          <w:rFonts w:eastAsia="Calibri" w:cstheme="minorHAnsi"/>
          <w:bCs/>
          <w:sz w:val="20"/>
          <w:szCs w:val="20"/>
        </w:rPr>
      </w:pPr>
      <w:r w:rsidRPr="001941E6">
        <w:rPr>
          <w:rFonts w:cstheme="minorHAnsi"/>
          <w:bCs/>
        </w:rPr>
        <w:t xml:space="preserve">Il Concorrente potrà allegare la documentazione ai sensi dell’art. 97 </w:t>
      </w:r>
      <w:proofErr w:type="spellStart"/>
      <w:r w:rsidRPr="001941E6">
        <w:rPr>
          <w:rFonts w:cstheme="minorHAnsi"/>
          <w:bCs/>
        </w:rPr>
        <w:t>D.Lgs.</w:t>
      </w:r>
      <w:proofErr w:type="spellEnd"/>
      <w:r w:rsidRPr="001941E6">
        <w:rPr>
          <w:rFonts w:cstheme="minorHAnsi"/>
          <w:bCs/>
        </w:rPr>
        <w:t xml:space="preserve"> 50/2016 e </w:t>
      </w:r>
      <w:proofErr w:type="spellStart"/>
      <w:r w:rsidRPr="001941E6">
        <w:rPr>
          <w:rFonts w:cstheme="minorHAnsi"/>
          <w:bCs/>
        </w:rPr>
        <w:t>ss.mm.ii</w:t>
      </w:r>
      <w:proofErr w:type="spellEnd"/>
      <w:r w:rsidRPr="001941E6">
        <w:rPr>
          <w:rFonts w:cstheme="minorHAnsi"/>
          <w:bCs/>
        </w:rPr>
        <w:t>. a dimostrazione della congruità dell’offerta economica presentata.</w:t>
      </w:r>
    </w:p>
    <w:p w14:paraId="767CC0AA" w14:textId="77777777" w:rsidR="00905F14" w:rsidRPr="001941E6" w:rsidRDefault="00905F14" w:rsidP="00922E58">
      <w:pPr>
        <w:ind w:hanging="11"/>
        <w:jc w:val="both"/>
        <w:rPr>
          <w:rFonts w:cstheme="minorHAnsi"/>
          <w:bCs/>
        </w:rPr>
      </w:pPr>
      <w:r w:rsidRPr="001941E6">
        <w:rPr>
          <w:rFonts w:cstheme="minorHAnsi"/>
          <w:bCs/>
        </w:rPr>
        <w:t xml:space="preserve">Qualora il suddetto concorrente dovesse risultare primo in graduatoria e sottoposto a verifica di anomalia o congruità dell’offerta ai sensi dell’art. 95 d.lgs. 50/2016 e </w:t>
      </w:r>
      <w:proofErr w:type="spellStart"/>
      <w:r w:rsidRPr="001941E6">
        <w:rPr>
          <w:rFonts w:cstheme="minorHAnsi"/>
          <w:bCs/>
        </w:rPr>
        <w:t>ss.mm.ii</w:t>
      </w:r>
      <w:proofErr w:type="spellEnd"/>
      <w:r w:rsidRPr="001941E6">
        <w:rPr>
          <w:rFonts w:cstheme="minorHAnsi"/>
          <w:bCs/>
        </w:rPr>
        <w:t xml:space="preserve">., il Responsabile Unico </w:t>
      </w:r>
      <w:r w:rsidRPr="001941E6">
        <w:rPr>
          <w:rFonts w:cstheme="minorHAnsi"/>
          <w:bCs/>
        </w:rPr>
        <w:lastRenderedPageBreak/>
        <w:t xml:space="preserve">del Procedimento potrà procedere alla verifica della documentazione già allegata nel </w:t>
      </w:r>
      <w:proofErr w:type="gramStart"/>
      <w:r w:rsidRPr="001941E6">
        <w:rPr>
          <w:rFonts w:cstheme="minorHAnsi"/>
          <w:bCs/>
        </w:rPr>
        <w:t>predetto</w:t>
      </w:r>
      <w:proofErr w:type="gramEnd"/>
      <w:r w:rsidRPr="001941E6">
        <w:rPr>
          <w:rFonts w:cstheme="minorHAnsi"/>
          <w:bCs/>
        </w:rPr>
        <w:t xml:space="preserve"> campo.</w:t>
      </w:r>
    </w:p>
    <w:p w14:paraId="2AF8294A" w14:textId="77777777" w:rsidR="00905F14" w:rsidRPr="001941E6" w:rsidRDefault="00905F14" w:rsidP="00922E58">
      <w:pPr>
        <w:ind w:hanging="11"/>
        <w:jc w:val="both"/>
        <w:rPr>
          <w:rFonts w:cstheme="minorHAnsi"/>
          <w:bCs/>
        </w:rPr>
      </w:pPr>
    </w:p>
    <w:p w14:paraId="6034E33C" w14:textId="77777777" w:rsidR="00905F14" w:rsidRPr="001941E6" w:rsidRDefault="00905F14">
      <w:pPr>
        <w:pStyle w:val="Titolo3"/>
        <w:numPr>
          <w:ilvl w:val="1"/>
          <w:numId w:val="73"/>
        </w:numPr>
        <w:spacing w:before="0" w:after="0"/>
        <w:ind w:left="426" w:hanging="426"/>
        <w:jc w:val="both"/>
        <w:rPr>
          <w:rFonts w:eastAsia="Calibri" w:cstheme="minorHAnsi"/>
          <w:b w:val="0"/>
          <w:caps w:val="0"/>
          <w:sz w:val="20"/>
          <w:szCs w:val="20"/>
          <w:lang w:val="it-IT"/>
        </w:rPr>
      </w:pPr>
      <w:bookmarkStart w:id="3341" w:name="_Toc102030229"/>
      <w:r w:rsidRPr="001941E6">
        <w:rPr>
          <w:rFonts w:eastAsia="Calibri" w:cstheme="minorHAnsi"/>
          <w:b w:val="0"/>
          <w:caps w:val="0"/>
          <w:sz w:val="20"/>
          <w:szCs w:val="20"/>
          <w:lang w:val="it-IT"/>
        </w:rPr>
        <w:t>Documento d’Offerta</w:t>
      </w:r>
      <w:bookmarkEnd w:id="3341"/>
    </w:p>
    <w:p w14:paraId="67FE621D" w14:textId="77777777" w:rsidR="00905F14" w:rsidRPr="001941E6" w:rsidRDefault="00905F14" w:rsidP="00922E58">
      <w:pPr>
        <w:ind w:hanging="11"/>
        <w:jc w:val="both"/>
        <w:rPr>
          <w:rFonts w:eastAsia="Calibri" w:cstheme="minorHAnsi"/>
          <w:bCs/>
          <w:sz w:val="20"/>
          <w:szCs w:val="20"/>
        </w:rPr>
      </w:pPr>
      <w:r w:rsidRPr="001941E6">
        <w:rPr>
          <w:rFonts w:cstheme="minorHAnsi"/>
          <w:bCs/>
        </w:rPr>
        <w:t xml:space="preserve">Ai fini della sottomissione ed invio dell’Offerta, al successivo step del percorso guidato “Invia offerta”, la Piattaforma </w:t>
      </w:r>
      <w:proofErr w:type="spellStart"/>
      <w:r w:rsidRPr="001941E6">
        <w:rPr>
          <w:rFonts w:cstheme="minorHAnsi"/>
          <w:bCs/>
        </w:rPr>
        <w:t>Sintel</w:t>
      </w:r>
      <w:proofErr w:type="spellEnd"/>
      <w:r w:rsidRPr="001941E6">
        <w:rPr>
          <w:rFonts w:cstheme="minorHAnsi"/>
          <w:bCs/>
        </w:rPr>
        <w:t xml:space="preserve"> genera automaticamente un documento riepilogativo denominato </w:t>
      </w:r>
      <w:r w:rsidRPr="001941E6">
        <w:rPr>
          <w:rFonts w:cstheme="minorHAnsi"/>
          <w:bCs/>
          <w:i/>
          <w:iCs/>
        </w:rPr>
        <w:t>“Documento d’offerta”</w:t>
      </w:r>
      <w:r w:rsidRPr="001941E6">
        <w:rPr>
          <w:rFonts w:cstheme="minorHAnsi"/>
          <w:bCs/>
        </w:rPr>
        <w:t xml:space="preserve"> in formato .pdf, contenente tutti i dati e le dichiarazioni relativi all’offerta inseriti negli step precedenti – ma non ancora sottoscritti. L’operatore economico deve scaricare tale documento sul proprio terminale e sottoscriverlo con firma digitale.  Solo a seguito dell’upload di tale Documento d’Offerta in formato pdf sottoscritto digitalmente, il Concorrente può passare allo step del percorso “Invia Offerta”, fermo restando che l’invio dell’offerta deve avvenire, a pena di esclusione, entro e non oltre il termine perentorio di cui al punto IV.2.2) del Bando di Gara.</w:t>
      </w:r>
    </w:p>
    <w:p w14:paraId="33071F2B" w14:textId="71460824" w:rsidR="00004D92" w:rsidRPr="001941E6" w:rsidRDefault="00905F14" w:rsidP="00985CAC">
      <w:pPr>
        <w:ind w:hanging="11"/>
        <w:jc w:val="both"/>
        <w:rPr>
          <w:rFonts w:eastAsia="Calibri" w:cstheme="minorHAnsi"/>
          <w:bCs/>
          <w:sz w:val="20"/>
          <w:szCs w:val="20"/>
        </w:rPr>
      </w:pPr>
      <w:r w:rsidRPr="001941E6">
        <w:rPr>
          <w:rFonts w:cstheme="minorHAnsi"/>
          <w:bCs/>
        </w:rPr>
        <w:t xml:space="preserve">Il Documento riepilogativo dell’Offerta deve essere sottoscritto digitalmente, </w:t>
      </w:r>
      <w:r w:rsidRPr="001941E6">
        <w:rPr>
          <w:rFonts w:cstheme="minorHAnsi"/>
          <w:bCs/>
          <w:u w:val="single"/>
        </w:rPr>
        <w:t>a pena di esclusione</w:t>
      </w:r>
      <w:r w:rsidRPr="001941E6">
        <w:rPr>
          <w:rFonts w:cstheme="minorHAnsi"/>
          <w:bCs/>
        </w:rPr>
        <w:t xml:space="preserve"> secondo le modalità di cui al precedente punto 14.1</w:t>
      </w:r>
      <w:r w:rsidR="00985CAC" w:rsidRPr="001941E6">
        <w:rPr>
          <w:rFonts w:eastAsia="Calibri" w:cstheme="minorHAnsi"/>
          <w:bCs/>
          <w:sz w:val="20"/>
          <w:szCs w:val="20"/>
        </w:rPr>
        <w:t>.</w:t>
      </w:r>
    </w:p>
    <w:p w14:paraId="0585DD52" w14:textId="001171EA" w:rsidR="002740D7" w:rsidRPr="001941E6" w:rsidRDefault="002740D7">
      <w:pPr>
        <w:pStyle w:val="Titolo3"/>
        <w:numPr>
          <w:ilvl w:val="1"/>
          <w:numId w:val="73"/>
        </w:numPr>
        <w:spacing w:before="0" w:after="0"/>
        <w:ind w:left="426" w:hanging="426"/>
        <w:jc w:val="both"/>
        <w:rPr>
          <w:rFonts w:eastAsia="Calibri" w:cstheme="minorHAnsi"/>
          <w:b w:val="0"/>
          <w:caps w:val="0"/>
          <w:sz w:val="20"/>
          <w:szCs w:val="20"/>
          <w:lang w:val="it-IT"/>
        </w:rPr>
      </w:pPr>
      <w:r w:rsidRPr="001941E6">
        <w:rPr>
          <w:rFonts w:eastAsia="Calibri" w:cstheme="minorHAnsi"/>
          <w:b w:val="0"/>
          <w:caps w:val="0"/>
          <w:sz w:val="20"/>
          <w:szCs w:val="20"/>
          <w:lang w:val="it-IT"/>
        </w:rPr>
        <w:t xml:space="preserve">Attestazione di pagamento dell’imposta di bollo per l’offerta economica </w:t>
      </w:r>
    </w:p>
    <w:p w14:paraId="1AF9AD7E" w14:textId="2E45587F" w:rsidR="001E6270" w:rsidRPr="001941E6" w:rsidRDefault="001E6270" w:rsidP="001E6270">
      <w:pPr>
        <w:tabs>
          <w:tab w:val="left" w:pos="851"/>
        </w:tabs>
        <w:spacing w:after="120" w:line="300" w:lineRule="exact"/>
        <w:jc w:val="both"/>
        <w:rPr>
          <w:bCs/>
        </w:rPr>
      </w:pPr>
      <w:r w:rsidRPr="001941E6">
        <w:rPr>
          <w:bCs/>
        </w:rPr>
        <w:t xml:space="preserve">L’operatore economico dovrà allegare, all’interno della sezione economica, per ciascun Lotto a cui intende partecipare, la prova dell’avvenuto pagamento della imposta di bollo, pari ad € 16,00 (sedici/00), relativa alla sola dichiarazione di offerta economica: a tal fine </w:t>
      </w:r>
      <w:proofErr w:type="spellStart"/>
      <w:r w:rsidRPr="001941E6">
        <w:rPr>
          <w:bCs/>
        </w:rPr>
        <w:t>fine</w:t>
      </w:r>
      <w:proofErr w:type="spellEnd"/>
      <w:r w:rsidRPr="001941E6">
        <w:rPr>
          <w:bCs/>
        </w:rPr>
        <w:t xml:space="preserve"> l’operatore economico potrà procedere ai sensi del d.P.R. 26 ottobre 1972, n. 642, rubricato “Disciplina sull’imposta di bollo”, anche mediante il pagamento tramite:</w:t>
      </w:r>
    </w:p>
    <w:p w14:paraId="18D28E4C" w14:textId="10AF08D5" w:rsidR="001E6270" w:rsidRPr="001941E6" w:rsidRDefault="001E6270" w:rsidP="001E6270">
      <w:pPr>
        <w:tabs>
          <w:tab w:val="left" w:pos="851"/>
        </w:tabs>
        <w:spacing w:after="120" w:line="300" w:lineRule="exact"/>
        <w:jc w:val="both"/>
        <w:rPr>
          <w:bCs/>
        </w:rPr>
      </w:pPr>
      <w:r w:rsidRPr="001941E6">
        <w:rPr>
          <w:bCs/>
        </w:rPr>
        <w:t>• modello “F23” dell’Agenzia delle Entrate (codice tributo: 456T; causale: RP; codice ufficio: codice dell’ufficio territorialmente competente in ragione del luogo dove sarà eseguito il pagamento - punto 6 del modello F23); indicando nella causale il CIG del lotto di partecipazione della presente procedura di gara con l’indicazione del riferimento all’offerta economica; a tal fine l’operatore economico potrà seguire le istruzioni fornite dall’Agenzia delle Entrate al seguente link: https://www.agenziaentrate.gov.it/portale/web/guest/schede/pagamenti/f23/programmadi-compilazione-f23;</w:t>
      </w:r>
    </w:p>
    <w:p w14:paraId="73912A47" w14:textId="5224D2C4" w:rsidR="001E6270" w:rsidRPr="001941E6" w:rsidRDefault="001E6270" w:rsidP="001E6270">
      <w:pPr>
        <w:tabs>
          <w:tab w:val="left" w:pos="851"/>
        </w:tabs>
        <w:spacing w:after="120" w:line="300" w:lineRule="exact"/>
        <w:jc w:val="both"/>
        <w:rPr>
          <w:bCs/>
        </w:rPr>
      </w:pPr>
      <w:r w:rsidRPr="001941E6">
        <w:rPr>
          <w:bCs/>
        </w:rPr>
        <w:t>• servizio @e.bollo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 La dimostrazione dell’avvenuto pagamento dell’imposta di bollo potrà essere fornita allegando la copia della ricevuta di versamento, o della ricevuta di pagamento elettronico rilasciata dal sistema @e.bollo ovvero del bonifico bancario.</w:t>
      </w:r>
    </w:p>
    <w:p w14:paraId="4E9A3FAD" w14:textId="77777777" w:rsidR="001E6270" w:rsidRPr="001941E6" w:rsidRDefault="001E6270" w:rsidP="001E6270">
      <w:pPr>
        <w:tabs>
          <w:tab w:val="left" w:pos="851"/>
        </w:tabs>
        <w:spacing w:after="120" w:line="300" w:lineRule="exact"/>
        <w:jc w:val="both"/>
        <w:rPr>
          <w:bCs/>
        </w:rPr>
      </w:pPr>
      <w:r w:rsidRPr="001941E6">
        <w:rPr>
          <w:bCs/>
        </w:rPr>
        <w:t>In alternativa, l’operatore economico può comprovare l’avvenuto pagamento mediante l’utilizzo di una marca da bollo da € 16,00, la quale dovrà essere annullata mediante apposizione sulla stessa del CIG di riferimento della procedura. Il contrassegno così annullato dovrà essere allegato in copia .pdf, ferma restando ogni responsabilità dell’operatore in caso di utilizzo plurimo dei contrassegni.</w:t>
      </w:r>
    </w:p>
    <w:p w14:paraId="792E4014" w14:textId="49D167F5" w:rsidR="001E6270" w:rsidRPr="001941E6" w:rsidRDefault="001E6270" w:rsidP="001B05C4">
      <w:pPr>
        <w:tabs>
          <w:tab w:val="left" w:pos="851"/>
        </w:tabs>
        <w:spacing w:after="120"/>
        <w:jc w:val="both"/>
        <w:rPr>
          <w:bCs/>
        </w:rPr>
      </w:pPr>
      <w:r w:rsidRPr="001941E6">
        <w:rPr>
          <w:bCs/>
        </w:rPr>
        <w:t xml:space="preserve">In caso di assenza di versamento, </w:t>
      </w:r>
      <w:r w:rsidR="00193ACF" w:rsidRPr="001941E6">
        <w:rPr>
          <w:bCs/>
        </w:rPr>
        <w:t xml:space="preserve">ARIA SpA </w:t>
      </w:r>
      <w:r w:rsidRPr="001941E6">
        <w:rPr>
          <w:bCs/>
        </w:rPr>
        <w:t>sarà tenuta agli obblighi di cui all’articolo 19 del suddetto</w:t>
      </w:r>
    </w:p>
    <w:p w14:paraId="4F2ADA4E" w14:textId="3388992B" w:rsidR="001E6270" w:rsidRPr="001941E6" w:rsidRDefault="001E6270" w:rsidP="001B05C4">
      <w:pPr>
        <w:tabs>
          <w:tab w:val="left" w:pos="851"/>
        </w:tabs>
        <w:spacing w:after="120"/>
        <w:jc w:val="both"/>
        <w:rPr>
          <w:bCs/>
        </w:rPr>
      </w:pPr>
      <w:r w:rsidRPr="001941E6">
        <w:rPr>
          <w:bCs/>
        </w:rPr>
        <w:lastRenderedPageBreak/>
        <w:t>D.P.R. n. 642/1972. L’attestazione di pagamento dell’imposta di bollo può essere allegata senza sottoscrizione digitale. In caso di R.T.I. l’imposta di bollo da pagare è unica per l’intero R.T.I.</w:t>
      </w:r>
    </w:p>
    <w:p w14:paraId="64DB027E" w14:textId="77777777" w:rsidR="001E6270" w:rsidRPr="001941E6" w:rsidRDefault="001E6270" w:rsidP="00922E58">
      <w:pPr>
        <w:tabs>
          <w:tab w:val="left" w:pos="851"/>
        </w:tabs>
        <w:spacing w:after="120" w:line="300" w:lineRule="exact"/>
        <w:jc w:val="both"/>
        <w:rPr>
          <w:bCs/>
        </w:rPr>
      </w:pPr>
    </w:p>
    <w:p w14:paraId="16C38DEA" w14:textId="4F689E8C" w:rsidR="00AB3EE1" w:rsidRPr="001941E6" w:rsidRDefault="00004D92" w:rsidP="00922E58">
      <w:pPr>
        <w:tabs>
          <w:tab w:val="left" w:pos="851"/>
        </w:tabs>
        <w:spacing w:after="120" w:line="300" w:lineRule="exact"/>
        <w:jc w:val="both"/>
        <w:rPr>
          <w:bCs/>
        </w:rPr>
      </w:pPr>
      <w:r w:rsidRPr="001941E6">
        <w:rPr>
          <w:bCs/>
        </w:rPr>
        <w:t xml:space="preserve">I ribassi offerti </w:t>
      </w:r>
      <w:r w:rsidR="00AB3EE1" w:rsidRPr="001941E6">
        <w:rPr>
          <w:bCs/>
        </w:rPr>
        <w:t>dovr</w:t>
      </w:r>
      <w:r w:rsidRPr="001941E6">
        <w:rPr>
          <w:bCs/>
        </w:rPr>
        <w:t xml:space="preserve">anno </w:t>
      </w:r>
      <w:r w:rsidR="00AB3EE1" w:rsidRPr="001941E6">
        <w:rPr>
          <w:bCs/>
        </w:rPr>
        <w:t>essere espress</w:t>
      </w:r>
      <w:r w:rsidR="001E6270" w:rsidRPr="001941E6">
        <w:rPr>
          <w:bCs/>
        </w:rPr>
        <w:t>i</w:t>
      </w:r>
      <w:r w:rsidR="00AB3EE1" w:rsidRPr="001941E6">
        <w:rPr>
          <w:bCs/>
        </w:rPr>
        <w:t xml:space="preserve"> con un numero massimo di cifre decimali dopo la virgola pari a 2 (due); nel caso in cui tali valori dovessero essere espressi con un numero di cifre decimali dopo la virgola superiore a 2 (due), saranno considerate esclusivamente le prime 2 (due) cifre decimali dopo la virgola, senza procedere ad alcun arrotondamento. </w:t>
      </w:r>
    </w:p>
    <w:bookmarkEnd w:id="3333"/>
    <w:p w14:paraId="6727FA8F" w14:textId="19F68DA5" w:rsidR="00AB3EE1" w:rsidRPr="001941E6" w:rsidRDefault="00AB3EE1" w:rsidP="00922E58">
      <w:pPr>
        <w:tabs>
          <w:tab w:val="left" w:pos="851"/>
        </w:tabs>
        <w:spacing w:after="120" w:line="300" w:lineRule="exact"/>
        <w:jc w:val="both"/>
        <w:rPr>
          <w:bCs/>
          <w:u w:val="single"/>
        </w:rPr>
      </w:pPr>
      <w:r w:rsidRPr="001941E6">
        <w:rPr>
          <w:bCs/>
          <w:u w:val="single"/>
        </w:rPr>
        <w:t xml:space="preserve">Con riferimento a ciascun lotto, </w:t>
      </w:r>
      <w:r w:rsidR="0060540E" w:rsidRPr="001941E6">
        <w:rPr>
          <w:bCs/>
          <w:u w:val="single"/>
        </w:rPr>
        <w:t xml:space="preserve">il Questionario Tecnico </w:t>
      </w:r>
      <w:r w:rsidRPr="001941E6">
        <w:rPr>
          <w:bCs/>
          <w:u w:val="single"/>
        </w:rPr>
        <w:t>– espress</w:t>
      </w:r>
      <w:r w:rsidR="0060540E" w:rsidRPr="001941E6">
        <w:rPr>
          <w:bCs/>
          <w:u w:val="single"/>
        </w:rPr>
        <w:t>o</w:t>
      </w:r>
      <w:r w:rsidRPr="001941E6">
        <w:rPr>
          <w:bCs/>
          <w:u w:val="single"/>
        </w:rPr>
        <w:t xml:space="preserve"> nell’Offerta tecnica – </w:t>
      </w:r>
      <w:r w:rsidR="009B5E79" w:rsidRPr="001941E6">
        <w:rPr>
          <w:bCs/>
          <w:u w:val="single"/>
        </w:rPr>
        <w:t xml:space="preserve">e </w:t>
      </w:r>
      <w:r w:rsidR="0060540E" w:rsidRPr="001941E6">
        <w:rPr>
          <w:bCs/>
          <w:u w:val="single"/>
        </w:rPr>
        <w:t>i ribassi</w:t>
      </w:r>
      <w:r w:rsidRPr="001941E6">
        <w:rPr>
          <w:bCs/>
          <w:u w:val="single"/>
        </w:rPr>
        <w:t xml:space="preserve"> offert</w:t>
      </w:r>
      <w:r w:rsidR="0060540E" w:rsidRPr="001941E6">
        <w:rPr>
          <w:bCs/>
          <w:u w:val="single"/>
        </w:rPr>
        <w:t>i</w:t>
      </w:r>
      <w:r w:rsidRPr="001941E6">
        <w:rPr>
          <w:bCs/>
          <w:u w:val="single"/>
        </w:rPr>
        <w:t xml:space="preserve"> - espress</w:t>
      </w:r>
      <w:r w:rsidR="0060540E" w:rsidRPr="001941E6">
        <w:rPr>
          <w:bCs/>
          <w:u w:val="single"/>
        </w:rPr>
        <w:t>i</w:t>
      </w:r>
      <w:r w:rsidRPr="001941E6">
        <w:rPr>
          <w:bCs/>
          <w:u w:val="single"/>
        </w:rPr>
        <w:t xml:space="preserve"> nell’Offerta economica - sono da considerarsi elementi essenziali dell’offerta; pertanto, la mancata indicazione e sottoscrizione dei dati secondo le modalità sopra indicate anche solo di uno dei </w:t>
      </w:r>
      <w:proofErr w:type="gramStart"/>
      <w:r w:rsidRPr="001941E6">
        <w:rPr>
          <w:bCs/>
          <w:u w:val="single"/>
        </w:rPr>
        <w:t>predetti</w:t>
      </w:r>
      <w:proofErr w:type="gramEnd"/>
      <w:r w:rsidRPr="001941E6">
        <w:rPr>
          <w:bCs/>
          <w:u w:val="single"/>
        </w:rPr>
        <w:t xml:space="preserve"> elementi comporta un’offerta incompleta.</w:t>
      </w:r>
    </w:p>
    <w:p w14:paraId="03C434C4" w14:textId="30B700D3" w:rsidR="00AB3EE1" w:rsidRPr="001941E6" w:rsidRDefault="00AB3EE1" w:rsidP="00922E58">
      <w:pPr>
        <w:widowControl w:val="0"/>
        <w:spacing w:after="120" w:line="300" w:lineRule="exact"/>
        <w:jc w:val="both"/>
        <w:rPr>
          <w:bCs/>
        </w:rPr>
      </w:pPr>
      <w:r w:rsidRPr="001941E6">
        <w:rPr>
          <w:bCs/>
        </w:rPr>
        <w:t xml:space="preserve">In caso di partecipazione in R.T.I. o Consorzio il documento “Dichiarazione di Offerta Economica”, deve essere sottoscritto con firma digitale - secondo le modalità di cui alle Modalità tecniche di utilizzo della Piattaforma </w:t>
      </w:r>
      <w:proofErr w:type="spellStart"/>
      <w:r w:rsidRPr="001941E6">
        <w:rPr>
          <w:bCs/>
        </w:rPr>
        <w:t>Sintel</w:t>
      </w:r>
      <w:proofErr w:type="spellEnd"/>
      <w:r w:rsidRPr="001941E6">
        <w:rPr>
          <w:bCs/>
        </w:rPr>
        <w:t xml:space="preserve"> (ciò può avvenire con più firme in un unico documento o più documenti identici ciascuno sottoscritto dalla rispettiva impresa </w:t>
      </w:r>
      <w:proofErr w:type="spellStart"/>
      <w:r w:rsidRPr="001941E6">
        <w:rPr>
          <w:bCs/>
        </w:rPr>
        <w:t>raggruppanda</w:t>
      </w:r>
      <w:proofErr w:type="spellEnd"/>
      <w:r w:rsidRPr="001941E6">
        <w:rPr>
          <w:bCs/>
        </w:rPr>
        <w:t xml:space="preserve">), </w:t>
      </w:r>
      <w:r w:rsidRPr="001941E6">
        <w:rPr>
          <w:bCs/>
          <w:u w:val="single"/>
        </w:rPr>
        <w:t>a pena di esclusione, in caso di difetto di sottoscrizione, del concorrente dalla gara</w:t>
      </w:r>
      <w:r w:rsidR="002C5E6D" w:rsidRPr="001941E6">
        <w:rPr>
          <w:bCs/>
        </w:rPr>
        <w:t>;</w:t>
      </w:r>
    </w:p>
    <w:p w14:paraId="1928FD80" w14:textId="77777777" w:rsidR="00AB3EE1" w:rsidRPr="001941E6" w:rsidRDefault="00AB3EE1">
      <w:pPr>
        <w:pStyle w:val="Paragrafoelenco"/>
        <w:numPr>
          <w:ilvl w:val="0"/>
          <w:numId w:val="34"/>
        </w:numPr>
        <w:spacing w:after="120" w:line="300" w:lineRule="exact"/>
        <w:jc w:val="both"/>
        <w:rPr>
          <w:bCs/>
        </w:rPr>
      </w:pPr>
      <w:r w:rsidRPr="001941E6">
        <w:rPr>
          <w:bCs/>
        </w:rPr>
        <w:t>in caso di R.T.I. costituendo, dal legale rappresentante (o persona munita da comprovati poteri di firma la cui procura dovrà essere prodotta nella Documentazione amministrativa) di ciascuna singola impresa in raggruppamento;</w:t>
      </w:r>
    </w:p>
    <w:p w14:paraId="5491D71D" w14:textId="77777777" w:rsidR="00AB3EE1" w:rsidRPr="001941E6" w:rsidRDefault="00AB3EE1">
      <w:pPr>
        <w:pStyle w:val="Paragrafoelenco"/>
        <w:numPr>
          <w:ilvl w:val="0"/>
          <w:numId w:val="34"/>
        </w:numPr>
        <w:spacing w:after="120" w:line="300" w:lineRule="exact"/>
        <w:jc w:val="both"/>
        <w:rPr>
          <w:bCs/>
        </w:rPr>
      </w:pPr>
      <w:r w:rsidRPr="001941E6">
        <w:rPr>
          <w:bCs/>
        </w:rPr>
        <w:t>in caso di R.T.I. costituito dal legale rappresentante (o persona munita da comprovati poteri di firma la cui procura dovrà essere prodotta nella Documentazione amministrativa) dell’impresa mandataria;</w:t>
      </w:r>
    </w:p>
    <w:p w14:paraId="79F6558A" w14:textId="77777777" w:rsidR="00AB3EE1" w:rsidRPr="001941E6" w:rsidRDefault="00AB3EE1">
      <w:pPr>
        <w:pStyle w:val="Paragrafoelenco"/>
        <w:numPr>
          <w:ilvl w:val="0"/>
          <w:numId w:val="34"/>
        </w:numPr>
        <w:spacing w:after="120" w:line="300" w:lineRule="exact"/>
        <w:jc w:val="both"/>
        <w:rPr>
          <w:bCs/>
        </w:rPr>
      </w:pPr>
      <w:r w:rsidRPr="001941E6">
        <w:rPr>
          <w:bCs/>
        </w:rPr>
        <w:t>in caso di Consorzio costituendo, dal legale rappresentante (o persona munita da comprovati poteri di firma la cui procura dovrà essere prodotta nella Documentazione amministrativa) di ciascuna delle imprese che ne prendono parte;</w:t>
      </w:r>
    </w:p>
    <w:p w14:paraId="7A3C7F72" w14:textId="77777777" w:rsidR="00AB3EE1" w:rsidRPr="001941E6" w:rsidRDefault="00AB3EE1">
      <w:pPr>
        <w:pStyle w:val="Paragrafoelenco"/>
        <w:numPr>
          <w:ilvl w:val="0"/>
          <w:numId w:val="34"/>
        </w:numPr>
        <w:spacing w:after="120" w:line="300" w:lineRule="exact"/>
        <w:jc w:val="both"/>
        <w:rPr>
          <w:bCs/>
        </w:rPr>
      </w:pPr>
      <w:r w:rsidRPr="001941E6">
        <w:rPr>
          <w:bCs/>
        </w:rPr>
        <w:t>in caso di Consorzio già costituito, dal legale rappresentante (o persona munita da comprovati poteri di firma la cui procura dovrà essere prodotta nella Documentazione amministrativa) del Consorzio medesimo.</w:t>
      </w:r>
    </w:p>
    <w:p w14:paraId="7DF24367" w14:textId="77777777" w:rsidR="00AB3EE1" w:rsidRPr="001941E6" w:rsidRDefault="00AB3EE1" w:rsidP="00922E58">
      <w:pPr>
        <w:spacing w:after="120" w:line="300" w:lineRule="exact"/>
        <w:jc w:val="both"/>
        <w:rPr>
          <w:bCs/>
        </w:rPr>
      </w:pPr>
      <w:r w:rsidRPr="001941E6">
        <w:rPr>
          <w:bCs/>
        </w:rPr>
        <w:t>Il concorrente ha facoltà di fornire, in sede di presentazione dell’offerta economica, le “</w:t>
      </w:r>
      <w:r w:rsidRPr="001941E6">
        <w:rPr>
          <w:bCs/>
          <w:i/>
          <w:iCs/>
        </w:rPr>
        <w:t>spiegazioni sul prezzo o sui costi</w:t>
      </w:r>
      <w:r w:rsidRPr="001941E6">
        <w:rPr>
          <w:bCs/>
        </w:rPr>
        <w:t xml:space="preserve">” (art. 97, comma 1, del </w:t>
      </w:r>
      <w:proofErr w:type="spellStart"/>
      <w:r w:rsidRPr="001941E6">
        <w:rPr>
          <w:bCs/>
        </w:rPr>
        <w:t>D.Lgs.</w:t>
      </w:r>
      <w:proofErr w:type="spellEnd"/>
      <w:r w:rsidRPr="001941E6">
        <w:rPr>
          <w:bCs/>
        </w:rPr>
        <w:t xml:space="preserve"> 50/2016) che concorrono a formare l’importo complessivo posto a base di gara, nonché eventualmente relative agli altri elementi di valutazione dell’offerta le quali saranno valutate nel caso in cui l’offerta presentata appaia anormalmente bassa ex art. 97 del </w:t>
      </w:r>
      <w:proofErr w:type="spellStart"/>
      <w:r w:rsidRPr="001941E6">
        <w:rPr>
          <w:bCs/>
        </w:rPr>
        <w:t>D.Lgs.</w:t>
      </w:r>
      <w:proofErr w:type="spellEnd"/>
      <w:r w:rsidRPr="001941E6">
        <w:rPr>
          <w:bCs/>
        </w:rPr>
        <w:t xml:space="preserve"> 50/2016.</w:t>
      </w:r>
    </w:p>
    <w:p w14:paraId="5210C486" w14:textId="77777777" w:rsidR="00AB3EE1" w:rsidRPr="001941E6" w:rsidRDefault="00AB3EE1" w:rsidP="00922E58">
      <w:pPr>
        <w:spacing w:after="120" w:line="300" w:lineRule="exact"/>
        <w:jc w:val="both"/>
        <w:rPr>
          <w:bCs/>
        </w:rPr>
      </w:pPr>
      <w:r w:rsidRPr="001941E6">
        <w:rPr>
          <w:bCs/>
        </w:rPr>
        <w:t>Pertanto, qualora il concorrente intenda esercitare tale facoltà di anticipazione della documentazione sopra citata dovrà completare il Modello di “</w:t>
      </w:r>
      <w:r w:rsidRPr="001941E6">
        <w:rPr>
          <w:bCs/>
          <w:i/>
        </w:rPr>
        <w:t>Dichiarazione di Offerta Economica</w:t>
      </w:r>
      <w:r w:rsidRPr="001941E6">
        <w:rPr>
          <w:bCs/>
          <w:lang w:eastAsia="it-IT"/>
        </w:rPr>
        <w:t>”),</w:t>
      </w:r>
      <w:r w:rsidRPr="001941E6">
        <w:rPr>
          <w:bCs/>
        </w:rPr>
        <w:t xml:space="preserve"> </w:t>
      </w:r>
      <w:r w:rsidRPr="001941E6">
        <w:rPr>
          <w:bCs/>
        </w:rPr>
        <w:lastRenderedPageBreak/>
        <w:t xml:space="preserve">con le relative informazioni e, se del caso, allegare eventuale documentazione atta a fornire le giustificazioni in ottemperanza a quanto disposto dall’art. 97 del </w:t>
      </w:r>
      <w:proofErr w:type="spellStart"/>
      <w:r w:rsidRPr="001941E6">
        <w:rPr>
          <w:bCs/>
        </w:rPr>
        <w:t>D.Lgs.</w:t>
      </w:r>
      <w:proofErr w:type="spellEnd"/>
      <w:r w:rsidRPr="001941E6">
        <w:rPr>
          <w:bCs/>
        </w:rPr>
        <w:t xml:space="preserve"> 50/2016. </w:t>
      </w:r>
    </w:p>
    <w:p w14:paraId="68501721" w14:textId="77777777" w:rsidR="00AB3EE1" w:rsidRPr="001941E6" w:rsidRDefault="00AB3EE1" w:rsidP="00922E58">
      <w:pPr>
        <w:spacing w:after="120" w:line="300" w:lineRule="exact"/>
        <w:jc w:val="both"/>
        <w:rPr>
          <w:bCs/>
        </w:rPr>
      </w:pPr>
      <w:r w:rsidRPr="001941E6">
        <w:rPr>
          <w:bCs/>
        </w:rPr>
        <w:t>Qualora il concorrente intenda esercitare tale facoltà di anticipazione della predetta documentazione a giustificazione dell’offerta, lo stesso dovrà inserire/allegare a Sistema, nell’apposito campo “</w:t>
      </w:r>
      <w:r w:rsidRPr="001941E6">
        <w:rPr>
          <w:bCs/>
          <w:i/>
        </w:rPr>
        <w:t>Giustificativo dell’offerta economica”,</w:t>
      </w:r>
      <w:r w:rsidRPr="001941E6">
        <w:rPr>
          <w:bCs/>
        </w:rPr>
        <w:t xml:space="preserve"> in una cartella compressa (non firmata digitalmente) in formato elettronico .zip ovvero .</w:t>
      </w:r>
      <w:proofErr w:type="spellStart"/>
      <w:r w:rsidRPr="001941E6">
        <w:rPr>
          <w:bCs/>
        </w:rPr>
        <w:t>rar</w:t>
      </w:r>
      <w:proofErr w:type="spellEnd"/>
      <w:r w:rsidRPr="001941E6">
        <w:rPr>
          <w:bCs/>
        </w:rPr>
        <w:t xml:space="preserve"> ovvero .7z ovvero equivalenti software di compressione dati, come meglio precisato nelle </w:t>
      </w:r>
      <w:r w:rsidRPr="001941E6">
        <w:rPr>
          <w:bCs/>
          <w:i/>
        </w:rPr>
        <w:t xml:space="preserve">Modalità tecniche di utilizzo della Piattaforma </w:t>
      </w:r>
      <w:proofErr w:type="spellStart"/>
      <w:r w:rsidRPr="001941E6">
        <w:rPr>
          <w:bCs/>
          <w:i/>
        </w:rPr>
        <w:t>Sintel</w:t>
      </w:r>
      <w:proofErr w:type="spellEnd"/>
      <w:r w:rsidRPr="001941E6">
        <w:rPr>
          <w:bCs/>
        </w:rPr>
        <w:t>, il Modello di “</w:t>
      </w:r>
      <w:r w:rsidRPr="001941E6">
        <w:rPr>
          <w:bCs/>
          <w:i/>
        </w:rPr>
        <w:t>Dichiarazione di offerta economica</w:t>
      </w:r>
      <w:r w:rsidRPr="001941E6">
        <w:rPr>
          <w:rFonts w:cs="Arial"/>
          <w:bCs/>
        </w:rPr>
        <w:t>”)</w:t>
      </w:r>
      <w:r w:rsidRPr="001941E6">
        <w:rPr>
          <w:bCs/>
        </w:rPr>
        <w:t xml:space="preserve"> e l’eventuale documentazione sottoscritta, con firma digitale e le ulteriori modalità di cui all’allegato </w:t>
      </w:r>
      <w:r w:rsidRPr="001941E6">
        <w:rPr>
          <w:bCs/>
          <w:i/>
        </w:rPr>
        <w:t xml:space="preserve">Modalità tecniche di utilizzo della Piattaforma </w:t>
      </w:r>
      <w:proofErr w:type="spellStart"/>
      <w:r w:rsidRPr="001941E6">
        <w:rPr>
          <w:bCs/>
          <w:i/>
        </w:rPr>
        <w:t>Sintel</w:t>
      </w:r>
      <w:proofErr w:type="spellEnd"/>
      <w:r w:rsidRPr="001941E6" w:rsidDel="006A0D41">
        <w:rPr>
          <w:bCs/>
        </w:rPr>
        <w:t xml:space="preserve"> </w:t>
      </w:r>
      <w:r w:rsidRPr="001941E6">
        <w:rPr>
          <w:bCs/>
        </w:rPr>
        <w:t xml:space="preserve">del presente disciplinare, dal legale rappresentante (o persona munita da comprovati poteri di firma la cui procura dovrà essere prodotta nella </w:t>
      </w:r>
      <w:r w:rsidRPr="001941E6">
        <w:rPr>
          <w:bCs/>
          <w:i/>
        </w:rPr>
        <w:t>Documentazione amministrativa</w:t>
      </w:r>
      <w:r w:rsidRPr="001941E6">
        <w:rPr>
          <w:bCs/>
        </w:rPr>
        <w:t>).In caso di partecipazione in R.T.I. o Consorzio, la documentazione a giustificazione dell’offerta, dovrà essere sottoscritta con firma digitale secondo le modalità sopra riportate con riferimento alla “</w:t>
      </w:r>
      <w:r w:rsidRPr="001941E6">
        <w:rPr>
          <w:bCs/>
          <w:i/>
        </w:rPr>
        <w:t>Dichiarazione di Offerta Economica</w:t>
      </w:r>
      <w:r w:rsidRPr="001941E6">
        <w:rPr>
          <w:bCs/>
        </w:rPr>
        <w:t>”.</w:t>
      </w:r>
    </w:p>
    <w:p w14:paraId="63942DA5" w14:textId="77777777" w:rsidR="00AB3EE1" w:rsidRPr="001941E6" w:rsidRDefault="00AB3EE1" w:rsidP="00922E58">
      <w:pPr>
        <w:spacing w:after="120" w:line="300" w:lineRule="exact"/>
        <w:jc w:val="both"/>
        <w:rPr>
          <w:bCs/>
        </w:rPr>
      </w:pPr>
      <w:r w:rsidRPr="001941E6">
        <w:rPr>
          <w:bCs/>
        </w:rPr>
        <w:t xml:space="preserve">Se del caso, il concorrente può allegare a Sistema la dichiarazione di secretazione della documentazione economica ai sensi del successivo paragrafo relativo all’accesso agli atti, a cui si rinvia per i contenuti e le modalità di presentazione della stessa. </w:t>
      </w:r>
    </w:p>
    <w:p w14:paraId="46A7F8EB" w14:textId="77777777" w:rsidR="00AB3EE1" w:rsidRPr="001941E6" w:rsidRDefault="00AB3EE1" w:rsidP="00922E58">
      <w:pPr>
        <w:spacing w:after="120" w:line="300" w:lineRule="exact"/>
        <w:jc w:val="both"/>
        <w:rPr>
          <w:bCs/>
        </w:rPr>
      </w:pPr>
      <w:r w:rsidRPr="001941E6">
        <w:rPr>
          <w:bCs/>
        </w:rPr>
        <w:t>In tal caso, il concorrente deve inserire/allegare, nell’apposito campo “</w:t>
      </w:r>
      <w:r w:rsidRPr="001941E6">
        <w:rPr>
          <w:bCs/>
          <w:i/>
        </w:rPr>
        <w:t>Giustificativo dell’offerta economica”,</w:t>
      </w:r>
      <w:r w:rsidRPr="001941E6">
        <w:rPr>
          <w:bCs/>
        </w:rPr>
        <w:t xml:space="preserve"> una cartella compressa contenente:</w:t>
      </w:r>
    </w:p>
    <w:p w14:paraId="35053161" w14:textId="77777777" w:rsidR="00AB3EE1" w:rsidRPr="001941E6" w:rsidRDefault="00AB3EE1">
      <w:pPr>
        <w:pStyle w:val="Paragrafoelenco"/>
        <w:numPr>
          <w:ilvl w:val="0"/>
          <w:numId w:val="34"/>
        </w:numPr>
        <w:spacing w:after="120" w:line="300" w:lineRule="exact"/>
        <w:jc w:val="both"/>
        <w:rPr>
          <w:bCs/>
        </w:rPr>
      </w:pPr>
      <w:r w:rsidRPr="001941E6">
        <w:rPr>
          <w:bCs/>
        </w:rPr>
        <w:t>la “</w:t>
      </w:r>
      <w:r w:rsidRPr="001941E6">
        <w:rPr>
          <w:bCs/>
          <w:i/>
        </w:rPr>
        <w:t>Dichiarazione di offerta economica</w:t>
      </w:r>
      <w:r w:rsidRPr="001941E6">
        <w:rPr>
          <w:rFonts w:cs="Arial"/>
          <w:bCs/>
          <w:i/>
        </w:rPr>
        <w:t>”</w:t>
      </w:r>
      <w:r w:rsidRPr="001941E6">
        <w:rPr>
          <w:rFonts w:cs="Arial"/>
          <w:bCs/>
        </w:rPr>
        <w:t>,</w:t>
      </w:r>
      <w:r w:rsidRPr="001941E6">
        <w:rPr>
          <w:bCs/>
        </w:rPr>
        <w:t xml:space="preserve"> </w:t>
      </w:r>
    </w:p>
    <w:p w14:paraId="23442032" w14:textId="77777777" w:rsidR="00AB3EE1" w:rsidRPr="001941E6" w:rsidRDefault="00AB3EE1">
      <w:pPr>
        <w:pStyle w:val="Paragrafoelenco"/>
        <w:numPr>
          <w:ilvl w:val="0"/>
          <w:numId w:val="34"/>
        </w:numPr>
        <w:spacing w:after="120" w:line="300" w:lineRule="exact"/>
        <w:jc w:val="both"/>
        <w:rPr>
          <w:bCs/>
        </w:rPr>
      </w:pPr>
      <w:r w:rsidRPr="001941E6">
        <w:rPr>
          <w:bCs/>
        </w:rPr>
        <w:t xml:space="preserve">la </w:t>
      </w:r>
      <w:proofErr w:type="gramStart"/>
      <w:r w:rsidRPr="001941E6">
        <w:rPr>
          <w:bCs/>
        </w:rPr>
        <w:t>predetta</w:t>
      </w:r>
      <w:proofErr w:type="gramEnd"/>
      <w:r w:rsidRPr="001941E6">
        <w:rPr>
          <w:bCs/>
        </w:rPr>
        <w:t xml:space="preserve"> dichiarazione di secretazione della documentazione economica, </w:t>
      </w:r>
    </w:p>
    <w:p w14:paraId="0793DC5C" w14:textId="77777777" w:rsidR="00AB3EE1" w:rsidRPr="001941E6" w:rsidRDefault="00AB3EE1">
      <w:pPr>
        <w:pStyle w:val="Paragrafoelenco"/>
        <w:numPr>
          <w:ilvl w:val="0"/>
          <w:numId w:val="34"/>
        </w:numPr>
        <w:spacing w:after="120" w:line="300" w:lineRule="exact"/>
        <w:jc w:val="both"/>
        <w:rPr>
          <w:bCs/>
        </w:rPr>
      </w:pPr>
      <w:r w:rsidRPr="001941E6">
        <w:rPr>
          <w:bCs/>
        </w:rPr>
        <w:t>l’eventuale documentazione a giustificazione dell’offerta economica di cui sopra</w:t>
      </w:r>
      <w:r w:rsidRPr="001941E6">
        <w:rPr>
          <w:bCs/>
          <w:i/>
        </w:rPr>
        <w:t>.</w:t>
      </w:r>
      <w:r w:rsidRPr="001941E6">
        <w:rPr>
          <w:bCs/>
        </w:rPr>
        <w:t xml:space="preserve"> </w:t>
      </w:r>
    </w:p>
    <w:p w14:paraId="4E795FC1" w14:textId="77777777" w:rsidR="00AB3EE1" w:rsidRPr="001941E6" w:rsidRDefault="00AB3EE1" w:rsidP="00922E58">
      <w:pPr>
        <w:pStyle w:val="Titolo2"/>
        <w:keepNext w:val="0"/>
        <w:numPr>
          <w:ilvl w:val="2"/>
          <w:numId w:val="2"/>
        </w:numPr>
        <w:spacing w:before="360" w:line="300" w:lineRule="exact"/>
        <w:jc w:val="both"/>
        <w:rPr>
          <w:bCs w:val="0"/>
          <w:sz w:val="22"/>
          <w:szCs w:val="22"/>
        </w:rPr>
      </w:pPr>
      <w:bookmarkStart w:id="3342" w:name="_Toc249255230"/>
      <w:bookmarkStart w:id="3343" w:name="_Ref249258941"/>
      <w:bookmarkStart w:id="3344" w:name="_Ref268707084"/>
      <w:bookmarkStart w:id="3345" w:name="_Toc268788476"/>
      <w:bookmarkStart w:id="3346" w:name="_Toc283890991"/>
      <w:bookmarkStart w:id="3347" w:name="_Ref318288856"/>
      <w:bookmarkStart w:id="3348" w:name="_Ref318295471"/>
      <w:bookmarkStart w:id="3349" w:name="_Ref318296190"/>
      <w:bookmarkStart w:id="3350" w:name="_Toc339986823"/>
      <w:bookmarkStart w:id="3351" w:name="_Toc361763832"/>
      <w:bookmarkStart w:id="3352" w:name="_Toc482808840"/>
      <w:bookmarkStart w:id="3353" w:name="_Toc502826647"/>
      <w:bookmarkStart w:id="3354" w:name="_Toc502828148"/>
      <w:bookmarkStart w:id="3355" w:name="_Toc517973159"/>
      <w:bookmarkStart w:id="3356" w:name="_Toc23754287"/>
      <w:bookmarkStart w:id="3357" w:name="_Toc89178555"/>
      <w:r w:rsidRPr="001941E6">
        <w:rPr>
          <w:bCs w:val="0"/>
          <w:sz w:val="22"/>
          <w:szCs w:val="22"/>
        </w:rPr>
        <w:t>Firma digitale dei prezzi offerti e invio dell’offerta</w:t>
      </w:r>
      <w:bookmarkEnd w:id="3342"/>
      <w:bookmarkEnd w:id="3343"/>
      <w:bookmarkEnd w:id="3344"/>
      <w:bookmarkEnd w:id="3345"/>
      <w:bookmarkEnd w:id="3346"/>
      <w:bookmarkEnd w:id="3347"/>
      <w:bookmarkEnd w:id="3348"/>
      <w:bookmarkEnd w:id="3349"/>
      <w:bookmarkEnd w:id="3350"/>
      <w:bookmarkEnd w:id="3351"/>
      <w:r w:rsidRPr="001941E6">
        <w:rPr>
          <w:bCs w:val="0"/>
          <w:sz w:val="22"/>
          <w:szCs w:val="22"/>
          <w:lang w:val="it-IT"/>
        </w:rPr>
        <w:t xml:space="preserve"> – step 4 e 5</w:t>
      </w:r>
      <w:bookmarkEnd w:id="3352"/>
      <w:bookmarkEnd w:id="3353"/>
      <w:bookmarkEnd w:id="3354"/>
      <w:bookmarkEnd w:id="3355"/>
      <w:bookmarkEnd w:id="3356"/>
      <w:bookmarkEnd w:id="3357"/>
    </w:p>
    <w:p w14:paraId="215B6102" w14:textId="77777777" w:rsidR="00AB3EE1" w:rsidRPr="001941E6" w:rsidRDefault="00AB3EE1" w:rsidP="00922E58">
      <w:pPr>
        <w:widowControl w:val="0"/>
        <w:spacing w:after="120" w:line="300" w:lineRule="exact"/>
        <w:jc w:val="both"/>
        <w:rPr>
          <w:bCs/>
        </w:rPr>
      </w:pPr>
      <w:r w:rsidRPr="001941E6">
        <w:rPr>
          <w:bCs/>
        </w:rPr>
        <w:t xml:space="preserve">Ai fini della firma dei dati caricati nello spazio dedicato al concorrente e descritti ai precedenti paragrafi ma non ancora sottoscritti e ai fini, quindi dell’invio e della presentazione dell’offerta, </w:t>
      </w:r>
      <w:r w:rsidRPr="001941E6">
        <w:rPr>
          <w:bCs/>
          <w:u w:val="single"/>
        </w:rPr>
        <w:t>pena l’esclusione dalla gara</w:t>
      </w:r>
      <w:r w:rsidRPr="001941E6">
        <w:rPr>
          <w:bCs/>
        </w:rPr>
        <w:t xml:space="preserve">, il concorrente dovrà, per ogni lotto per il quale partecipa, allo step </w:t>
      </w:r>
      <w:proofErr w:type="gramStart"/>
      <w:r w:rsidRPr="001941E6">
        <w:rPr>
          <w:bCs/>
        </w:rPr>
        <w:t>4</w:t>
      </w:r>
      <w:proofErr w:type="gramEnd"/>
      <w:r w:rsidRPr="001941E6">
        <w:rPr>
          <w:bCs/>
        </w:rPr>
        <w:t xml:space="preserve"> del percorso “Invia offerta”:</w:t>
      </w:r>
    </w:p>
    <w:p w14:paraId="49A540CC" w14:textId="77777777" w:rsidR="00AB3EE1" w:rsidRPr="001941E6" w:rsidRDefault="00AB3EE1">
      <w:pPr>
        <w:widowControl w:val="0"/>
        <w:numPr>
          <w:ilvl w:val="6"/>
          <w:numId w:val="33"/>
        </w:numPr>
        <w:spacing w:after="120" w:line="300" w:lineRule="exact"/>
        <w:ind w:left="426" w:hanging="426"/>
        <w:jc w:val="both"/>
        <w:rPr>
          <w:bCs/>
        </w:rPr>
      </w:pPr>
      <w:r w:rsidRPr="001941E6">
        <w:rPr>
          <w:bCs/>
        </w:rPr>
        <w:t>scaricare dalla schermata a Sistema denominata “</w:t>
      </w:r>
      <w:r w:rsidRPr="001941E6">
        <w:rPr>
          <w:bCs/>
          <w:i/>
        </w:rPr>
        <w:t>Firma digitale dell’offerta</w:t>
      </w:r>
      <w:r w:rsidRPr="001941E6">
        <w:rPr>
          <w:bCs/>
        </w:rPr>
        <w:t xml:space="preserve">”, il documento d’offerta in formato pdf riportante le informazioni immesse a Sistema – ma non ancora sottoscritte – quali il prezzo offerto (cfr.: precedente paragrafo, lettera a) oltre ad altre informazioni e dati immessi dal concorrente stesso (tra cui i codici hash descritti al precedente paragrafo, la cui sottoscrizione assicura la paternità dei file e del loro contenuto al concorrente); </w:t>
      </w:r>
    </w:p>
    <w:p w14:paraId="63B3BF5A" w14:textId="77777777" w:rsidR="00AB3EE1" w:rsidRPr="001941E6" w:rsidRDefault="00AB3EE1">
      <w:pPr>
        <w:widowControl w:val="0"/>
        <w:numPr>
          <w:ilvl w:val="6"/>
          <w:numId w:val="33"/>
        </w:numPr>
        <w:spacing w:after="120" w:line="300" w:lineRule="exact"/>
        <w:ind w:left="426" w:hanging="426"/>
        <w:jc w:val="both"/>
        <w:rPr>
          <w:bCs/>
        </w:rPr>
      </w:pPr>
      <w:r w:rsidRPr="001941E6">
        <w:rPr>
          <w:bCs/>
        </w:rPr>
        <w:t xml:space="preserve">sottoscrivere il predetto documento d’offerta, scaricato in formato pdf di cui al precedente punto 1 e riepilogativo dell’offerta; la </w:t>
      </w:r>
      <w:r w:rsidRPr="001941E6">
        <w:rPr>
          <w:bCs/>
          <w:u w:val="single"/>
        </w:rPr>
        <w:t xml:space="preserve">sottoscrizione dovrà essere effettuata tramite firma </w:t>
      </w:r>
      <w:r w:rsidRPr="001941E6">
        <w:rPr>
          <w:bCs/>
          <w:u w:val="single"/>
        </w:rPr>
        <w:lastRenderedPageBreak/>
        <w:t>digitale</w:t>
      </w:r>
      <w:r w:rsidRPr="001941E6">
        <w:rPr>
          <w:bCs/>
        </w:rPr>
        <w:t xml:space="preserve"> - secondo le modalità di cui all’allegato </w:t>
      </w:r>
      <w:r w:rsidRPr="001941E6">
        <w:rPr>
          <w:bCs/>
          <w:i/>
        </w:rPr>
        <w:t xml:space="preserve">Modalità tecniche di utilizzo della Piattaforma </w:t>
      </w:r>
      <w:proofErr w:type="spellStart"/>
      <w:r w:rsidRPr="001941E6">
        <w:rPr>
          <w:bCs/>
          <w:i/>
        </w:rPr>
        <w:t>Sintel</w:t>
      </w:r>
      <w:proofErr w:type="spellEnd"/>
      <w:r w:rsidRPr="001941E6" w:rsidDel="00A3522B">
        <w:rPr>
          <w:bCs/>
        </w:rPr>
        <w:t xml:space="preserve"> </w:t>
      </w:r>
      <w:r w:rsidRPr="001941E6">
        <w:rPr>
          <w:bCs/>
        </w:rPr>
        <w:t xml:space="preserve">del Disciplinare - dal legale rappresentante del concorrente (o persona munita da comprovati poteri di firma la cui procura dovrà essere allegata nella Documentazione Amministrativa). Si rammenta che eventuali firme multiple su detto file pdf dovranno essere apposte unicamente in modalità parallela come meglio esplicato nel richiamato allegato </w:t>
      </w:r>
      <w:r w:rsidRPr="001941E6">
        <w:rPr>
          <w:bCs/>
          <w:i/>
        </w:rPr>
        <w:t xml:space="preserve">Modalità tecniche di utilizzo della Piattaforma </w:t>
      </w:r>
      <w:proofErr w:type="spellStart"/>
      <w:r w:rsidRPr="001941E6">
        <w:rPr>
          <w:bCs/>
          <w:i/>
        </w:rPr>
        <w:t>Sintel</w:t>
      </w:r>
      <w:proofErr w:type="spellEnd"/>
      <w:r w:rsidRPr="001941E6">
        <w:rPr>
          <w:bCs/>
        </w:rPr>
        <w:t>);</w:t>
      </w:r>
    </w:p>
    <w:p w14:paraId="01C0D975" w14:textId="77777777" w:rsidR="00AB3EE1" w:rsidRPr="001941E6" w:rsidRDefault="00AB3EE1" w:rsidP="00922E58">
      <w:pPr>
        <w:widowControl w:val="0"/>
        <w:spacing w:after="120" w:line="300" w:lineRule="exact"/>
        <w:ind w:left="426"/>
        <w:jc w:val="both"/>
        <w:rPr>
          <w:bCs/>
        </w:rPr>
      </w:pPr>
      <w:r w:rsidRPr="001941E6">
        <w:rPr>
          <w:bCs/>
        </w:rPr>
        <w:t>Si rammenta che il pdf d’offerta di cui al presente punto, per le motivazioni precedentemente esposte al paragrafo costituisce offerta e contiene elementi essenziali della medesima. Il file scaricato non può pertanto essere modificato sotto pena d’esclusione in quanto, le eventuali modifiche costituiscono variazione di elementi essenziali.</w:t>
      </w:r>
    </w:p>
    <w:p w14:paraId="5E631759" w14:textId="77777777" w:rsidR="00AB3EE1" w:rsidRPr="001941E6" w:rsidRDefault="00AB3EE1">
      <w:pPr>
        <w:widowControl w:val="0"/>
        <w:numPr>
          <w:ilvl w:val="6"/>
          <w:numId w:val="33"/>
        </w:numPr>
        <w:spacing w:after="120" w:line="300" w:lineRule="exact"/>
        <w:ind w:left="426" w:hanging="426"/>
        <w:jc w:val="both"/>
        <w:rPr>
          <w:bCs/>
        </w:rPr>
      </w:pPr>
      <w:r w:rsidRPr="001941E6">
        <w:rPr>
          <w:bCs/>
        </w:rPr>
        <w:t>allegare a Sistema il documento d’offerta in formato pdf sottoscritto di cui al precedente punto 2, quale elemento essenziale dell’offerta.</w:t>
      </w:r>
    </w:p>
    <w:p w14:paraId="1A8393DE" w14:textId="77777777" w:rsidR="00AB3EE1" w:rsidRPr="001941E6" w:rsidRDefault="00AB3EE1" w:rsidP="00922E58">
      <w:pPr>
        <w:widowControl w:val="0"/>
        <w:spacing w:after="120" w:line="300" w:lineRule="exact"/>
        <w:jc w:val="both"/>
        <w:rPr>
          <w:bCs/>
          <w:u w:val="single"/>
        </w:rPr>
      </w:pPr>
      <w:r w:rsidRPr="001941E6">
        <w:rPr>
          <w:bCs/>
          <w:u w:val="single"/>
        </w:rPr>
        <w:t>Le eventuali modifiche degli hash saranno segnalate dal Sistema e oggetto di valutazione da parte della commissione e, se ritenute essenziali, saranno oggetto di esclusione.</w:t>
      </w:r>
    </w:p>
    <w:p w14:paraId="44CC70A8" w14:textId="77777777" w:rsidR="00AB3EE1" w:rsidRPr="001941E6" w:rsidRDefault="00AB3EE1" w:rsidP="00922E58">
      <w:pPr>
        <w:widowControl w:val="0"/>
        <w:spacing w:after="120" w:line="300" w:lineRule="exact"/>
        <w:jc w:val="both"/>
        <w:rPr>
          <w:bCs/>
        </w:rPr>
      </w:pPr>
      <w:r w:rsidRPr="001941E6">
        <w:rPr>
          <w:bCs/>
        </w:rPr>
        <w:t xml:space="preserve">In caso di partecipazione in R.T.I. o Consorzio, il </w:t>
      </w:r>
      <w:proofErr w:type="gramStart"/>
      <w:r w:rsidRPr="001941E6">
        <w:rPr>
          <w:bCs/>
        </w:rPr>
        <w:t>predetto</w:t>
      </w:r>
      <w:proofErr w:type="gramEnd"/>
      <w:r w:rsidRPr="001941E6">
        <w:rPr>
          <w:bCs/>
        </w:rPr>
        <w:t xml:space="preserve"> documento dovrà, </w:t>
      </w:r>
      <w:r w:rsidRPr="001941E6">
        <w:rPr>
          <w:bCs/>
          <w:u w:val="single"/>
        </w:rPr>
        <w:t>pena l’esclusione, per difetto di sottoscrizione, del concorrente dal lotto cui si riferisce l’offerta</w:t>
      </w:r>
      <w:r w:rsidRPr="001941E6">
        <w:rPr>
          <w:bCs/>
        </w:rPr>
        <w:t>, essere sottoscritto:</w:t>
      </w:r>
    </w:p>
    <w:p w14:paraId="720AC208" w14:textId="77777777" w:rsidR="00AB3EE1" w:rsidRPr="001941E6" w:rsidRDefault="00AB3EE1">
      <w:pPr>
        <w:pStyle w:val="Paragrafoelenco"/>
        <w:numPr>
          <w:ilvl w:val="0"/>
          <w:numId w:val="34"/>
        </w:numPr>
        <w:spacing w:after="120" w:line="300" w:lineRule="exact"/>
        <w:jc w:val="both"/>
        <w:rPr>
          <w:bCs/>
        </w:rPr>
      </w:pPr>
      <w:r w:rsidRPr="001941E6">
        <w:rPr>
          <w:bCs/>
        </w:rPr>
        <w:t xml:space="preserve">in caso di R.T.I o di Consorzi costituiti al momento di presentazione dell’offerta: dal legale rappresentate o persona munita da comprovati poteri di firma con le modalità di cui all’allegato </w:t>
      </w:r>
      <w:r w:rsidRPr="001941E6">
        <w:rPr>
          <w:bCs/>
          <w:i/>
        </w:rPr>
        <w:t xml:space="preserve">Modalità tecniche di utilizzo della Piattaforma </w:t>
      </w:r>
      <w:proofErr w:type="spellStart"/>
      <w:r w:rsidRPr="001941E6">
        <w:rPr>
          <w:bCs/>
          <w:i/>
        </w:rPr>
        <w:t>Sintel</w:t>
      </w:r>
      <w:proofErr w:type="spellEnd"/>
      <w:r w:rsidRPr="001941E6">
        <w:rPr>
          <w:bCs/>
        </w:rPr>
        <w:t xml:space="preserve"> del Disciplinare;</w:t>
      </w:r>
    </w:p>
    <w:p w14:paraId="21C2A76B" w14:textId="77777777" w:rsidR="00AB3EE1" w:rsidRPr="001941E6" w:rsidRDefault="00AB3EE1">
      <w:pPr>
        <w:pStyle w:val="Paragrafoelenco"/>
        <w:numPr>
          <w:ilvl w:val="0"/>
          <w:numId w:val="34"/>
        </w:numPr>
        <w:spacing w:after="120" w:line="300" w:lineRule="exact"/>
        <w:jc w:val="both"/>
        <w:rPr>
          <w:bCs/>
        </w:rPr>
      </w:pPr>
      <w:r w:rsidRPr="001941E6">
        <w:rPr>
          <w:bCs/>
        </w:rPr>
        <w:t>in caso di R.T.I. e Consorzi non costituiti al momento della presentazione dell’offerta, dal legale rappresentante o persona munita da comprovati poteri di firma (la cui procura dovrà essere allegata al campo “Procura” di cui al precedente paragrafo)</w:t>
      </w:r>
      <w:r w:rsidRPr="001941E6" w:rsidDel="00821CB7">
        <w:rPr>
          <w:bCs/>
        </w:rPr>
        <w:t xml:space="preserve"> </w:t>
      </w:r>
      <w:r w:rsidRPr="001941E6">
        <w:rPr>
          <w:bCs/>
        </w:rPr>
        <w:t xml:space="preserve">di tutte le Imprese </w:t>
      </w:r>
      <w:proofErr w:type="spellStart"/>
      <w:r w:rsidRPr="001941E6">
        <w:rPr>
          <w:bCs/>
        </w:rPr>
        <w:t>raggruppande</w:t>
      </w:r>
      <w:proofErr w:type="spellEnd"/>
      <w:r w:rsidRPr="001941E6">
        <w:rPr>
          <w:bCs/>
        </w:rPr>
        <w:t xml:space="preserve"> o </w:t>
      </w:r>
      <w:proofErr w:type="spellStart"/>
      <w:r w:rsidRPr="001941E6">
        <w:rPr>
          <w:bCs/>
        </w:rPr>
        <w:t>consorziande</w:t>
      </w:r>
      <w:proofErr w:type="spellEnd"/>
      <w:r w:rsidRPr="001941E6">
        <w:rPr>
          <w:bCs/>
        </w:rPr>
        <w:t xml:space="preserve"> (ciò può avvenire con più firme in un unico documento o più documenti identici ciascuno sottoscritto dall’impresa </w:t>
      </w:r>
      <w:proofErr w:type="spellStart"/>
      <w:r w:rsidRPr="001941E6">
        <w:rPr>
          <w:bCs/>
        </w:rPr>
        <w:t>raggruppanda</w:t>
      </w:r>
      <w:proofErr w:type="spellEnd"/>
      <w:r w:rsidRPr="001941E6">
        <w:rPr>
          <w:bCs/>
        </w:rPr>
        <w:t>/</w:t>
      </w:r>
      <w:proofErr w:type="spellStart"/>
      <w:r w:rsidRPr="001941E6">
        <w:rPr>
          <w:bCs/>
        </w:rPr>
        <w:t>consorzianda</w:t>
      </w:r>
      <w:proofErr w:type="spellEnd"/>
      <w:r w:rsidRPr="001941E6">
        <w:rPr>
          <w:bCs/>
        </w:rPr>
        <w:t>).</w:t>
      </w:r>
    </w:p>
    <w:p w14:paraId="439D66BF" w14:textId="77777777" w:rsidR="00AB3EE1" w:rsidRPr="001941E6" w:rsidRDefault="00AB3EE1" w:rsidP="00922E58">
      <w:pPr>
        <w:spacing w:after="120" w:line="300" w:lineRule="exact"/>
        <w:jc w:val="both"/>
        <w:rPr>
          <w:bCs/>
        </w:rPr>
      </w:pPr>
      <w:r w:rsidRPr="001941E6">
        <w:rPr>
          <w:bCs/>
          <w:lang w:val="x-none"/>
        </w:rPr>
        <w:t xml:space="preserve">Solo a seguito </w:t>
      </w:r>
      <w:r w:rsidRPr="001941E6">
        <w:rPr>
          <w:bCs/>
        </w:rPr>
        <w:t>dell’upload</w:t>
      </w:r>
      <w:r w:rsidRPr="001941E6">
        <w:rPr>
          <w:bCs/>
          <w:lang w:val="x-none"/>
        </w:rPr>
        <w:t xml:space="preserve"> di tale documento</w:t>
      </w:r>
      <w:r w:rsidRPr="001941E6">
        <w:rPr>
          <w:bCs/>
        </w:rPr>
        <w:t xml:space="preserve"> d’offerta</w:t>
      </w:r>
      <w:r w:rsidRPr="001941E6">
        <w:rPr>
          <w:bCs/>
          <w:lang w:val="x-none"/>
        </w:rPr>
        <w:t xml:space="preserve"> in formato pdf sottoscritto come richiesto, il concorrente può </w:t>
      </w:r>
      <w:r w:rsidRPr="001941E6">
        <w:rPr>
          <w:bCs/>
        </w:rPr>
        <w:t>passare allo step 5 “</w:t>
      </w:r>
      <w:r w:rsidRPr="001941E6">
        <w:rPr>
          <w:bCs/>
          <w:i/>
        </w:rPr>
        <w:t>Riepilogo ed invio dell’offerta</w:t>
      </w:r>
      <w:r w:rsidRPr="001941E6">
        <w:rPr>
          <w:bCs/>
        </w:rPr>
        <w:t xml:space="preserve">” del percorso “Invia offerta” per </w:t>
      </w:r>
      <w:r w:rsidRPr="001941E6">
        <w:rPr>
          <w:bCs/>
          <w:lang w:val="x-none"/>
        </w:rPr>
        <w:t>completare la presentazione</w:t>
      </w:r>
      <w:r w:rsidRPr="001941E6">
        <w:rPr>
          <w:bCs/>
        </w:rPr>
        <w:t xml:space="preserve"> effettiva</w:t>
      </w:r>
      <w:r w:rsidRPr="001941E6">
        <w:rPr>
          <w:bCs/>
          <w:lang w:val="x-none"/>
        </w:rPr>
        <w:t xml:space="preserve"> dell’offerta mediante la funzionalità</w:t>
      </w:r>
      <w:r w:rsidRPr="001941E6">
        <w:rPr>
          <w:bCs/>
        </w:rPr>
        <w:t xml:space="preserve"> “INVIA OFFERTA”</w:t>
      </w:r>
      <w:r w:rsidRPr="001941E6">
        <w:rPr>
          <w:bCs/>
          <w:lang w:val="x-none"/>
        </w:rPr>
        <w:t xml:space="preserve"> che, si rammenta, dovrà avvenire entro e non oltre il termine perentorio di presentazione delle offerte riportato al </w:t>
      </w:r>
      <w:r w:rsidRPr="001941E6">
        <w:rPr>
          <w:bCs/>
          <w:noProof/>
          <w:lang w:val="x-none" w:eastAsia="x-none"/>
        </w:rPr>
        <w:t>paragrafo</w:t>
      </w:r>
      <w:r w:rsidRPr="001941E6">
        <w:rPr>
          <w:bCs/>
        </w:rPr>
        <w:t>.</w:t>
      </w:r>
    </w:p>
    <w:p w14:paraId="087B940B" w14:textId="2C86804C" w:rsidR="00AB3EE1" w:rsidRPr="001941E6" w:rsidRDefault="00AB3EE1" w:rsidP="00922E58">
      <w:pPr>
        <w:spacing w:after="120" w:line="300" w:lineRule="exact"/>
        <w:jc w:val="both"/>
        <w:rPr>
          <w:bCs/>
        </w:rPr>
      </w:pPr>
      <w:r w:rsidRPr="001941E6">
        <w:rPr>
          <w:bCs/>
        </w:rPr>
        <w:t xml:space="preserve">Gli step precedenti del percorso “Invia offerta” per quanto correttamente completati e corredati dal salvataggio della documentazione </w:t>
      </w:r>
      <w:r w:rsidRPr="001941E6">
        <w:rPr>
          <w:bCs/>
          <w:u w:val="single"/>
        </w:rPr>
        <w:t>non consentono e non costituiscono</w:t>
      </w:r>
      <w:r w:rsidRPr="001941E6">
        <w:rPr>
          <w:bCs/>
        </w:rPr>
        <w:t xml:space="preserve"> l’effettivo l’invio dell’offerta. La documentazione caricata e salvata permane infatti nello spazio telematico del concorrente e non è inviata al Sistema. </w:t>
      </w:r>
    </w:p>
    <w:p w14:paraId="07EB17A2" w14:textId="77777777" w:rsidR="00AB3EE1" w:rsidRPr="001941E6" w:rsidRDefault="00AB3EE1" w:rsidP="00922E58">
      <w:pPr>
        <w:pStyle w:val="Titolo2"/>
        <w:numPr>
          <w:ilvl w:val="0"/>
          <w:numId w:val="2"/>
        </w:numPr>
        <w:jc w:val="both"/>
        <w:rPr>
          <w:bCs w:val="0"/>
          <w:sz w:val="22"/>
          <w:szCs w:val="22"/>
        </w:rPr>
      </w:pPr>
      <w:bookmarkStart w:id="3358" w:name="_Toc517973161"/>
      <w:bookmarkStart w:id="3359" w:name="_Toc23754288"/>
      <w:bookmarkStart w:id="3360" w:name="_Toc89178556"/>
      <w:r w:rsidRPr="001941E6">
        <w:rPr>
          <w:bCs w:val="0"/>
          <w:sz w:val="22"/>
          <w:szCs w:val="22"/>
          <w:lang w:val="it-IT"/>
        </w:rPr>
        <w:lastRenderedPageBreak/>
        <w:t>SOCCORSO ISTRUTTORIO</w:t>
      </w:r>
      <w:bookmarkEnd w:id="3358"/>
      <w:bookmarkEnd w:id="3359"/>
      <w:bookmarkEnd w:id="3360"/>
    </w:p>
    <w:p w14:paraId="60F646B7" w14:textId="77777777" w:rsidR="00AB3EE1" w:rsidRPr="001941E6" w:rsidRDefault="00AB3EE1" w:rsidP="00922E58">
      <w:pPr>
        <w:spacing w:before="60" w:after="60"/>
        <w:jc w:val="both"/>
        <w:rPr>
          <w:bCs/>
        </w:rPr>
      </w:pPr>
      <w:r w:rsidRPr="001941E6">
        <w:rPr>
          <w:bCs/>
        </w:rPr>
        <w:t xml:space="preserve">Le carenze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all’art. 83, comma 9, del Codice. </w:t>
      </w:r>
    </w:p>
    <w:p w14:paraId="6303C267" w14:textId="77777777" w:rsidR="00AB3EE1" w:rsidRPr="001941E6" w:rsidRDefault="00AB3EE1" w:rsidP="00922E58">
      <w:pPr>
        <w:spacing w:before="60" w:after="60"/>
        <w:jc w:val="both"/>
        <w:rPr>
          <w:bCs/>
        </w:rPr>
      </w:pPr>
      <w:r w:rsidRPr="001941E6">
        <w:rPr>
          <w:bCs/>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14:paraId="2245E726" w14:textId="77777777" w:rsidR="00AB3EE1" w:rsidRPr="001941E6" w:rsidRDefault="00AB3EE1">
      <w:pPr>
        <w:pStyle w:val="Paragrafoelenco"/>
        <w:numPr>
          <w:ilvl w:val="0"/>
          <w:numId w:val="4"/>
        </w:numPr>
        <w:jc w:val="both"/>
        <w:rPr>
          <w:bCs/>
        </w:rPr>
      </w:pPr>
      <w:r w:rsidRPr="001941E6">
        <w:rPr>
          <w:bCs/>
        </w:rPr>
        <w:t>il mancato possesso dei prescritti requisiti di partecipazione non è sanabile mediante soccorso istruttorio e determina l’esclusione dalla procedura di gara;</w:t>
      </w:r>
    </w:p>
    <w:p w14:paraId="6EC16EB3" w14:textId="77777777" w:rsidR="00AB3EE1" w:rsidRPr="001941E6" w:rsidRDefault="00AB3EE1">
      <w:pPr>
        <w:pStyle w:val="Paragrafoelenco"/>
        <w:numPr>
          <w:ilvl w:val="0"/>
          <w:numId w:val="4"/>
        </w:numPr>
        <w:spacing w:before="60" w:after="60"/>
        <w:jc w:val="both"/>
        <w:rPr>
          <w:bCs/>
        </w:rPr>
      </w:pPr>
      <w:r w:rsidRPr="001941E6">
        <w:rPr>
          <w:bCs/>
        </w:rPr>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14:paraId="0DC0B753" w14:textId="77777777" w:rsidR="00AB3EE1" w:rsidRPr="001941E6" w:rsidRDefault="00AB3EE1">
      <w:pPr>
        <w:pStyle w:val="Paragrafoelenco"/>
        <w:numPr>
          <w:ilvl w:val="0"/>
          <w:numId w:val="4"/>
        </w:numPr>
        <w:spacing w:before="60" w:after="60"/>
        <w:jc w:val="both"/>
        <w:rPr>
          <w:bCs/>
        </w:rPr>
      </w:pPr>
      <w:r w:rsidRPr="001941E6">
        <w:rPr>
          <w:bCs/>
        </w:rPr>
        <w:t>la mancata produzione della dichiarazione di avvalimento o del contratto di avvalimento può essere oggetto di soccorso istruttorio solo se i citati elementi erano preesistenti e comprovabili con documenti di data certa anteriore al termine di presentazione dell’offerta;</w:t>
      </w:r>
    </w:p>
    <w:p w14:paraId="3545AD04" w14:textId="77777777" w:rsidR="00AB3EE1" w:rsidRPr="001941E6" w:rsidRDefault="00AB3EE1">
      <w:pPr>
        <w:pStyle w:val="Paragrafoelenco"/>
        <w:numPr>
          <w:ilvl w:val="0"/>
          <w:numId w:val="4"/>
        </w:numPr>
        <w:spacing w:before="60" w:after="60"/>
        <w:jc w:val="both"/>
        <w:rPr>
          <w:bCs/>
        </w:rPr>
      </w:pPr>
      <w:r w:rsidRPr="001941E6">
        <w:rPr>
          <w:bCs/>
        </w:rPr>
        <w:t>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14:paraId="4D0B3F54" w14:textId="6BDEC71E" w:rsidR="00AB3EE1" w:rsidRPr="001941E6" w:rsidRDefault="00AB3EE1">
      <w:pPr>
        <w:pStyle w:val="Paragrafoelenco"/>
        <w:numPr>
          <w:ilvl w:val="0"/>
          <w:numId w:val="4"/>
        </w:numPr>
        <w:spacing w:before="60" w:after="60"/>
        <w:jc w:val="both"/>
        <w:rPr>
          <w:bCs/>
        </w:rPr>
      </w:pPr>
      <w:r w:rsidRPr="001941E6">
        <w:rPr>
          <w:bCs/>
        </w:rPr>
        <w:t>la mancata presentazione di dichiarazioni e/o elementi a corredo dell’offerta, che hanno rilevanza in fase esecutiva (es. dichiarazione delle parti del servizio ai sensi dell’art. 48, comma 4 del Codice) sono sanabili.</w:t>
      </w:r>
    </w:p>
    <w:p w14:paraId="3F99A782" w14:textId="77777777" w:rsidR="00045E0B" w:rsidRPr="001941E6" w:rsidRDefault="00045E0B" w:rsidP="00045E0B">
      <w:pPr>
        <w:pStyle w:val="Paragrafoelenco"/>
        <w:numPr>
          <w:ilvl w:val="0"/>
          <w:numId w:val="4"/>
        </w:numPr>
        <w:spacing w:before="60" w:after="60"/>
      </w:pPr>
      <w:r w:rsidRPr="001941E6">
        <w:t xml:space="preserve">il mancato inserimento nella documentazione amministrativa del PASSOE dà luogo all’attivazione della procedura di soccorso istruttorio, con esclusione dalla gara in mancanza di regolarizzazione nel termine </w:t>
      </w:r>
      <w:proofErr w:type="gramStart"/>
      <w:r w:rsidRPr="001941E6">
        <w:t>all’uopo</w:t>
      </w:r>
      <w:proofErr w:type="gramEnd"/>
      <w:r w:rsidRPr="001941E6">
        <w:t xml:space="preserve"> assegnato.</w:t>
      </w:r>
    </w:p>
    <w:p w14:paraId="7547E9FF" w14:textId="67B5D7FF" w:rsidR="003F6CA0" w:rsidRPr="001941E6" w:rsidRDefault="003F6CA0" w:rsidP="00922E58">
      <w:pPr>
        <w:pStyle w:val="Sfondoacolori-Colore31"/>
        <w:widowControl w:val="0"/>
        <w:spacing w:after="0"/>
        <w:ind w:left="0"/>
        <w:jc w:val="both"/>
        <w:rPr>
          <w:rFonts w:asciiTheme="minorHAnsi" w:eastAsiaTheme="minorHAnsi" w:hAnsiTheme="minorHAnsi"/>
          <w:bCs/>
          <w:sz w:val="24"/>
        </w:rPr>
      </w:pPr>
      <w:r w:rsidRPr="001941E6">
        <w:rPr>
          <w:rFonts w:asciiTheme="minorHAnsi" w:eastAsiaTheme="minorHAnsi" w:hAnsiTheme="minorHAnsi"/>
          <w:bCs/>
          <w:sz w:val="24"/>
        </w:rPr>
        <w:t>Con riferimento ai lotti di gara finanziati con fondi PNRR:</w:t>
      </w:r>
    </w:p>
    <w:p w14:paraId="4D3BD2EA" w14:textId="1EC6113D" w:rsidR="00C56A56" w:rsidRPr="001941E6" w:rsidRDefault="003F6CA0">
      <w:pPr>
        <w:pStyle w:val="Sfondoacolori-Colore31"/>
        <w:widowControl w:val="0"/>
        <w:numPr>
          <w:ilvl w:val="0"/>
          <w:numId w:val="62"/>
        </w:numPr>
        <w:spacing w:after="0"/>
        <w:ind w:left="1134" w:hanging="278"/>
        <w:jc w:val="both"/>
        <w:rPr>
          <w:rFonts w:asciiTheme="minorHAnsi" w:eastAsiaTheme="minorHAnsi" w:hAnsiTheme="minorHAnsi"/>
          <w:bCs/>
          <w:sz w:val="24"/>
        </w:rPr>
      </w:pPr>
      <w:r w:rsidRPr="001941E6">
        <w:rPr>
          <w:rFonts w:asciiTheme="minorHAnsi" w:eastAsiaTheme="minorHAnsi" w:hAnsiTheme="minorHAnsi"/>
          <w:bCs/>
          <w:sz w:val="24"/>
        </w:rPr>
        <w:t>sono sanabili l’omessa dichiarazione sull’aver assolto agli obblighi di cui alla legge 68/1999 e, per i concorrenti che occupano oltre cinquanta dipendenti, l’omessa presentazione di copia dell’ultimo rapporto periodico sulla situazione del personale maschile e femminile, redatto ai sensi dell’articolo 46 decreto legislativo n. 198 del 2006, e la trasmissione dello stesso alle rappresentanze sindacali e ai consiglieri regionali di parità;</w:t>
      </w:r>
    </w:p>
    <w:p w14:paraId="6C1A85D8" w14:textId="42BB56A3" w:rsidR="003F6CA0" w:rsidRPr="001941E6" w:rsidRDefault="00C56A56">
      <w:pPr>
        <w:pStyle w:val="Sfondoacolori-Colore31"/>
        <w:widowControl w:val="0"/>
        <w:numPr>
          <w:ilvl w:val="0"/>
          <w:numId w:val="62"/>
        </w:numPr>
        <w:spacing w:after="0"/>
        <w:ind w:left="1134" w:hanging="278"/>
        <w:jc w:val="both"/>
        <w:rPr>
          <w:rFonts w:asciiTheme="minorHAnsi" w:eastAsiaTheme="minorHAnsi" w:hAnsiTheme="minorHAnsi"/>
          <w:bCs/>
          <w:sz w:val="24"/>
        </w:rPr>
      </w:pPr>
      <w:r w:rsidRPr="001941E6">
        <w:rPr>
          <w:rFonts w:asciiTheme="minorHAnsi" w:eastAsiaTheme="minorHAnsi" w:hAnsiTheme="minorHAnsi"/>
          <w:bCs/>
          <w:sz w:val="24"/>
        </w:rPr>
        <w:lastRenderedPageBreak/>
        <w:t xml:space="preserve"> </w:t>
      </w:r>
      <w:r w:rsidR="003F6CA0" w:rsidRPr="001941E6">
        <w:rPr>
          <w:rFonts w:asciiTheme="minorHAnsi" w:eastAsiaTheme="minorHAnsi" w:hAnsiTheme="minorHAnsi"/>
          <w:bCs/>
          <w:sz w:val="24"/>
        </w:rPr>
        <w:t>è sanabile mediante soccorso istruttorio l’omessa dichiarazione sull’obbligo di assicurare, in caso di aggiudicazione del contratto, l’assunzione di una quota di occupazione giovanile e femminile di cui all’articolo 5 del presente disciplinare.</w:t>
      </w:r>
    </w:p>
    <w:p w14:paraId="4389614B" w14:textId="5C48B37C" w:rsidR="00AB3EE1" w:rsidRPr="001941E6" w:rsidRDefault="00AB3EE1" w:rsidP="00922E58">
      <w:pPr>
        <w:spacing w:before="60" w:after="60"/>
        <w:jc w:val="both"/>
        <w:rPr>
          <w:bCs/>
        </w:rPr>
      </w:pPr>
      <w:r w:rsidRPr="001941E6">
        <w:rPr>
          <w:bCs/>
        </w:rPr>
        <w:t>Ai fini della sanatoria la stazione appaltante assegna al concorrente un congruo termine - non superiore a dieci</w:t>
      </w:r>
      <w:r w:rsidRPr="001941E6">
        <w:rPr>
          <w:bCs/>
          <w:i/>
        </w:rPr>
        <w:t xml:space="preserve"> </w:t>
      </w:r>
      <w:r w:rsidRPr="001941E6">
        <w:rPr>
          <w:bCs/>
        </w:rPr>
        <w:t xml:space="preserve">giorni - perché siano rese, integrate o regolarizzate le dichiarazioni necessarie, indicando il contenuto e i soggetti che le devono rendere. </w:t>
      </w:r>
    </w:p>
    <w:p w14:paraId="086643AE" w14:textId="77777777" w:rsidR="00AB3EE1" w:rsidRPr="001941E6" w:rsidRDefault="00AB3EE1" w:rsidP="00922E58">
      <w:pPr>
        <w:spacing w:before="60" w:after="60"/>
        <w:jc w:val="both"/>
        <w:rPr>
          <w:bCs/>
        </w:rPr>
      </w:pPr>
      <w:r w:rsidRPr="001941E6">
        <w:rPr>
          <w:bCs/>
        </w:rPr>
        <w:t>Ove il concorrente produca dichiarazioni o documenti non perfettamente coerenti con la richiesta, la stazione appaltante può chiedere ulteriori precisazioni o chiarimenti, fissando un termine perentorio a pena di esclusione.</w:t>
      </w:r>
    </w:p>
    <w:p w14:paraId="563F1DFC" w14:textId="77777777" w:rsidR="00AB3EE1" w:rsidRPr="001941E6" w:rsidRDefault="00AB3EE1" w:rsidP="00922E58">
      <w:pPr>
        <w:spacing w:before="60" w:after="60"/>
        <w:jc w:val="both"/>
        <w:rPr>
          <w:bCs/>
        </w:rPr>
      </w:pPr>
      <w:r w:rsidRPr="001941E6">
        <w:rPr>
          <w:bCs/>
        </w:rPr>
        <w:t>In caso di inutile decorso del termine, la stazione appaltante procede all’esclusione del concorrente dalla procedura.</w:t>
      </w:r>
    </w:p>
    <w:p w14:paraId="4E6E3A17" w14:textId="77777777" w:rsidR="00AB3EE1" w:rsidRPr="001941E6" w:rsidRDefault="00AB3EE1" w:rsidP="00922E58">
      <w:pPr>
        <w:spacing w:before="60" w:after="60"/>
        <w:jc w:val="both"/>
        <w:rPr>
          <w:bCs/>
        </w:rPr>
      </w:pPr>
      <w:r w:rsidRPr="001941E6">
        <w:rPr>
          <w:bCs/>
        </w:rPr>
        <w:t>Al di fuori delle ipotesi di cui all’articolo 83, comma 9, del Codice è facoltà della stazione appaltante invitare, se necessario, i concorrenti a fornire chiarimenti in ordine al contenuto dei certificati, documenti e dichiarazioni presentati.</w:t>
      </w:r>
    </w:p>
    <w:p w14:paraId="75B7739F" w14:textId="77777777" w:rsidR="00AB3EE1" w:rsidRPr="001941E6" w:rsidRDefault="00AB3EE1" w:rsidP="00922E58">
      <w:pPr>
        <w:pStyle w:val="Titolo2"/>
        <w:numPr>
          <w:ilvl w:val="0"/>
          <w:numId w:val="2"/>
        </w:numPr>
        <w:jc w:val="both"/>
        <w:rPr>
          <w:bCs w:val="0"/>
          <w:szCs w:val="24"/>
        </w:rPr>
      </w:pPr>
      <w:bookmarkStart w:id="3361" w:name="_Toc483302395"/>
      <w:bookmarkStart w:id="3362" w:name="_Toc483316016"/>
      <w:bookmarkStart w:id="3363" w:name="_Toc483316221"/>
      <w:bookmarkStart w:id="3364" w:name="_Toc483316353"/>
      <w:bookmarkStart w:id="3365" w:name="_Toc483316484"/>
      <w:bookmarkStart w:id="3366" w:name="_Toc483325787"/>
      <w:bookmarkStart w:id="3367" w:name="_Toc483401266"/>
      <w:bookmarkStart w:id="3368" w:name="_Toc483474063"/>
      <w:bookmarkStart w:id="3369" w:name="_Toc483571492"/>
      <w:bookmarkStart w:id="3370" w:name="_Toc483571613"/>
      <w:bookmarkStart w:id="3371" w:name="_Toc483906990"/>
      <w:bookmarkStart w:id="3372" w:name="_Toc484010740"/>
      <w:bookmarkStart w:id="3373" w:name="_Toc484010862"/>
      <w:bookmarkStart w:id="3374" w:name="_Toc484010986"/>
      <w:bookmarkStart w:id="3375" w:name="_Toc484011108"/>
      <w:bookmarkStart w:id="3376" w:name="_Toc484011230"/>
      <w:bookmarkStart w:id="3377" w:name="_Toc484011705"/>
      <w:bookmarkStart w:id="3378" w:name="_Toc484097779"/>
      <w:bookmarkStart w:id="3379" w:name="_Toc484428951"/>
      <w:bookmarkStart w:id="3380" w:name="_Toc484429121"/>
      <w:bookmarkStart w:id="3381" w:name="_Toc484438696"/>
      <w:bookmarkStart w:id="3382" w:name="_Toc484438820"/>
      <w:bookmarkStart w:id="3383" w:name="_Toc484438944"/>
      <w:bookmarkStart w:id="3384" w:name="_Toc484439864"/>
      <w:bookmarkStart w:id="3385" w:name="_Toc484439987"/>
      <w:bookmarkStart w:id="3386" w:name="_Toc484440111"/>
      <w:bookmarkStart w:id="3387" w:name="_Toc484440471"/>
      <w:bookmarkStart w:id="3388" w:name="_Toc484448130"/>
      <w:bookmarkStart w:id="3389" w:name="_Toc484448255"/>
      <w:bookmarkStart w:id="3390" w:name="_Toc484448379"/>
      <w:bookmarkStart w:id="3391" w:name="_Toc484448503"/>
      <w:bookmarkStart w:id="3392" w:name="_Toc484448627"/>
      <w:bookmarkStart w:id="3393" w:name="_Toc484448751"/>
      <w:bookmarkStart w:id="3394" w:name="_Toc484448874"/>
      <w:bookmarkStart w:id="3395" w:name="_Toc484448998"/>
      <w:bookmarkStart w:id="3396" w:name="_Toc484449122"/>
      <w:bookmarkStart w:id="3397" w:name="_Toc484526617"/>
      <w:bookmarkStart w:id="3398" w:name="_Toc484605337"/>
      <w:bookmarkStart w:id="3399" w:name="_Toc484605461"/>
      <w:bookmarkStart w:id="3400" w:name="_Toc484688330"/>
      <w:bookmarkStart w:id="3401" w:name="_Toc484688885"/>
      <w:bookmarkStart w:id="3402" w:name="_Toc485218321"/>
      <w:bookmarkStart w:id="3403" w:name="_Ref484611690"/>
      <w:bookmarkStart w:id="3404" w:name="_Ref484611693"/>
      <w:bookmarkStart w:id="3405" w:name="_Toc23754289"/>
      <w:bookmarkStart w:id="3406" w:name="_Toc89178557"/>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r w:rsidRPr="001941E6">
        <w:rPr>
          <w:bCs w:val="0"/>
          <w:szCs w:val="24"/>
          <w:lang w:val="it-IT"/>
        </w:rPr>
        <w:t>D</w:t>
      </w:r>
      <w:r w:rsidRPr="001941E6">
        <w:rPr>
          <w:bCs w:val="0"/>
          <w:szCs w:val="24"/>
        </w:rPr>
        <w:t>ocumento di gara unico europeo</w:t>
      </w:r>
      <w:bookmarkEnd w:id="3403"/>
      <w:bookmarkEnd w:id="3404"/>
      <w:bookmarkEnd w:id="3405"/>
      <w:bookmarkEnd w:id="3406"/>
    </w:p>
    <w:p w14:paraId="19DB90DA" w14:textId="77777777" w:rsidR="00AB3EE1" w:rsidRPr="001941E6" w:rsidRDefault="00AB3EE1" w:rsidP="00922E58">
      <w:pPr>
        <w:spacing w:before="60" w:after="60"/>
        <w:jc w:val="both"/>
        <w:rPr>
          <w:bCs/>
        </w:rPr>
      </w:pPr>
      <w:r w:rsidRPr="001941E6">
        <w:rPr>
          <w:bCs/>
        </w:rPr>
        <w:t xml:space="preserve">Il concorrente compila il DGUE (allegato al presente Disciplinare) di cui allo schema allegato al DM del Ministero delle Infrastrutture e Trasporti del 18 luglio 2016 o successive modifiche messo a disposizione su </w:t>
      </w:r>
      <w:hyperlink r:id="rId19" w:history="1">
        <w:r w:rsidRPr="001941E6">
          <w:rPr>
            <w:rStyle w:val="Collegamentoipertestuale"/>
            <w:bCs/>
            <w:i/>
            <w:color w:val="auto"/>
          </w:rPr>
          <w:t>http://eur-lex.europa.eu/legal-content/IT/TXT/HTML/?uri=CELEX:32016R0007&amp;from=IT</w:t>
        </w:r>
      </w:hyperlink>
      <w:r w:rsidRPr="001941E6">
        <w:rPr>
          <w:rStyle w:val="Collegamentoipertestuale"/>
          <w:bCs/>
          <w:i/>
          <w:color w:val="auto"/>
        </w:rPr>
        <w:t xml:space="preserve"> </w:t>
      </w:r>
      <w:r w:rsidRPr="001941E6">
        <w:rPr>
          <w:bCs/>
        </w:rPr>
        <w:t xml:space="preserve">secondo quanto di seguito indicato. </w:t>
      </w:r>
    </w:p>
    <w:p w14:paraId="1750B8DD" w14:textId="77777777" w:rsidR="00AB3EE1" w:rsidRPr="001941E6" w:rsidRDefault="00AB3EE1" w:rsidP="00922E58">
      <w:pPr>
        <w:spacing w:before="60" w:after="60"/>
        <w:jc w:val="both"/>
        <w:rPr>
          <w:rFonts w:cs="Arial"/>
          <w:bCs/>
        </w:rPr>
      </w:pPr>
    </w:p>
    <w:p w14:paraId="0ED0BC92" w14:textId="77777777" w:rsidR="00AB3EE1" w:rsidRPr="001941E6" w:rsidRDefault="00AB3EE1" w:rsidP="00922E58">
      <w:pPr>
        <w:keepNext/>
        <w:spacing w:before="60" w:after="60"/>
        <w:jc w:val="both"/>
        <w:rPr>
          <w:bCs/>
        </w:rPr>
      </w:pPr>
      <w:r w:rsidRPr="001941E6">
        <w:rPr>
          <w:bCs/>
        </w:rPr>
        <w:t>Parte I – Informazioni sulla procedura di appalto e sull’amministrazione aggiudicatrice o ente aggiudicatore</w:t>
      </w:r>
    </w:p>
    <w:p w14:paraId="78DEEF0C" w14:textId="77777777" w:rsidR="00AB3EE1" w:rsidRPr="001941E6" w:rsidRDefault="00AB3EE1" w:rsidP="00922E58">
      <w:pPr>
        <w:spacing w:before="60" w:after="60"/>
        <w:jc w:val="both"/>
        <w:rPr>
          <w:bCs/>
        </w:rPr>
      </w:pPr>
      <w:r w:rsidRPr="001941E6">
        <w:rPr>
          <w:rFonts w:cs="Calibri"/>
          <w:bCs/>
          <w:i/>
        </w:rPr>
        <w:t xml:space="preserve">[In caso di mancato ricorso al servizio DGUE in formato elettronico] </w:t>
      </w:r>
      <w:r w:rsidRPr="001941E6">
        <w:rPr>
          <w:bCs/>
        </w:rPr>
        <w:t>Il concorrente rende tutte le informazioni richieste relative alla procedura di appalto.</w:t>
      </w:r>
    </w:p>
    <w:p w14:paraId="1B85A08A" w14:textId="77777777" w:rsidR="00AB3EE1" w:rsidRPr="001941E6" w:rsidRDefault="00AB3EE1" w:rsidP="00922E58">
      <w:pPr>
        <w:keepNext/>
        <w:spacing w:before="60" w:after="60"/>
        <w:jc w:val="both"/>
        <w:rPr>
          <w:bCs/>
        </w:rPr>
      </w:pPr>
      <w:r w:rsidRPr="001941E6">
        <w:rPr>
          <w:bCs/>
        </w:rPr>
        <w:t>Parte II – Informazioni sull’operatore economico</w:t>
      </w:r>
    </w:p>
    <w:p w14:paraId="706C874D" w14:textId="77777777" w:rsidR="00AB3EE1" w:rsidRPr="001941E6" w:rsidRDefault="00AB3EE1" w:rsidP="00922E58">
      <w:pPr>
        <w:spacing w:before="60" w:after="60"/>
        <w:jc w:val="both"/>
        <w:rPr>
          <w:bCs/>
        </w:rPr>
      </w:pPr>
      <w:r w:rsidRPr="001941E6">
        <w:rPr>
          <w:bCs/>
        </w:rPr>
        <w:t>Il concorrente rende tutte le informazioni richieste mediante la compilazione delle parti pertinenti.</w:t>
      </w:r>
    </w:p>
    <w:p w14:paraId="0E8F8585" w14:textId="77777777" w:rsidR="00AB3EE1" w:rsidRPr="001941E6" w:rsidRDefault="00AB3EE1" w:rsidP="00922E58">
      <w:pPr>
        <w:spacing w:before="120" w:after="60"/>
        <w:jc w:val="both"/>
        <w:rPr>
          <w:bCs/>
        </w:rPr>
      </w:pPr>
      <w:r w:rsidRPr="001941E6">
        <w:rPr>
          <w:bCs/>
        </w:rPr>
        <w:t>In caso di ricorso all’avvalimento si richiede la compilazione della sezione C</w:t>
      </w:r>
    </w:p>
    <w:p w14:paraId="3301EC33" w14:textId="77777777" w:rsidR="00AB3EE1" w:rsidRPr="001941E6" w:rsidRDefault="00AB3EE1" w:rsidP="00922E58">
      <w:pPr>
        <w:spacing w:before="60" w:after="60"/>
        <w:jc w:val="both"/>
        <w:rPr>
          <w:bCs/>
        </w:rPr>
      </w:pPr>
      <w:r w:rsidRPr="001941E6">
        <w:rPr>
          <w:bCs/>
        </w:rPr>
        <w:t>Il concorrente indica la denominazione dell’operatore economico ausiliario e i requisiti oggetto di avvalimento.</w:t>
      </w:r>
    </w:p>
    <w:p w14:paraId="6BCF32CC" w14:textId="77777777" w:rsidR="00AB3EE1" w:rsidRPr="001941E6" w:rsidRDefault="00AB3EE1" w:rsidP="00922E58">
      <w:pPr>
        <w:spacing w:before="60" w:after="60"/>
        <w:jc w:val="both"/>
        <w:rPr>
          <w:bCs/>
          <w:u w:val="single"/>
        </w:rPr>
      </w:pPr>
      <w:r w:rsidRPr="001941E6">
        <w:rPr>
          <w:bCs/>
          <w:u w:val="single"/>
        </w:rPr>
        <w:t>Il concorrente, per ciascuna ausiliaria, allega:</w:t>
      </w:r>
    </w:p>
    <w:p w14:paraId="06DCA6E3" w14:textId="77777777" w:rsidR="00AB3EE1" w:rsidRPr="001941E6" w:rsidRDefault="00AB3EE1">
      <w:pPr>
        <w:pStyle w:val="Paragrafoelenco"/>
        <w:numPr>
          <w:ilvl w:val="2"/>
          <w:numId w:val="10"/>
        </w:numPr>
        <w:spacing w:before="60" w:after="60"/>
        <w:ind w:left="567" w:hanging="567"/>
        <w:jc w:val="both"/>
        <w:rPr>
          <w:bCs/>
        </w:rPr>
      </w:pPr>
      <w:r w:rsidRPr="001941E6">
        <w:rPr>
          <w:bCs/>
        </w:rPr>
        <w:t>DGUE, a firma dell’ausiliaria, contenente le informazioni di cui alla parte II, sezioni A e B, alla parte III, alla parte IV, in relazione ai requisiti oggetto di avvalimento, e alla parte VI;</w:t>
      </w:r>
    </w:p>
    <w:p w14:paraId="59FAFFCC" w14:textId="77777777" w:rsidR="00AB3EE1" w:rsidRPr="001941E6" w:rsidRDefault="00AB3EE1">
      <w:pPr>
        <w:pStyle w:val="Paragrafoelenco"/>
        <w:numPr>
          <w:ilvl w:val="2"/>
          <w:numId w:val="10"/>
        </w:numPr>
        <w:spacing w:before="60" w:after="60"/>
        <w:ind w:left="567" w:hanging="567"/>
        <w:jc w:val="both"/>
        <w:rPr>
          <w:bCs/>
        </w:rPr>
      </w:pPr>
      <w:r w:rsidRPr="001941E6">
        <w:rPr>
          <w:bCs/>
        </w:rPr>
        <w:t xml:space="preserve">dichiarazione sostitutiva di cui all’art. 89, comma 1 del Codice, sottoscritta dall’ausiliaria, con la quale quest’ultima si obbliga, verso il concorrente e verso la stazione appaltante, a mettere </w:t>
      </w:r>
      <w:r w:rsidRPr="001941E6">
        <w:rPr>
          <w:bCs/>
        </w:rPr>
        <w:lastRenderedPageBreak/>
        <w:t>a disposizione, per tutta la durata dell’appalto, le risorse necessarie di cui è carente il concorrente;</w:t>
      </w:r>
    </w:p>
    <w:p w14:paraId="0D340AD5" w14:textId="77777777" w:rsidR="00AB3EE1" w:rsidRPr="001941E6" w:rsidRDefault="00AB3EE1">
      <w:pPr>
        <w:pStyle w:val="Paragrafoelenco"/>
        <w:numPr>
          <w:ilvl w:val="2"/>
          <w:numId w:val="10"/>
        </w:numPr>
        <w:spacing w:before="60" w:after="60"/>
        <w:ind w:left="567" w:hanging="567"/>
        <w:jc w:val="both"/>
        <w:rPr>
          <w:bCs/>
        </w:rPr>
      </w:pPr>
      <w:r w:rsidRPr="001941E6">
        <w:rPr>
          <w:bCs/>
        </w:rPr>
        <w:t>dichiarazione sostitutiva di cui all’art. 89, comma 7 del Codice sottoscritta dall’ausiliaria con la quale quest’ultima attesta di non partecipare alla gara in proprio o come associata o consorziata;</w:t>
      </w:r>
    </w:p>
    <w:p w14:paraId="20903910" w14:textId="77777777" w:rsidR="00AB3EE1" w:rsidRPr="001941E6" w:rsidRDefault="00AB3EE1">
      <w:pPr>
        <w:pStyle w:val="Paragrafoelenco"/>
        <w:numPr>
          <w:ilvl w:val="2"/>
          <w:numId w:val="10"/>
        </w:numPr>
        <w:spacing w:before="60" w:after="60"/>
        <w:ind w:left="567" w:hanging="567"/>
        <w:jc w:val="both"/>
        <w:rPr>
          <w:bCs/>
        </w:rPr>
      </w:pPr>
      <w:r w:rsidRPr="001941E6">
        <w:rPr>
          <w:bCs/>
        </w:rPr>
        <w:t>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a pena di nullità, ai sensi dell’art. 89 comma 1 del Codice, la specificazione dei requisiti forniti e delle risorse messe a disposizione dall’ausiliaria;</w:t>
      </w:r>
    </w:p>
    <w:p w14:paraId="57E9F0AE" w14:textId="77777777" w:rsidR="00AB3EE1" w:rsidRPr="001941E6" w:rsidRDefault="00AB3EE1">
      <w:pPr>
        <w:pStyle w:val="Paragrafoelenco"/>
        <w:numPr>
          <w:ilvl w:val="2"/>
          <w:numId w:val="10"/>
        </w:numPr>
        <w:spacing w:before="60" w:after="60"/>
        <w:ind w:left="567" w:hanging="567"/>
        <w:jc w:val="both"/>
        <w:rPr>
          <w:bCs/>
        </w:rPr>
      </w:pPr>
      <w:r w:rsidRPr="001941E6">
        <w:rPr>
          <w:bCs/>
        </w:rPr>
        <w:t>PASSOE dell’ausiliaria;</w:t>
      </w:r>
    </w:p>
    <w:p w14:paraId="44C32332" w14:textId="77777777" w:rsidR="00AB3EE1" w:rsidRPr="001941E6" w:rsidRDefault="00AB3EE1" w:rsidP="00922E58">
      <w:pPr>
        <w:ind w:left="567"/>
        <w:jc w:val="both"/>
        <w:rPr>
          <w:rFonts w:eastAsia="Calibri" w:cs="Calibri"/>
          <w:bCs/>
        </w:rPr>
      </w:pPr>
      <w:r w:rsidRPr="001941E6">
        <w:rPr>
          <w:rFonts w:eastAsia="Calibri" w:cs="Calibri"/>
          <w:bCs/>
        </w:rPr>
        <w:t>In caso di operatori economici ausiliari aventi sede, residenza o domicilio nei paesi inseriti nelle c.d. “black list”</w:t>
      </w:r>
    </w:p>
    <w:p w14:paraId="0D2A02CB" w14:textId="77777777" w:rsidR="00AB3EE1" w:rsidRPr="001941E6" w:rsidRDefault="00AB3EE1">
      <w:pPr>
        <w:pStyle w:val="Paragrafoelenco"/>
        <w:numPr>
          <w:ilvl w:val="2"/>
          <w:numId w:val="10"/>
        </w:numPr>
        <w:ind w:left="567" w:hanging="567"/>
        <w:jc w:val="both"/>
        <w:rPr>
          <w:rFonts w:cs="Calibri"/>
          <w:bCs/>
        </w:rPr>
      </w:pPr>
      <w:r w:rsidRPr="001941E6">
        <w:rPr>
          <w:rFonts w:cs="Calibri"/>
          <w:bCs/>
        </w:rPr>
        <w:t xml:space="preserve">dichiarazione dell’ausiliaria del possesso dell’autorizzazione in corso di validità rilasciata ai sensi del </w:t>
      </w:r>
      <w:proofErr w:type="spellStart"/>
      <w:r w:rsidRPr="001941E6">
        <w:rPr>
          <w:rFonts w:cs="Calibri"/>
          <w:bCs/>
        </w:rPr>
        <w:t>d.m.</w:t>
      </w:r>
      <w:proofErr w:type="spellEnd"/>
      <w:r w:rsidRPr="001941E6">
        <w:rPr>
          <w:rFonts w:cs="Calibri"/>
          <w:bCs/>
        </w:rPr>
        <w:t xml:space="preserve"> 14 dicembre 2010 del Ministero dell’economia e delle finanze ai sensi (art. 37 del </w:t>
      </w:r>
      <w:proofErr w:type="spellStart"/>
      <w:r w:rsidRPr="001941E6">
        <w:rPr>
          <w:rFonts w:cs="Calibri"/>
          <w:bCs/>
        </w:rPr>
        <w:t>d.l.</w:t>
      </w:r>
      <w:proofErr w:type="spellEnd"/>
      <w:r w:rsidRPr="001941E6">
        <w:rPr>
          <w:rFonts w:cs="Calibri"/>
          <w:bCs/>
        </w:rPr>
        <w:t xml:space="preserve"> 78/2010, </w:t>
      </w:r>
      <w:proofErr w:type="spellStart"/>
      <w:r w:rsidRPr="001941E6">
        <w:rPr>
          <w:rFonts w:cs="Calibri"/>
          <w:bCs/>
        </w:rPr>
        <w:t>conv</w:t>
      </w:r>
      <w:proofErr w:type="spellEnd"/>
      <w:r w:rsidRPr="001941E6">
        <w:rPr>
          <w:rFonts w:cs="Calibri"/>
          <w:bCs/>
        </w:rPr>
        <w:t xml:space="preserve">. in l. 122/2010) oppure dichiarazione dell’ausiliaria di aver presentato domanda di autorizzazione ai sensi dell’art. 1 comma 3 del </w:t>
      </w:r>
      <w:proofErr w:type="spellStart"/>
      <w:r w:rsidRPr="001941E6">
        <w:rPr>
          <w:rFonts w:cs="Calibri"/>
          <w:bCs/>
        </w:rPr>
        <w:t>d.m.</w:t>
      </w:r>
      <w:proofErr w:type="spellEnd"/>
      <w:r w:rsidRPr="001941E6">
        <w:rPr>
          <w:rFonts w:cs="Calibri"/>
          <w:bCs/>
        </w:rPr>
        <w:t xml:space="preserve"> 14.12.2010 </w:t>
      </w:r>
      <w:r w:rsidRPr="001941E6">
        <w:rPr>
          <w:rFonts w:cs="Calibri"/>
          <w:bCs/>
          <w:u w:val="single"/>
        </w:rPr>
        <w:t>con allegata</w:t>
      </w:r>
      <w:r w:rsidRPr="001941E6">
        <w:rPr>
          <w:rFonts w:cs="Calibri"/>
          <w:bCs/>
        </w:rPr>
        <w:t xml:space="preserve"> copia dell’istanza di autorizzazione inviata al Ministero.</w:t>
      </w:r>
    </w:p>
    <w:p w14:paraId="1FB9E01E" w14:textId="77777777" w:rsidR="00AB3EE1" w:rsidRPr="001941E6" w:rsidRDefault="00AB3EE1" w:rsidP="00922E58">
      <w:pPr>
        <w:spacing w:before="120" w:after="60"/>
        <w:jc w:val="both"/>
        <w:rPr>
          <w:bCs/>
        </w:rPr>
      </w:pPr>
      <w:r w:rsidRPr="001941E6">
        <w:rPr>
          <w:bCs/>
        </w:rPr>
        <w:t>In caso di ricorso al subappalto si richiede la compilazione della sezione D</w:t>
      </w:r>
    </w:p>
    <w:p w14:paraId="38D7A57B" w14:textId="77777777" w:rsidR="00AB3EE1" w:rsidRPr="001941E6" w:rsidRDefault="00AB3EE1" w:rsidP="00922E58">
      <w:pPr>
        <w:spacing w:before="60" w:after="60"/>
        <w:jc w:val="both"/>
        <w:rPr>
          <w:bCs/>
        </w:rPr>
      </w:pPr>
      <w:r w:rsidRPr="001941E6">
        <w:rPr>
          <w:bCs/>
        </w:rPr>
        <w:t xml:space="preserve">Il concorrente, pena l’impossibilità di ricorrere al subappalto, indica l’elenco delle prestazioni che intende subappaltare con la relativa quota percentuale dell’importo complessivo del contratto </w:t>
      </w:r>
      <w:r w:rsidRPr="001941E6">
        <w:rPr>
          <w:rFonts w:cs="Calibri"/>
          <w:bCs/>
        </w:rPr>
        <w:t>in conformità all’art.</w:t>
      </w:r>
      <w:r w:rsidRPr="001941E6">
        <w:rPr>
          <w:bCs/>
        </w:rPr>
        <w:t xml:space="preserve"> 105 del Codice.</w:t>
      </w:r>
    </w:p>
    <w:p w14:paraId="43F43D92" w14:textId="77777777" w:rsidR="00AB3EE1" w:rsidRPr="001941E6" w:rsidRDefault="00AB3EE1" w:rsidP="00922E58">
      <w:pPr>
        <w:pStyle w:val="Paragrafoelenco"/>
        <w:spacing w:before="60" w:after="60"/>
        <w:jc w:val="both"/>
        <w:rPr>
          <w:bCs/>
        </w:rPr>
      </w:pPr>
    </w:p>
    <w:p w14:paraId="0BEAD45F" w14:textId="77777777" w:rsidR="00AB3EE1" w:rsidRPr="001941E6" w:rsidRDefault="00AB3EE1" w:rsidP="00922E58">
      <w:pPr>
        <w:keepNext/>
        <w:spacing w:before="60" w:after="60"/>
        <w:jc w:val="both"/>
        <w:rPr>
          <w:bCs/>
        </w:rPr>
      </w:pPr>
      <w:r w:rsidRPr="001941E6">
        <w:rPr>
          <w:bCs/>
        </w:rPr>
        <w:t>Parte III – Motivi di esclusione</w:t>
      </w:r>
    </w:p>
    <w:p w14:paraId="4AE1FB2E" w14:textId="77777777" w:rsidR="00AB3EE1" w:rsidRPr="001941E6" w:rsidRDefault="00AB3EE1" w:rsidP="00922E58">
      <w:pPr>
        <w:spacing w:before="60" w:after="60"/>
        <w:jc w:val="both"/>
        <w:rPr>
          <w:bCs/>
        </w:rPr>
      </w:pPr>
      <w:r w:rsidRPr="001941E6">
        <w:rPr>
          <w:bCs/>
        </w:rPr>
        <w:t>Il concorrente dichiara di non trovarsi nelle condizioni previste dal presente disciplinare (Sez. A-B-C-D).</w:t>
      </w:r>
    </w:p>
    <w:p w14:paraId="5A6DF62A" w14:textId="77777777" w:rsidR="00AB3EE1" w:rsidRPr="001941E6" w:rsidRDefault="00AB3EE1" w:rsidP="00922E58">
      <w:pPr>
        <w:spacing w:before="60" w:after="60"/>
        <w:jc w:val="both"/>
        <w:rPr>
          <w:bCs/>
        </w:rPr>
      </w:pPr>
      <w:r w:rsidRPr="001941E6">
        <w:rPr>
          <w:bCs/>
        </w:rPr>
        <w:t>Parte IV – Criteri di selezione</w:t>
      </w:r>
    </w:p>
    <w:p w14:paraId="47899D06" w14:textId="77777777" w:rsidR="00AB3EE1" w:rsidRPr="001941E6" w:rsidRDefault="00AB3EE1" w:rsidP="00922E58">
      <w:pPr>
        <w:spacing w:before="60" w:after="60"/>
        <w:jc w:val="both"/>
        <w:rPr>
          <w:bCs/>
        </w:rPr>
      </w:pPr>
      <w:r w:rsidRPr="001941E6">
        <w:rPr>
          <w:bCs/>
        </w:rPr>
        <w:t xml:space="preserve">Il concorrente dichiara di possedere tutti i requisiti richiesti dai criteri di selezione barrando direttamente la sezione «α» ovvero compilando quanto segue: </w:t>
      </w:r>
    </w:p>
    <w:p w14:paraId="0559BB03" w14:textId="77777777" w:rsidR="00AB3EE1" w:rsidRPr="001941E6" w:rsidRDefault="00AB3EE1">
      <w:pPr>
        <w:pStyle w:val="Paragrafoelenco"/>
        <w:numPr>
          <w:ilvl w:val="3"/>
          <w:numId w:val="8"/>
        </w:numPr>
        <w:spacing w:before="60" w:after="60"/>
        <w:ind w:left="709" w:hanging="284"/>
        <w:jc w:val="both"/>
        <w:rPr>
          <w:bCs/>
        </w:rPr>
      </w:pPr>
      <w:r w:rsidRPr="001941E6">
        <w:rPr>
          <w:bCs/>
        </w:rPr>
        <w:t xml:space="preserve">la sezione A per dichiarare il possesso del requisito relativo all’idoneità professionale; </w:t>
      </w:r>
    </w:p>
    <w:p w14:paraId="5E680EAC" w14:textId="77777777" w:rsidR="00AB3EE1" w:rsidRPr="001941E6" w:rsidRDefault="00AB3EE1">
      <w:pPr>
        <w:pStyle w:val="Paragrafoelenco"/>
        <w:numPr>
          <w:ilvl w:val="3"/>
          <w:numId w:val="8"/>
        </w:numPr>
        <w:spacing w:before="60" w:after="60"/>
        <w:ind w:left="709" w:hanging="284"/>
        <w:jc w:val="both"/>
        <w:rPr>
          <w:bCs/>
        </w:rPr>
      </w:pPr>
      <w:r w:rsidRPr="001941E6">
        <w:rPr>
          <w:bCs/>
        </w:rPr>
        <w:t>la sezione B per dichiarare il possesso del requisito relativo alla capacità economico-finanziaria;</w:t>
      </w:r>
    </w:p>
    <w:p w14:paraId="5907B93F" w14:textId="77777777" w:rsidR="00AB3EE1" w:rsidRPr="001941E6" w:rsidRDefault="00AB3EE1">
      <w:pPr>
        <w:pStyle w:val="Paragrafoelenco"/>
        <w:numPr>
          <w:ilvl w:val="3"/>
          <w:numId w:val="8"/>
        </w:numPr>
        <w:spacing w:before="60" w:after="60"/>
        <w:ind w:left="709" w:hanging="284"/>
        <w:jc w:val="both"/>
        <w:rPr>
          <w:bCs/>
        </w:rPr>
      </w:pPr>
      <w:r w:rsidRPr="001941E6">
        <w:rPr>
          <w:bCs/>
        </w:rPr>
        <w:t>la sezione C per dichiarare il possesso del requisito relativo alla capacità professionale e tecnica;</w:t>
      </w:r>
    </w:p>
    <w:p w14:paraId="185A7AC9" w14:textId="77777777" w:rsidR="00AB3EE1" w:rsidRPr="001941E6" w:rsidRDefault="00AB3EE1">
      <w:pPr>
        <w:pStyle w:val="Paragrafoelenco"/>
        <w:numPr>
          <w:ilvl w:val="3"/>
          <w:numId w:val="8"/>
        </w:numPr>
        <w:spacing w:before="60" w:after="60"/>
        <w:ind w:left="709" w:hanging="284"/>
        <w:jc w:val="both"/>
        <w:rPr>
          <w:bCs/>
        </w:rPr>
      </w:pPr>
      <w:r w:rsidRPr="001941E6">
        <w:rPr>
          <w:bCs/>
        </w:rPr>
        <w:t>la sezione D per dichiarare il possesso del requisito relativo ai sistemi di garanzia della qualità e norme di gestione ambientale.</w:t>
      </w:r>
    </w:p>
    <w:p w14:paraId="62251CC7" w14:textId="77777777" w:rsidR="00AB3EE1" w:rsidRPr="001941E6" w:rsidRDefault="00AB3EE1" w:rsidP="00922E58">
      <w:pPr>
        <w:keepNext/>
        <w:spacing w:before="60" w:after="60"/>
        <w:jc w:val="both"/>
        <w:rPr>
          <w:bCs/>
        </w:rPr>
      </w:pPr>
      <w:r w:rsidRPr="001941E6">
        <w:rPr>
          <w:bCs/>
        </w:rPr>
        <w:lastRenderedPageBreak/>
        <w:t xml:space="preserve">Parte VI – Dichiarazioni finali </w:t>
      </w:r>
    </w:p>
    <w:p w14:paraId="44CDDB21" w14:textId="77777777" w:rsidR="00AB3EE1" w:rsidRPr="001941E6" w:rsidRDefault="00AB3EE1" w:rsidP="00922E58">
      <w:pPr>
        <w:spacing w:before="60" w:after="60"/>
        <w:jc w:val="both"/>
        <w:rPr>
          <w:bCs/>
        </w:rPr>
      </w:pPr>
      <w:r w:rsidRPr="001941E6">
        <w:rPr>
          <w:bCs/>
        </w:rPr>
        <w:t>Il concorrente rende tutte le informazioni richieste mediante la compilazione delle parti pertinenti.</w:t>
      </w:r>
    </w:p>
    <w:p w14:paraId="285C5CDA" w14:textId="77777777" w:rsidR="00AB3EE1" w:rsidRPr="001941E6" w:rsidRDefault="00AB3EE1" w:rsidP="00922E58">
      <w:pPr>
        <w:tabs>
          <w:tab w:val="left" w:pos="1418"/>
        </w:tabs>
        <w:spacing w:before="60" w:after="60"/>
        <w:ind w:left="426" w:hanging="426"/>
        <w:jc w:val="both"/>
        <w:rPr>
          <w:rFonts w:cs="Calibri"/>
          <w:bCs/>
          <w:u w:val="single"/>
          <w:lang w:eastAsia="it-IT"/>
        </w:rPr>
      </w:pPr>
    </w:p>
    <w:p w14:paraId="7A62E531" w14:textId="77777777" w:rsidR="00AB3EE1" w:rsidRPr="001941E6" w:rsidRDefault="00AB3EE1" w:rsidP="00922E58">
      <w:pPr>
        <w:tabs>
          <w:tab w:val="left" w:pos="1418"/>
        </w:tabs>
        <w:spacing w:before="60" w:after="60"/>
        <w:ind w:left="426" w:hanging="426"/>
        <w:jc w:val="both"/>
        <w:rPr>
          <w:bCs/>
        </w:rPr>
      </w:pPr>
      <w:r w:rsidRPr="001941E6">
        <w:rPr>
          <w:bCs/>
        </w:rPr>
        <w:t>Il DGUE deve essere presentato:</w:t>
      </w:r>
    </w:p>
    <w:p w14:paraId="3EFF8C60" w14:textId="77777777" w:rsidR="00AB3EE1" w:rsidRPr="001941E6" w:rsidRDefault="00AB3EE1">
      <w:pPr>
        <w:pStyle w:val="Paragrafoelenco"/>
        <w:numPr>
          <w:ilvl w:val="0"/>
          <w:numId w:val="9"/>
        </w:numPr>
        <w:spacing w:before="60" w:after="60"/>
        <w:ind w:left="284" w:hanging="284"/>
        <w:jc w:val="both"/>
        <w:rPr>
          <w:bCs/>
        </w:rPr>
      </w:pPr>
      <w:r w:rsidRPr="001941E6">
        <w:rPr>
          <w:bCs/>
        </w:rPr>
        <w:t xml:space="preserve">nel caso di raggruppamenti temporanei, consorzi ordinari, GEIE, da tutti gli operatori economici che partecipano alla procedura in forma congiunta; </w:t>
      </w:r>
    </w:p>
    <w:p w14:paraId="6CB91737" w14:textId="77777777" w:rsidR="00AB3EE1" w:rsidRPr="001941E6" w:rsidRDefault="00AB3EE1">
      <w:pPr>
        <w:pStyle w:val="Paragrafoelenco"/>
        <w:numPr>
          <w:ilvl w:val="0"/>
          <w:numId w:val="9"/>
        </w:numPr>
        <w:spacing w:before="60" w:after="60"/>
        <w:ind w:left="284" w:hanging="284"/>
        <w:jc w:val="both"/>
        <w:rPr>
          <w:bCs/>
        </w:rPr>
      </w:pPr>
      <w:r w:rsidRPr="001941E6">
        <w:rPr>
          <w:bCs/>
        </w:rPr>
        <w:t>nel caso di aggregazioni di imprese di rete da ognuna delle imprese retiste, se l’intera rete partecipa, ovvero dall’organo comune e dalle singole imprese retiste indicate;</w:t>
      </w:r>
    </w:p>
    <w:p w14:paraId="13BC78BE" w14:textId="77777777" w:rsidR="00AB3EE1" w:rsidRPr="001941E6" w:rsidRDefault="00AB3EE1">
      <w:pPr>
        <w:pStyle w:val="Paragrafoelenco"/>
        <w:numPr>
          <w:ilvl w:val="0"/>
          <w:numId w:val="9"/>
        </w:numPr>
        <w:spacing w:before="60" w:after="60"/>
        <w:ind w:left="284" w:hanging="284"/>
        <w:jc w:val="both"/>
        <w:rPr>
          <w:bCs/>
        </w:rPr>
      </w:pPr>
      <w:r w:rsidRPr="001941E6">
        <w:rPr>
          <w:bCs/>
        </w:rPr>
        <w:t xml:space="preserve">nel caso di consorzi cooperativi, di consorzi artigiani e di consorzi stabili, dal consorzio e dai consorziati per conto dei quali il consorzio concorre; </w:t>
      </w:r>
    </w:p>
    <w:p w14:paraId="41FE2ADC" w14:textId="0A7EB6D0" w:rsidR="00AB3EE1" w:rsidRPr="001941E6" w:rsidRDefault="00AB3EE1" w:rsidP="00922E58">
      <w:pPr>
        <w:spacing w:before="60" w:after="60"/>
        <w:jc w:val="both"/>
        <w:rPr>
          <w:bCs/>
        </w:rPr>
      </w:pPr>
      <w:r w:rsidRPr="001941E6">
        <w:rPr>
          <w:bCs/>
        </w:rPr>
        <w:t>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 nell’anno antecedente la data di pubblicazione del bando di gara.</w:t>
      </w:r>
    </w:p>
    <w:p w14:paraId="4EBF1D80" w14:textId="0D793CFA" w:rsidR="00AB3EE1" w:rsidRPr="001941E6" w:rsidRDefault="00AB3EE1" w:rsidP="00922E58">
      <w:pPr>
        <w:pStyle w:val="Titolo3"/>
        <w:ind w:left="426" w:hanging="426"/>
        <w:jc w:val="both"/>
        <w:rPr>
          <w:b w:val="0"/>
          <w:lang w:val="it-IT"/>
        </w:rPr>
      </w:pPr>
      <w:bookmarkStart w:id="3407" w:name="_Toc502826541"/>
      <w:bookmarkStart w:id="3408" w:name="_Toc502826596"/>
      <w:bookmarkStart w:id="3409" w:name="_Toc502826651"/>
      <w:bookmarkStart w:id="3410" w:name="_Toc502828152"/>
      <w:bookmarkStart w:id="3411" w:name="_Toc517973163"/>
      <w:bookmarkStart w:id="3412" w:name="_Toc23754290"/>
      <w:bookmarkStart w:id="3413" w:name="_Toc89178558"/>
      <w:r w:rsidRPr="001941E6">
        <w:rPr>
          <w:b w:val="0"/>
          <w:sz w:val="24"/>
          <w:lang w:val="it-IT"/>
        </w:rPr>
        <w:t>D</w:t>
      </w:r>
      <w:r w:rsidRPr="001941E6">
        <w:rPr>
          <w:b w:val="0"/>
          <w:sz w:val="24"/>
        </w:rPr>
        <w:t>ichiarazioni integrative</w:t>
      </w:r>
      <w:r w:rsidRPr="001941E6">
        <w:rPr>
          <w:b w:val="0"/>
          <w:sz w:val="24"/>
          <w:lang w:val="it-IT"/>
        </w:rPr>
        <w:t xml:space="preserve"> </w:t>
      </w:r>
      <w:r w:rsidRPr="001941E6">
        <w:rPr>
          <w:b w:val="0"/>
          <w:sz w:val="24"/>
        </w:rPr>
        <w:t>e documentazione a corredo</w:t>
      </w:r>
      <w:bookmarkEnd w:id="3407"/>
      <w:bookmarkEnd w:id="3408"/>
      <w:bookmarkEnd w:id="3409"/>
      <w:bookmarkEnd w:id="3410"/>
      <w:bookmarkEnd w:id="3411"/>
      <w:bookmarkEnd w:id="3412"/>
      <w:bookmarkEnd w:id="3413"/>
    </w:p>
    <w:p w14:paraId="14DBA0B4" w14:textId="77777777" w:rsidR="00AB3EE1" w:rsidRPr="001941E6" w:rsidRDefault="00AB3EE1" w:rsidP="00922E58">
      <w:pPr>
        <w:pStyle w:val="Paragrafoelenco"/>
        <w:numPr>
          <w:ilvl w:val="2"/>
          <w:numId w:val="2"/>
        </w:numPr>
        <w:spacing w:before="60" w:after="60"/>
        <w:jc w:val="both"/>
        <w:rPr>
          <w:bCs/>
        </w:rPr>
      </w:pPr>
      <w:bookmarkStart w:id="3414" w:name="_Ref498508914"/>
      <w:r w:rsidRPr="001941E6">
        <w:rPr>
          <w:bCs/>
        </w:rPr>
        <w:t>Dichiarazioni integrative</w:t>
      </w:r>
      <w:bookmarkEnd w:id="3414"/>
    </w:p>
    <w:p w14:paraId="2F78FF53" w14:textId="77777777" w:rsidR="000B2CBC" w:rsidRPr="001941E6" w:rsidRDefault="000B2CBC" w:rsidP="00922E58">
      <w:pPr>
        <w:spacing w:before="60" w:after="60"/>
        <w:jc w:val="both"/>
        <w:rPr>
          <w:rFonts w:cstheme="minorHAnsi"/>
          <w:bCs/>
        </w:rPr>
      </w:pPr>
      <w:r w:rsidRPr="001941E6">
        <w:rPr>
          <w:rFonts w:cstheme="minorHAnsi"/>
          <w:bCs/>
        </w:rPr>
        <w:t>Ciascun concorrente rende le seguenti dichiarazioni, anche ai sensi degli artt. 46 e 47 del d.p.r. 445/2000, con le quali:</w:t>
      </w:r>
    </w:p>
    <w:p w14:paraId="4FE7E01A" w14:textId="6508526B" w:rsidR="000B2CBC" w:rsidRPr="001941E6" w:rsidRDefault="000B2CBC">
      <w:pPr>
        <w:pStyle w:val="Paragrafoelenco"/>
        <w:numPr>
          <w:ilvl w:val="0"/>
          <w:numId w:val="32"/>
        </w:numPr>
        <w:spacing w:before="60" w:after="60"/>
        <w:ind w:left="284" w:hanging="284"/>
        <w:jc w:val="both"/>
        <w:rPr>
          <w:rFonts w:cstheme="minorHAnsi"/>
          <w:bCs/>
        </w:rPr>
      </w:pPr>
      <w:bookmarkStart w:id="3415" w:name="_Ref496787083"/>
      <w:r w:rsidRPr="001941E6">
        <w:rPr>
          <w:rFonts w:cstheme="minorHAnsi"/>
          <w:bCs/>
        </w:rPr>
        <w:t xml:space="preserve"> </w:t>
      </w:r>
      <w:bookmarkStart w:id="3416" w:name="_Ref498597467"/>
      <w:r w:rsidRPr="001941E6">
        <w:rPr>
          <w:rFonts w:cstheme="minorHAnsi"/>
          <w:bCs/>
        </w:rPr>
        <w:t>dichiara di non incorrere nelle cause di esclusione di cui all’art. 80, comma 5 lett. f-bis) e f-ter) del Codice;</w:t>
      </w:r>
      <w:bookmarkEnd w:id="3415"/>
      <w:bookmarkEnd w:id="3416"/>
    </w:p>
    <w:p w14:paraId="0D8D3431" w14:textId="77777777" w:rsidR="000B2CBC" w:rsidRPr="001941E6" w:rsidRDefault="000B2CBC">
      <w:pPr>
        <w:pStyle w:val="Paragrafoelenco"/>
        <w:numPr>
          <w:ilvl w:val="0"/>
          <w:numId w:val="32"/>
        </w:numPr>
        <w:spacing w:before="60" w:after="60"/>
        <w:ind w:left="284" w:hanging="284"/>
        <w:jc w:val="both"/>
        <w:rPr>
          <w:rFonts w:cstheme="minorHAnsi"/>
          <w:bCs/>
        </w:rPr>
      </w:pPr>
      <w:bookmarkStart w:id="3417" w:name="_Ref510619582"/>
      <w:r w:rsidRPr="001941E6">
        <w:rPr>
          <w:rFonts w:cstheme="minorHAnsi"/>
          <w:bCs/>
        </w:rPr>
        <w:t>dichiara i seguenti dati:</w:t>
      </w:r>
      <w:bookmarkEnd w:id="3417"/>
    </w:p>
    <w:p w14:paraId="7D18011B" w14:textId="77777777" w:rsidR="000B2CBC" w:rsidRPr="001941E6" w:rsidRDefault="000B2CBC" w:rsidP="00922E58">
      <w:pPr>
        <w:pStyle w:val="Paragrafoelenco"/>
        <w:spacing w:before="60" w:after="60"/>
        <w:ind w:left="284"/>
        <w:jc w:val="both"/>
        <w:rPr>
          <w:rFonts w:cstheme="minorHAnsi"/>
          <w:bCs/>
        </w:rPr>
      </w:pPr>
      <w:r w:rsidRPr="001941E6">
        <w:rPr>
          <w:rFonts w:cstheme="minorHAnsi"/>
          <w:bCs/>
        </w:rPr>
        <w:t>Per i professionisti singoli</w:t>
      </w:r>
    </w:p>
    <w:p w14:paraId="1CEF69B0" w14:textId="77777777" w:rsidR="000B2CBC" w:rsidRPr="001941E6" w:rsidRDefault="000B2CBC">
      <w:pPr>
        <w:pStyle w:val="Paragrafoelenco"/>
        <w:numPr>
          <w:ilvl w:val="1"/>
          <w:numId w:val="32"/>
        </w:numPr>
        <w:spacing w:before="60" w:after="60"/>
        <w:ind w:left="1157"/>
        <w:jc w:val="both"/>
        <w:rPr>
          <w:rFonts w:cstheme="minorHAnsi"/>
          <w:bCs/>
        </w:rPr>
      </w:pPr>
      <w:bookmarkStart w:id="3418" w:name="_Ref510609528"/>
      <w:r w:rsidRPr="001941E6">
        <w:rPr>
          <w:rFonts w:cstheme="minorHAnsi"/>
          <w:bCs/>
        </w:rPr>
        <w:t>dati identificativi (nome, cognome, data e luogo di nascita, codice fiscale, residenza);</w:t>
      </w:r>
      <w:bookmarkEnd w:id="3418"/>
    </w:p>
    <w:p w14:paraId="27B64899" w14:textId="77777777" w:rsidR="000B2CBC" w:rsidRPr="001941E6" w:rsidRDefault="000B2CBC" w:rsidP="00922E58">
      <w:pPr>
        <w:pStyle w:val="Paragrafoelenco"/>
        <w:spacing w:before="60" w:after="60"/>
        <w:ind w:left="360"/>
        <w:jc w:val="both"/>
        <w:rPr>
          <w:rFonts w:cstheme="minorHAnsi"/>
          <w:bCs/>
        </w:rPr>
      </w:pPr>
      <w:r w:rsidRPr="001941E6">
        <w:rPr>
          <w:rFonts w:cstheme="minorHAnsi"/>
          <w:bCs/>
        </w:rPr>
        <w:t>Per i professionisti associati</w:t>
      </w:r>
    </w:p>
    <w:p w14:paraId="170BF040" w14:textId="77777777" w:rsidR="000B2CBC" w:rsidRPr="001941E6" w:rsidRDefault="000B2CBC">
      <w:pPr>
        <w:pStyle w:val="Paragrafoelenco"/>
        <w:numPr>
          <w:ilvl w:val="1"/>
          <w:numId w:val="32"/>
        </w:numPr>
        <w:spacing w:before="60" w:after="60"/>
        <w:ind w:left="1157"/>
        <w:jc w:val="both"/>
        <w:rPr>
          <w:rFonts w:cstheme="minorHAnsi"/>
          <w:bCs/>
        </w:rPr>
      </w:pPr>
      <w:bookmarkStart w:id="3419" w:name="_Ref510609548"/>
      <w:r w:rsidRPr="001941E6">
        <w:rPr>
          <w:rFonts w:cstheme="minorHAnsi"/>
          <w:bCs/>
        </w:rPr>
        <w:t>dati identificativi (nome, cognome, data e luogo di nascita, codice fiscale, residenza) di tutti i professionisti associati;</w:t>
      </w:r>
      <w:bookmarkEnd w:id="3419"/>
    </w:p>
    <w:p w14:paraId="400C727C" w14:textId="77777777" w:rsidR="000B2CBC" w:rsidRPr="001941E6" w:rsidRDefault="000B2CBC">
      <w:pPr>
        <w:pStyle w:val="Paragrafoelenco"/>
        <w:numPr>
          <w:ilvl w:val="1"/>
          <w:numId w:val="32"/>
        </w:numPr>
        <w:spacing w:before="60" w:after="60"/>
        <w:ind w:left="1157"/>
        <w:jc w:val="both"/>
        <w:rPr>
          <w:rFonts w:cstheme="minorHAnsi"/>
          <w:bCs/>
        </w:rPr>
      </w:pPr>
      <w:bookmarkStart w:id="3420" w:name="_Ref510609551"/>
      <w:r w:rsidRPr="001941E6">
        <w:rPr>
          <w:rFonts w:cstheme="minorHAnsi"/>
          <w:bCs/>
        </w:rPr>
        <w:t xml:space="preserve">requisiti (estremi di iscrizione ai relativi albi professionali) di cui all’art. 1 del </w:t>
      </w:r>
      <w:proofErr w:type="spellStart"/>
      <w:r w:rsidRPr="001941E6">
        <w:rPr>
          <w:rFonts w:cstheme="minorHAnsi"/>
          <w:bCs/>
        </w:rPr>
        <w:t>d.m.</w:t>
      </w:r>
      <w:proofErr w:type="spellEnd"/>
      <w:r w:rsidRPr="001941E6">
        <w:rPr>
          <w:rFonts w:cstheme="minorHAnsi"/>
          <w:bCs/>
        </w:rPr>
        <w:t xml:space="preserve"> 263/2016 con riferimento a tutti i professionisti associati;</w:t>
      </w:r>
      <w:bookmarkEnd w:id="3420"/>
    </w:p>
    <w:p w14:paraId="3890D178" w14:textId="77777777" w:rsidR="000B2CBC" w:rsidRPr="001941E6" w:rsidRDefault="000B2CBC" w:rsidP="00922E58">
      <w:pPr>
        <w:pStyle w:val="Paragrafoelenco"/>
        <w:spacing w:before="60" w:after="60"/>
        <w:ind w:left="360"/>
        <w:jc w:val="both"/>
        <w:rPr>
          <w:rFonts w:cstheme="minorHAnsi"/>
          <w:bCs/>
        </w:rPr>
      </w:pPr>
      <w:r w:rsidRPr="001941E6">
        <w:rPr>
          <w:rFonts w:cstheme="minorHAnsi"/>
          <w:bCs/>
        </w:rPr>
        <w:t>Per le società di professionisti</w:t>
      </w:r>
    </w:p>
    <w:p w14:paraId="26C0BAF1" w14:textId="77777777" w:rsidR="000B2CBC" w:rsidRPr="001941E6" w:rsidRDefault="000B2CBC">
      <w:pPr>
        <w:pStyle w:val="Paragrafoelenco"/>
        <w:numPr>
          <w:ilvl w:val="1"/>
          <w:numId w:val="32"/>
        </w:numPr>
        <w:spacing w:before="60" w:after="60"/>
        <w:ind w:left="1157"/>
        <w:jc w:val="both"/>
        <w:rPr>
          <w:rFonts w:cstheme="minorHAnsi"/>
          <w:bCs/>
        </w:rPr>
      </w:pPr>
      <w:bookmarkStart w:id="3421" w:name="_Ref510609261"/>
      <w:r w:rsidRPr="001941E6">
        <w:rPr>
          <w:rFonts w:cstheme="minorHAnsi"/>
          <w:bCs/>
        </w:rPr>
        <w:t>dati identificativi (nome, cognome, data e luogo di nascita, codice fiscale, residenza) di tutti i soggetti di cui all’art. 80, comma 3 del Codice oppure la banca dati ufficiale o il pubblico registro da cui i medesimi possono essere ricavati in modo aggiornato alla data di presentazione dell’offerta;</w:t>
      </w:r>
      <w:bookmarkEnd w:id="3421"/>
    </w:p>
    <w:p w14:paraId="4AD07AEE" w14:textId="77777777" w:rsidR="000B2CBC" w:rsidRPr="001941E6" w:rsidRDefault="000B2CBC">
      <w:pPr>
        <w:pStyle w:val="Paragrafoelenco"/>
        <w:numPr>
          <w:ilvl w:val="1"/>
          <w:numId w:val="32"/>
        </w:numPr>
        <w:spacing w:before="60" w:after="60"/>
        <w:ind w:left="1157"/>
        <w:jc w:val="both"/>
        <w:rPr>
          <w:rFonts w:cstheme="minorHAnsi"/>
          <w:bCs/>
        </w:rPr>
      </w:pPr>
      <w:bookmarkStart w:id="3422" w:name="_Ref510520065"/>
      <w:r w:rsidRPr="001941E6">
        <w:rPr>
          <w:rFonts w:cstheme="minorHAnsi"/>
          <w:bCs/>
        </w:rPr>
        <w:t>estremi di iscrizione ai relativi albi professionali dei soci;</w:t>
      </w:r>
      <w:bookmarkEnd w:id="3422"/>
    </w:p>
    <w:p w14:paraId="3B08CBF6" w14:textId="77777777" w:rsidR="000B2CBC" w:rsidRPr="001941E6" w:rsidRDefault="000B2CBC">
      <w:pPr>
        <w:pStyle w:val="Paragrafoelenco"/>
        <w:numPr>
          <w:ilvl w:val="1"/>
          <w:numId w:val="32"/>
        </w:numPr>
        <w:spacing w:before="60" w:after="60"/>
        <w:ind w:left="1157"/>
        <w:jc w:val="both"/>
        <w:rPr>
          <w:rFonts w:cstheme="minorHAnsi"/>
          <w:bCs/>
        </w:rPr>
      </w:pPr>
      <w:bookmarkStart w:id="3423" w:name="_Ref510520069"/>
      <w:r w:rsidRPr="001941E6">
        <w:rPr>
          <w:rFonts w:cstheme="minorHAnsi"/>
          <w:bCs/>
        </w:rPr>
        <w:t xml:space="preserve">organigramma aggiornato di cui all’art. 2 del </w:t>
      </w:r>
      <w:proofErr w:type="spellStart"/>
      <w:r w:rsidRPr="001941E6">
        <w:rPr>
          <w:rFonts w:cstheme="minorHAnsi"/>
          <w:bCs/>
        </w:rPr>
        <w:t>d.m.</w:t>
      </w:r>
      <w:proofErr w:type="spellEnd"/>
      <w:r w:rsidRPr="001941E6">
        <w:rPr>
          <w:rFonts w:cstheme="minorHAnsi"/>
          <w:bCs/>
        </w:rPr>
        <w:t xml:space="preserve"> 263/2016;</w:t>
      </w:r>
      <w:bookmarkEnd w:id="3423"/>
    </w:p>
    <w:p w14:paraId="5B856B7D" w14:textId="499D2161" w:rsidR="000B2CBC" w:rsidRPr="001941E6" w:rsidRDefault="000B2CBC" w:rsidP="00922E58">
      <w:pPr>
        <w:pStyle w:val="Paragrafoelenco"/>
        <w:spacing w:before="60" w:after="60"/>
        <w:ind w:left="360"/>
        <w:jc w:val="both"/>
        <w:rPr>
          <w:rFonts w:cstheme="minorHAnsi"/>
          <w:bCs/>
        </w:rPr>
      </w:pPr>
      <w:r w:rsidRPr="001941E6">
        <w:rPr>
          <w:rFonts w:cstheme="minorHAnsi"/>
          <w:bCs/>
        </w:rPr>
        <w:lastRenderedPageBreak/>
        <w:t xml:space="preserve">In alternativa alle dichiarazioni di cui alle lett. </w:t>
      </w:r>
      <w:r w:rsidRPr="001941E6">
        <w:rPr>
          <w:rFonts w:cstheme="minorHAnsi"/>
          <w:bCs/>
        </w:rPr>
        <w:fldChar w:fldCharType="begin"/>
      </w:r>
      <w:r w:rsidRPr="001941E6">
        <w:rPr>
          <w:rFonts w:cstheme="minorHAnsi"/>
          <w:bCs/>
        </w:rPr>
        <w:instrText xml:space="preserve"> REF _Ref510520065 \r \h  \* MERGEFORMAT </w:instrText>
      </w:r>
      <w:r w:rsidRPr="001941E6">
        <w:rPr>
          <w:rFonts w:cstheme="minorHAnsi"/>
          <w:bCs/>
        </w:rPr>
      </w:r>
      <w:r w:rsidRPr="001941E6">
        <w:rPr>
          <w:rFonts w:cstheme="minorHAnsi"/>
          <w:bCs/>
        </w:rPr>
        <w:fldChar w:fldCharType="separate"/>
      </w:r>
      <w:r w:rsidR="004A0923">
        <w:rPr>
          <w:rFonts w:cstheme="minorHAnsi"/>
          <w:bCs/>
        </w:rPr>
        <w:t>e</w:t>
      </w:r>
      <w:r w:rsidRPr="001941E6">
        <w:rPr>
          <w:rFonts w:cstheme="minorHAnsi"/>
          <w:bCs/>
        </w:rPr>
        <w:fldChar w:fldCharType="end"/>
      </w:r>
      <w:r w:rsidRPr="001941E6">
        <w:rPr>
          <w:rFonts w:cstheme="minorHAnsi"/>
          <w:bCs/>
        </w:rPr>
        <w:t xml:space="preserve">) e </w:t>
      </w:r>
      <w:r w:rsidRPr="001941E6">
        <w:rPr>
          <w:rFonts w:cstheme="minorHAnsi"/>
          <w:bCs/>
        </w:rPr>
        <w:fldChar w:fldCharType="begin"/>
      </w:r>
      <w:r w:rsidRPr="001941E6">
        <w:rPr>
          <w:rFonts w:cstheme="minorHAnsi"/>
          <w:bCs/>
        </w:rPr>
        <w:instrText xml:space="preserve"> REF _Ref510520069 \r \h  \* MERGEFORMAT </w:instrText>
      </w:r>
      <w:r w:rsidRPr="001941E6">
        <w:rPr>
          <w:rFonts w:cstheme="minorHAnsi"/>
          <w:bCs/>
        </w:rPr>
      </w:r>
      <w:r w:rsidRPr="001941E6">
        <w:rPr>
          <w:rFonts w:cstheme="minorHAnsi"/>
          <w:bCs/>
        </w:rPr>
        <w:fldChar w:fldCharType="separate"/>
      </w:r>
      <w:r w:rsidR="004A0923">
        <w:rPr>
          <w:rFonts w:cstheme="minorHAnsi"/>
          <w:bCs/>
        </w:rPr>
        <w:t>f</w:t>
      </w:r>
      <w:r w:rsidRPr="001941E6">
        <w:rPr>
          <w:rFonts w:cstheme="minorHAnsi"/>
          <w:bCs/>
        </w:rPr>
        <w:fldChar w:fldCharType="end"/>
      </w:r>
      <w:r w:rsidRPr="001941E6">
        <w:rPr>
          <w:rFonts w:cstheme="minorHAnsi"/>
          <w:bCs/>
        </w:rPr>
        <w:t>), il concorrente dichiara che i medesimi dati aggiornati sono riscontrabili sul casellario delle società di ingegneria e professionali dell’ANAC.</w:t>
      </w:r>
    </w:p>
    <w:p w14:paraId="2879936C" w14:textId="77777777" w:rsidR="000B2CBC" w:rsidRPr="001941E6" w:rsidRDefault="000B2CBC" w:rsidP="00922E58">
      <w:pPr>
        <w:pStyle w:val="Paragrafoelenco"/>
        <w:spacing w:before="60" w:after="60"/>
        <w:ind w:left="360"/>
        <w:jc w:val="both"/>
        <w:rPr>
          <w:rFonts w:cstheme="minorHAnsi"/>
          <w:bCs/>
        </w:rPr>
      </w:pPr>
      <w:r w:rsidRPr="001941E6">
        <w:rPr>
          <w:rFonts w:cstheme="minorHAnsi"/>
          <w:bCs/>
        </w:rPr>
        <w:t>Per le società di ingegneria</w:t>
      </w:r>
    </w:p>
    <w:p w14:paraId="5B19571F" w14:textId="77777777" w:rsidR="000B2CBC" w:rsidRPr="001941E6" w:rsidRDefault="000B2CBC">
      <w:pPr>
        <w:pStyle w:val="Paragrafoelenco"/>
        <w:numPr>
          <w:ilvl w:val="1"/>
          <w:numId w:val="32"/>
        </w:numPr>
        <w:spacing w:before="60" w:after="60"/>
        <w:ind w:left="1157"/>
        <w:jc w:val="both"/>
        <w:rPr>
          <w:rFonts w:cstheme="minorHAnsi"/>
          <w:bCs/>
        </w:rPr>
      </w:pPr>
      <w:bookmarkStart w:id="3424" w:name="_Ref510609349"/>
      <w:r w:rsidRPr="001941E6">
        <w:rPr>
          <w:rFonts w:cstheme="minorHAnsi"/>
          <w:bCs/>
        </w:rPr>
        <w:t>dati identificativi (nome, cognome, data e luogo di nascita, codice fiscale, residenza) di tutti i soggetti di cui all’art. 80, comma 3 del Codice oppure la banca dati ufficiale o il pubblico registro da cui i medesimi possono essere ricavati in modo aggiornato alla data di presentazione dell’offerta;</w:t>
      </w:r>
      <w:bookmarkEnd w:id="3424"/>
    </w:p>
    <w:p w14:paraId="763025A3" w14:textId="77777777" w:rsidR="000B2CBC" w:rsidRPr="001941E6" w:rsidRDefault="000B2CBC">
      <w:pPr>
        <w:pStyle w:val="Paragrafoelenco"/>
        <w:numPr>
          <w:ilvl w:val="1"/>
          <w:numId w:val="32"/>
        </w:numPr>
        <w:spacing w:before="60" w:after="60"/>
        <w:ind w:left="1157"/>
        <w:jc w:val="both"/>
        <w:rPr>
          <w:rFonts w:cstheme="minorHAnsi"/>
          <w:bCs/>
        </w:rPr>
      </w:pPr>
      <w:bookmarkStart w:id="3425" w:name="_Ref510520127"/>
      <w:r w:rsidRPr="001941E6">
        <w:rPr>
          <w:rFonts w:cstheme="minorHAnsi"/>
          <w:bCs/>
        </w:rPr>
        <w:t xml:space="preserve">estremi dei requisiti (titolo di studio, data di abilitazione e n. iscrizione all’albo professionale) del direttore tecnico di cui all’art. 3 del </w:t>
      </w:r>
      <w:proofErr w:type="spellStart"/>
      <w:r w:rsidRPr="001941E6">
        <w:rPr>
          <w:rFonts w:cstheme="minorHAnsi"/>
          <w:bCs/>
        </w:rPr>
        <w:t>d.m.</w:t>
      </w:r>
      <w:proofErr w:type="spellEnd"/>
      <w:r w:rsidRPr="001941E6">
        <w:rPr>
          <w:rFonts w:cstheme="minorHAnsi"/>
          <w:bCs/>
        </w:rPr>
        <w:t xml:space="preserve"> 263/2016;</w:t>
      </w:r>
      <w:bookmarkEnd w:id="3425"/>
    </w:p>
    <w:p w14:paraId="3020D534" w14:textId="77777777" w:rsidR="000B2CBC" w:rsidRPr="001941E6" w:rsidRDefault="000B2CBC">
      <w:pPr>
        <w:pStyle w:val="Paragrafoelenco"/>
        <w:numPr>
          <w:ilvl w:val="1"/>
          <w:numId w:val="32"/>
        </w:numPr>
        <w:spacing w:before="60" w:after="60"/>
        <w:ind w:left="1157"/>
        <w:jc w:val="both"/>
        <w:rPr>
          <w:rFonts w:cstheme="minorHAnsi"/>
          <w:bCs/>
        </w:rPr>
      </w:pPr>
      <w:bookmarkStart w:id="3426" w:name="_Ref510520130"/>
      <w:r w:rsidRPr="001941E6">
        <w:rPr>
          <w:rFonts w:cstheme="minorHAnsi"/>
          <w:bCs/>
        </w:rPr>
        <w:t xml:space="preserve">organigramma aggiornato di cui all’art. 3 del </w:t>
      </w:r>
      <w:proofErr w:type="spellStart"/>
      <w:r w:rsidRPr="001941E6">
        <w:rPr>
          <w:rFonts w:cstheme="minorHAnsi"/>
          <w:bCs/>
        </w:rPr>
        <w:t>d.m.</w:t>
      </w:r>
      <w:proofErr w:type="spellEnd"/>
      <w:r w:rsidRPr="001941E6">
        <w:rPr>
          <w:rFonts w:cstheme="minorHAnsi"/>
          <w:bCs/>
        </w:rPr>
        <w:t xml:space="preserve"> 263/2016.</w:t>
      </w:r>
      <w:bookmarkEnd w:id="3426"/>
    </w:p>
    <w:p w14:paraId="769FF072" w14:textId="38F3325F" w:rsidR="000B2CBC" w:rsidRPr="001941E6" w:rsidRDefault="000B2CBC" w:rsidP="00922E58">
      <w:pPr>
        <w:spacing w:before="60" w:after="60"/>
        <w:ind w:left="655"/>
        <w:jc w:val="both"/>
        <w:rPr>
          <w:rFonts w:cstheme="minorHAnsi"/>
          <w:bCs/>
        </w:rPr>
      </w:pPr>
      <w:r w:rsidRPr="001941E6">
        <w:rPr>
          <w:rFonts w:cstheme="minorHAnsi"/>
          <w:bCs/>
        </w:rPr>
        <w:t xml:space="preserve">In alternativa alle dichiarazioni di cui alle lett. </w:t>
      </w:r>
      <w:r w:rsidRPr="001941E6">
        <w:rPr>
          <w:rFonts w:cstheme="minorHAnsi"/>
          <w:bCs/>
        </w:rPr>
        <w:fldChar w:fldCharType="begin"/>
      </w:r>
      <w:r w:rsidRPr="001941E6">
        <w:rPr>
          <w:rFonts w:cstheme="minorHAnsi"/>
          <w:bCs/>
        </w:rPr>
        <w:instrText xml:space="preserve"> REF _Ref510520127 \r \h  \* MERGEFORMAT </w:instrText>
      </w:r>
      <w:r w:rsidRPr="001941E6">
        <w:rPr>
          <w:rFonts w:cstheme="minorHAnsi"/>
          <w:bCs/>
        </w:rPr>
      </w:r>
      <w:r w:rsidRPr="001941E6">
        <w:rPr>
          <w:rFonts w:cstheme="minorHAnsi"/>
          <w:bCs/>
        </w:rPr>
        <w:fldChar w:fldCharType="separate"/>
      </w:r>
      <w:r w:rsidR="004A0923">
        <w:rPr>
          <w:rFonts w:cstheme="minorHAnsi"/>
          <w:bCs/>
        </w:rPr>
        <w:t>h</w:t>
      </w:r>
      <w:r w:rsidRPr="001941E6">
        <w:rPr>
          <w:rFonts w:cstheme="minorHAnsi"/>
          <w:bCs/>
        </w:rPr>
        <w:fldChar w:fldCharType="end"/>
      </w:r>
      <w:r w:rsidRPr="001941E6">
        <w:rPr>
          <w:rFonts w:cstheme="minorHAnsi"/>
          <w:bCs/>
        </w:rPr>
        <w:t xml:space="preserve">) e </w:t>
      </w:r>
      <w:r w:rsidRPr="001941E6">
        <w:rPr>
          <w:rFonts w:cstheme="minorHAnsi"/>
          <w:bCs/>
        </w:rPr>
        <w:fldChar w:fldCharType="begin"/>
      </w:r>
      <w:r w:rsidRPr="001941E6">
        <w:rPr>
          <w:rFonts w:cstheme="minorHAnsi"/>
          <w:bCs/>
        </w:rPr>
        <w:instrText xml:space="preserve"> REF _Ref510520130 \r \h  \* MERGEFORMAT </w:instrText>
      </w:r>
      <w:r w:rsidRPr="001941E6">
        <w:rPr>
          <w:rFonts w:cstheme="minorHAnsi"/>
          <w:bCs/>
        </w:rPr>
      </w:r>
      <w:r w:rsidRPr="001941E6">
        <w:rPr>
          <w:rFonts w:cstheme="minorHAnsi"/>
          <w:bCs/>
        </w:rPr>
        <w:fldChar w:fldCharType="separate"/>
      </w:r>
      <w:r w:rsidR="004A0923">
        <w:rPr>
          <w:rFonts w:cstheme="minorHAnsi"/>
          <w:bCs/>
        </w:rPr>
        <w:t>i</w:t>
      </w:r>
      <w:r w:rsidRPr="001941E6">
        <w:rPr>
          <w:rFonts w:cstheme="minorHAnsi"/>
          <w:bCs/>
        </w:rPr>
        <w:fldChar w:fldCharType="end"/>
      </w:r>
      <w:r w:rsidRPr="001941E6">
        <w:rPr>
          <w:rFonts w:cstheme="minorHAnsi"/>
          <w:bCs/>
        </w:rPr>
        <w:t>), il concorrente dichiara che i medesimi dati aggiornati sono riscontrabili sul casellario delle società di ingegneria e professionali dell’ANAC.</w:t>
      </w:r>
    </w:p>
    <w:p w14:paraId="70D84D55" w14:textId="77777777" w:rsidR="000B2CBC" w:rsidRPr="001941E6" w:rsidRDefault="000B2CBC" w:rsidP="00922E58">
      <w:pPr>
        <w:pStyle w:val="Paragrafoelenco"/>
        <w:spacing w:before="60" w:after="60"/>
        <w:ind w:left="360"/>
        <w:jc w:val="both"/>
        <w:rPr>
          <w:rFonts w:cstheme="minorHAnsi"/>
          <w:bCs/>
        </w:rPr>
      </w:pPr>
      <w:r w:rsidRPr="001941E6">
        <w:rPr>
          <w:rFonts w:cstheme="minorHAnsi"/>
          <w:bCs/>
        </w:rPr>
        <w:t>Per i consorzi stabili</w:t>
      </w:r>
    </w:p>
    <w:p w14:paraId="351BA2E7" w14:textId="77777777" w:rsidR="000B2CBC" w:rsidRPr="001941E6" w:rsidRDefault="000B2CBC">
      <w:pPr>
        <w:pStyle w:val="Paragrafoelenco"/>
        <w:numPr>
          <w:ilvl w:val="1"/>
          <w:numId w:val="32"/>
        </w:numPr>
        <w:spacing w:before="60" w:after="60"/>
        <w:ind w:left="1157"/>
        <w:jc w:val="both"/>
        <w:rPr>
          <w:rFonts w:cstheme="minorHAnsi"/>
          <w:bCs/>
        </w:rPr>
      </w:pPr>
      <w:r w:rsidRPr="001941E6">
        <w:rPr>
          <w:rFonts w:cstheme="minorHAnsi"/>
          <w:bCs/>
        </w:rPr>
        <w:t>dati identificativi (nome, cognome, data e luogo di nascita, codice fiscale, residenza) di tutti i soggetti di cui all’art. 80, comma 3 del Codice oppure la banca dati ufficiale o il pubblico registro da cui i medesimi possono essere ricavati in modo aggiornato alla data di presentazione dell’offerta;</w:t>
      </w:r>
    </w:p>
    <w:p w14:paraId="0045367D" w14:textId="0B4EB781" w:rsidR="000B2CBC" w:rsidRPr="001941E6" w:rsidRDefault="000B2CBC">
      <w:pPr>
        <w:pStyle w:val="Paragrafoelenco"/>
        <w:numPr>
          <w:ilvl w:val="0"/>
          <w:numId w:val="32"/>
        </w:numPr>
        <w:spacing w:before="60" w:after="60"/>
        <w:ind w:left="284" w:hanging="284"/>
        <w:jc w:val="both"/>
        <w:rPr>
          <w:rFonts w:cstheme="minorHAnsi"/>
          <w:bCs/>
        </w:rPr>
      </w:pPr>
      <w:bookmarkStart w:id="3427" w:name="_Ref510692704"/>
      <w:r w:rsidRPr="001941E6">
        <w:rPr>
          <w:rFonts w:cstheme="minorHAnsi"/>
          <w:bCs/>
        </w:rPr>
        <w:t>dichiara, con riferimento ai professionisti che espletano l’incarico, i seguenti dati: nome, cognome, data di nascita, codice fiscale, iscrizione al relativo albo professionale,</w:t>
      </w:r>
      <w:bookmarkEnd w:id="3427"/>
      <w:r w:rsidRPr="001941E6">
        <w:rPr>
          <w:rFonts w:cstheme="minorHAnsi"/>
          <w:bCs/>
        </w:rPr>
        <w:t xml:space="preserve"> </w:t>
      </w:r>
    </w:p>
    <w:p w14:paraId="1B89A8CF" w14:textId="77777777" w:rsidR="000B2CBC" w:rsidRPr="001941E6" w:rsidRDefault="000B2CBC">
      <w:pPr>
        <w:pStyle w:val="Paragrafoelenco"/>
        <w:numPr>
          <w:ilvl w:val="0"/>
          <w:numId w:val="32"/>
        </w:numPr>
        <w:spacing w:before="60" w:after="60"/>
        <w:ind w:left="284" w:hanging="284"/>
        <w:jc w:val="both"/>
        <w:rPr>
          <w:rFonts w:cstheme="minorHAnsi"/>
          <w:bCs/>
        </w:rPr>
      </w:pPr>
      <w:r w:rsidRPr="001941E6">
        <w:rPr>
          <w:rFonts w:cstheme="minorHAnsi"/>
          <w:bCs/>
        </w:rPr>
        <w:t>dichiara remunerativa l’offerta economica presentata giacché per la sua formulazione ha preso atto e tenuto conto:</w:t>
      </w:r>
    </w:p>
    <w:p w14:paraId="0B1DD090" w14:textId="77777777" w:rsidR="000B2CBC" w:rsidRPr="001941E6" w:rsidRDefault="000B2CBC" w:rsidP="00922E58">
      <w:pPr>
        <w:spacing w:before="60" w:after="60"/>
        <w:ind w:left="567" w:hanging="283"/>
        <w:jc w:val="both"/>
        <w:rPr>
          <w:rFonts w:cstheme="minorHAnsi"/>
          <w:bCs/>
          <w:lang w:eastAsia="it-IT"/>
        </w:rPr>
      </w:pPr>
      <w:r w:rsidRPr="001941E6">
        <w:rPr>
          <w:rFonts w:cstheme="minorHAnsi"/>
          <w:bCs/>
        </w:rPr>
        <w:t>a)</w:t>
      </w:r>
      <w:r w:rsidRPr="001941E6">
        <w:rPr>
          <w:rFonts w:cstheme="minorHAnsi"/>
          <w:bCs/>
        </w:rPr>
        <w:tab/>
      </w:r>
      <w:r w:rsidRPr="001941E6">
        <w:rPr>
          <w:rFonts w:cstheme="minorHAnsi"/>
          <w:bCs/>
          <w:lang w:eastAsia="it-IT"/>
        </w:rPr>
        <w:t>delle condizioni contrattuali e degli oneri compresi quelli eventuali relativi in materia, di assicurazione, di condizioni di lavoro e di previdenza e assistenza in vigore nel luogo dove devono essere svolti i servizi;</w:t>
      </w:r>
    </w:p>
    <w:p w14:paraId="11D6E31B" w14:textId="77777777" w:rsidR="000B2CBC" w:rsidRPr="001941E6" w:rsidRDefault="000B2CBC" w:rsidP="00922E58">
      <w:pPr>
        <w:spacing w:before="60" w:after="60"/>
        <w:ind w:left="567" w:hanging="283"/>
        <w:jc w:val="both"/>
        <w:rPr>
          <w:rFonts w:cstheme="minorHAnsi"/>
          <w:bCs/>
          <w:lang w:eastAsia="it-IT"/>
        </w:rPr>
      </w:pPr>
      <w:r w:rsidRPr="001941E6">
        <w:rPr>
          <w:rFonts w:cstheme="minorHAnsi"/>
          <w:bCs/>
          <w:lang w:eastAsia="it-IT"/>
        </w:rPr>
        <w:t>b)</w:t>
      </w:r>
      <w:r w:rsidRPr="001941E6">
        <w:rPr>
          <w:rFonts w:cstheme="minorHAnsi"/>
          <w:bCs/>
          <w:lang w:eastAsia="it-IT"/>
        </w:rPr>
        <w:tab/>
        <w:t>di tutte le circostanze generali, particolari e locali, nessuna esclusa ed eccettuata, che possono avere influito o influire sia sulla prestazione dei servizi, sia sulla determinazione della propria offerta;</w:t>
      </w:r>
    </w:p>
    <w:p w14:paraId="7BD33E86" w14:textId="77777777" w:rsidR="000B2CBC" w:rsidRPr="001941E6" w:rsidRDefault="000B2CBC">
      <w:pPr>
        <w:pStyle w:val="Paragrafoelenco"/>
        <w:numPr>
          <w:ilvl w:val="0"/>
          <w:numId w:val="32"/>
        </w:numPr>
        <w:spacing w:before="60" w:after="60"/>
        <w:ind w:left="284" w:hanging="284"/>
        <w:jc w:val="both"/>
        <w:rPr>
          <w:rFonts w:cstheme="minorHAnsi"/>
          <w:bCs/>
        </w:rPr>
      </w:pPr>
      <w:r w:rsidRPr="001941E6">
        <w:rPr>
          <w:rFonts w:cstheme="minorHAnsi"/>
          <w:bCs/>
        </w:rPr>
        <w:t xml:space="preserve">accetta, senza condizione o riserva alcuna, tutte le norme e disposizioni contenute nella documentazione gara; </w:t>
      </w:r>
    </w:p>
    <w:p w14:paraId="721291F6" w14:textId="4293E85A" w:rsidR="000B2CBC" w:rsidRPr="001941E6" w:rsidRDefault="000B2CBC">
      <w:pPr>
        <w:pStyle w:val="Paragrafoelenco"/>
        <w:numPr>
          <w:ilvl w:val="0"/>
          <w:numId w:val="32"/>
        </w:numPr>
        <w:spacing w:before="60" w:after="60"/>
        <w:ind w:left="284" w:hanging="284"/>
        <w:jc w:val="both"/>
        <w:rPr>
          <w:rFonts w:cstheme="minorHAnsi"/>
          <w:bCs/>
        </w:rPr>
      </w:pPr>
      <w:bookmarkStart w:id="3428" w:name="_Ref510619615"/>
      <w:r w:rsidRPr="001941E6">
        <w:rPr>
          <w:rFonts w:cstheme="minorHAnsi"/>
          <w:bCs/>
        </w:rPr>
        <w:t xml:space="preserve">il patto di integrità/protocollo di legalità … </w:t>
      </w:r>
      <w:r w:rsidRPr="001941E6">
        <w:rPr>
          <w:rFonts w:cstheme="minorHAnsi"/>
          <w:bCs/>
          <w:i/>
        </w:rPr>
        <w:t xml:space="preserve">[indicare il riferimento normativo o amministrativo, es. legge regionale n. … del …, delibera n… del … da cui discende l’applicazione del suddetto patto/protocollo] </w:t>
      </w:r>
      <w:r w:rsidRPr="001941E6">
        <w:rPr>
          <w:rFonts w:cstheme="minorHAnsi"/>
          <w:bCs/>
        </w:rPr>
        <w:t>allegato alla documentazione di gara (art. 1, comma 17, della l. 190/2012);</w:t>
      </w:r>
      <w:bookmarkEnd w:id="3428"/>
    </w:p>
    <w:p w14:paraId="58ABC967" w14:textId="310FDC43" w:rsidR="000B2CBC" w:rsidRPr="001941E6" w:rsidRDefault="000B2CBC">
      <w:pPr>
        <w:pStyle w:val="Paragrafoelenco"/>
        <w:numPr>
          <w:ilvl w:val="0"/>
          <w:numId w:val="32"/>
        </w:numPr>
        <w:spacing w:before="60" w:after="60"/>
        <w:ind w:left="284" w:hanging="284"/>
        <w:jc w:val="both"/>
        <w:rPr>
          <w:rFonts w:cstheme="minorHAnsi"/>
          <w:bCs/>
        </w:rPr>
      </w:pPr>
      <w:bookmarkStart w:id="3429" w:name="_Ref498508936"/>
      <w:r w:rsidRPr="001941E6">
        <w:rPr>
          <w:rFonts w:cstheme="minorHAnsi"/>
          <w:bCs/>
        </w:rPr>
        <w:t>accetta, ai sensi dell’art. 100, comma 2 del Codice, i requisiti particolari per l’esecuzione del contratto nell’ipotesi in cui risulti aggiudicatario;</w:t>
      </w:r>
      <w:bookmarkEnd w:id="3429"/>
    </w:p>
    <w:p w14:paraId="515A69C1" w14:textId="6F412406" w:rsidR="000B2CBC" w:rsidRPr="001941E6" w:rsidRDefault="000B2CBC">
      <w:pPr>
        <w:pStyle w:val="Paragrafoelenco"/>
        <w:numPr>
          <w:ilvl w:val="0"/>
          <w:numId w:val="32"/>
        </w:numPr>
        <w:spacing w:before="60" w:after="60"/>
        <w:ind w:left="284" w:hanging="284"/>
        <w:jc w:val="both"/>
        <w:rPr>
          <w:rFonts w:cstheme="minorHAnsi"/>
          <w:bCs/>
        </w:rPr>
      </w:pPr>
      <w:r w:rsidRPr="001941E6">
        <w:rPr>
          <w:rFonts w:cstheme="minorHAnsi"/>
          <w:bCs/>
        </w:rPr>
        <w:lastRenderedPageBreak/>
        <w:t>si impegna a sottoscrivere la dichiarazione di conformità agli standard sociali minimi di cui all’allegato I al decreto del Ministero dell’Ambiente e della Tutela del Territorio e del Mare del 6 giugno 2012, allegata al contratto;</w:t>
      </w:r>
    </w:p>
    <w:p w14:paraId="1497FC30" w14:textId="77777777" w:rsidR="000B2CBC" w:rsidRPr="001941E6" w:rsidRDefault="000B2CBC" w:rsidP="00922E58">
      <w:pPr>
        <w:keepNext/>
        <w:spacing w:before="120" w:after="60"/>
        <w:jc w:val="both"/>
        <w:rPr>
          <w:rFonts w:cstheme="minorHAnsi"/>
          <w:bCs/>
        </w:rPr>
      </w:pPr>
      <w:r w:rsidRPr="001941E6">
        <w:rPr>
          <w:rFonts w:cstheme="minorHAnsi"/>
          <w:bCs/>
        </w:rPr>
        <w:t>Per gli operatori economici non residenti e privi di stabile organizzazione in Italia</w:t>
      </w:r>
    </w:p>
    <w:p w14:paraId="4CE14D4E" w14:textId="02B2BD70" w:rsidR="000B2CBC" w:rsidRPr="001941E6" w:rsidRDefault="000B2CBC">
      <w:pPr>
        <w:pStyle w:val="Paragrafoelenco"/>
        <w:numPr>
          <w:ilvl w:val="0"/>
          <w:numId w:val="32"/>
        </w:numPr>
        <w:spacing w:before="60" w:after="60"/>
        <w:ind w:left="284" w:hanging="284"/>
        <w:jc w:val="both"/>
        <w:rPr>
          <w:rFonts w:cstheme="minorHAnsi"/>
          <w:bCs/>
        </w:rPr>
      </w:pPr>
      <w:r w:rsidRPr="001941E6">
        <w:rPr>
          <w:rFonts w:cstheme="minorHAnsi"/>
          <w:bCs/>
        </w:rPr>
        <w:t xml:space="preserve"> </w:t>
      </w:r>
      <w:bookmarkStart w:id="3430" w:name="_Ref510692861"/>
      <w:r w:rsidRPr="001941E6">
        <w:rPr>
          <w:rFonts w:cstheme="minorHAnsi"/>
          <w:bCs/>
        </w:rPr>
        <w:t>si impegna ad uniformarsi, in caso di aggiudicazione, alla disciplina di cui agli articoli 17, comma 2, e 53, comma 3 del d.p.r. 633/1972 e a comunicare alla stazione appaltante la nomina del proprio rappresentante fiscale, nelle forme di legge;</w:t>
      </w:r>
      <w:bookmarkEnd w:id="3430"/>
    </w:p>
    <w:p w14:paraId="7A5F8100" w14:textId="77777777" w:rsidR="000B2CBC" w:rsidRPr="001941E6" w:rsidRDefault="000B2CBC">
      <w:pPr>
        <w:pStyle w:val="Paragrafoelenco"/>
        <w:numPr>
          <w:ilvl w:val="0"/>
          <w:numId w:val="32"/>
        </w:numPr>
        <w:spacing w:before="60" w:after="60"/>
        <w:ind w:left="284" w:hanging="284"/>
        <w:jc w:val="both"/>
        <w:rPr>
          <w:rFonts w:cstheme="minorHAnsi"/>
          <w:bCs/>
        </w:rPr>
      </w:pPr>
      <w:r w:rsidRPr="001941E6">
        <w:rPr>
          <w:rFonts w:cstheme="minorHAnsi"/>
          <w:bCs/>
        </w:rPr>
        <w:t xml:space="preserve"> </w:t>
      </w:r>
      <w:bookmarkStart w:id="3431" w:name="_Ref510692870"/>
      <w:r w:rsidRPr="001941E6">
        <w:rPr>
          <w:rFonts w:cstheme="minorHAnsi"/>
          <w:bCs/>
        </w:rPr>
        <w:t>indica i seguenti dati: domicilio fiscale …………; codice fiscale ……………, partita IVA ……………</w:t>
      </w:r>
      <w:proofErr w:type="gramStart"/>
      <w:r w:rsidRPr="001941E6">
        <w:rPr>
          <w:rFonts w:cstheme="minorHAnsi"/>
          <w:bCs/>
        </w:rPr>
        <w:t>…….</w:t>
      </w:r>
      <w:proofErr w:type="gramEnd"/>
      <w:r w:rsidRPr="001941E6">
        <w:rPr>
          <w:rFonts w:cstheme="minorHAnsi"/>
          <w:bCs/>
        </w:rPr>
        <w:t>;  indica l’indirizzo PEC oppure, solo in caso di concorrenti aventi sede in altri Stati membri, l’indirizzo di posta elettronica ……………… ai fini delle comunicazioni di cui all’art. 76 del Codice;</w:t>
      </w:r>
      <w:bookmarkEnd w:id="3431"/>
    </w:p>
    <w:p w14:paraId="3CE4CAC5" w14:textId="77777777" w:rsidR="000B2CBC" w:rsidRPr="001941E6" w:rsidRDefault="000B2CBC">
      <w:pPr>
        <w:pStyle w:val="Paragrafoelenco"/>
        <w:numPr>
          <w:ilvl w:val="0"/>
          <w:numId w:val="32"/>
        </w:numPr>
        <w:spacing w:before="60" w:after="60"/>
        <w:ind w:left="284" w:hanging="284"/>
        <w:jc w:val="both"/>
        <w:rPr>
          <w:rFonts w:cstheme="minorHAnsi"/>
          <w:bCs/>
        </w:rPr>
      </w:pPr>
      <w:r w:rsidRPr="001941E6">
        <w:rPr>
          <w:rFonts w:cstheme="minorHAnsi"/>
          <w:bCs/>
        </w:rPr>
        <w:t xml:space="preserve"> autorizza qualora un partecipante alla gara eserciti la facoltà di “accesso agli atti”, la stazione appaltante a rilasciare copia di tutta la documentazione presentata per la partecipazione alla gara oppure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3043C574" w14:textId="77777777" w:rsidR="000B2CBC" w:rsidRPr="001941E6" w:rsidRDefault="000B2CBC">
      <w:pPr>
        <w:pStyle w:val="Paragrafoelenco"/>
        <w:numPr>
          <w:ilvl w:val="0"/>
          <w:numId w:val="32"/>
        </w:numPr>
        <w:spacing w:before="60" w:after="60"/>
        <w:ind w:left="284" w:hanging="284"/>
        <w:jc w:val="both"/>
        <w:rPr>
          <w:rFonts w:cstheme="minorHAnsi"/>
          <w:bCs/>
        </w:rPr>
      </w:pPr>
      <w:r w:rsidRPr="001941E6">
        <w:rPr>
          <w:rFonts w:cstheme="minorHAnsi"/>
          <w:bCs/>
        </w:rPr>
        <w:t xml:space="preserve"> </w:t>
      </w:r>
      <w:bookmarkStart w:id="3432" w:name="_Ref501016544"/>
      <w:r w:rsidRPr="001941E6">
        <w:rPr>
          <w:rFonts w:cstheme="minorHAnsi"/>
          <w:bCs/>
        </w:rPr>
        <w:t>attesta 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bookmarkEnd w:id="3432"/>
    </w:p>
    <w:p w14:paraId="32FABD78" w14:textId="77777777" w:rsidR="000B2CBC" w:rsidRPr="001941E6" w:rsidRDefault="000B2CBC" w:rsidP="00922E58">
      <w:pPr>
        <w:pStyle w:val="Paragrafoelenco"/>
        <w:spacing w:before="60" w:after="60"/>
        <w:ind w:left="284"/>
        <w:jc w:val="both"/>
        <w:rPr>
          <w:rFonts w:cstheme="minorHAnsi"/>
          <w:bCs/>
        </w:rPr>
      </w:pPr>
    </w:p>
    <w:p w14:paraId="584385A0" w14:textId="77777777" w:rsidR="000B2CBC" w:rsidRPr="001941E6" w:rsidRDefault="000B2CBC" w:rsidP="00922E58">
      <w:pPr>
        <w:keepNext/>
        <w:spacing w:before="60" w:after="60"/>
        <w:jc w:val="both"/>
        <w:rPr>
          <w:rFonts w:cstheme="minorHAnsi"/>
          <w:bCs/>
        </w:rPr>
      </w:pPr>
      <w:r w:rsidRPr="001941E6">
        <w:rPr>
          <w:rFonts w:cstheme="minorHAnsi"/>
          <w:bCs/>
        </w:rPr>
        <w:t>Per gli operatori economici ammessi al concordato preventivo con continuità aziendale di cui all’art. 186 bis del R.D. 16 marzo 1942, n. 267</w:t>
      </w:r>
    </w:p>
    <w:p w14:paraId="51637A87" w14:textId="3A380103" w:rsidR="000B2CBC" w:rsidRPr="001941E6" w:rsidRDefault="000B2CBC">
      <w:pPr>
        <w:pStyle w:val="Paragrafoelenco"/>
        <w:numPr>
          <w:ilvl w:val="0"/>
          <w:numId w:val="32"/>
        </w:numPr>
        <w:spacing w:before="60" w:after="60"/>
        <w:ind w:left="502"/>
        <w:jc w:val="both"/>
        <w:rPr>
          <w:rFonts w:cstheme="minorHAnsi"/>
          <w:bCs/>
          <w:u w:val="single"/>
        </w:rPr>
      </w:pPr>
      <w:r w:rsidRPr="001941E6">
        <w:rPr>
          <w:rFonts w:cstheme="minorHAnsi"/>
          <w:bCs/>
        </w:rPr>
        <w:t xml:space="preserve"> </w:t>
      </w:r>
      <w:bookmarkStart w:id="3433" w:name="_Ref496787048"/>
      <w:bookmarkStart w:id="3434" w:name="_Ref501016558"/>
      <w:r w:rsidRPr="001941E6">
        <w:rPr>
          <w:rFonts w:cstheme="minorHAnsi"/>
          <w:bCs/>
        </w:rPr>
        <w:t xml:space="preserve">indica, ad integrazione di quanto indicato nella parte III, sez. C, lett. d) del DGUE, i seguenti  estremi del </w:t>
      </w:r>
      <w:r w:rsidRPr="001941E6">
        <w:rPr>
          <w:rFonts w:cstheme="minorHAnsi"/>
          <w:bCs/>
          <w:iCs/>
        </w:rPr>
        <w:t>provvedimento di ammissione al concordato e del provvedimento di autorizzazione a partecipare alle gare ………… rilasciati dal Tribunale di  ………………</w:t>
      </w:r>
      <w:r w:rsidRPr="001941E6">
        <w:rPr>
          <w:rFonts w:cstheme="minorHAnsi"/>
          <w:bCs/>
        </w:rPr>
        <w:t xml:space="preserve"> nonché dichiara di non partecipare alla gara quale mandataria di un raggruppamento temporaneo di imprese e che le altre imprese aderenti al raggruppamento non sono assoggettate ad una procedura concorsuale ai sensi dell’art. 186  </w:t>
      </w:r>
      <w:r w:rsidRPr="001941E6">
        <w:rPr>
          <w:rFonts w:cstheme="minorHAnsi"/>
          <w:bCs/>
          <w:i/>
        </w:rPr>
        <w:t>bis,</w:t>
      </w:r>
      <w:r w:rsidRPr="001941E6">
        <w:rPr>
          <w:rFonts w:cstheme="minorHAnsi"/>
          <w:bCs/>
        </w:rPr>
        <w:t xml:space="preserve"> comma 6 del </w:t>
      </w:r>
      <w:bookmarkEnd w:id="3433"/>
      <w:r w:rsidRPr="001941E6">
        <w:rPr>
          <w:rFonts w:cstheme="minorHAnsi"/>
          <w:bCs/>
        </w:rPr>
        <w:t>R.D. 16 marzo 1942, n. 267.</w:t>
      </w:r>
      <w:bookmarkEnd w:id="3434"/>
    </w:p>
    <w:p w14:paraId="70607F3B" w14:textId="77777777" w:rsidR="000B2CBC" w:rsidRPr="001941E6" w:rsidRDefault="000B2CBC" w:rsidP="00922E58">
      <w:pPr>
        <w:tabs>
          <w:tab w:val="left" w:pos="1418"/>
        </w:tabs>
        <w:spacing w:before="60" w:after="60"/>
        <w:ind w:left="426" w:hanging="426"/>
        <w:jc w:val="both"/>
        <w:rPr>
          <w:rFonts w:cstheme="minorHAnsi"/>
          <w:bCs/>
          <w:lang w:eastAsia="it-IT"/>
        </w:rPr>
      </w:pPr>
      <w:r w:rsidRPr="001941E6">
        <w:rPr>
          <w:rFonts w:cstheme="minorHAnsi"/>
          <w:bCs/>
        </w:rPr>
        <w:t>Le dichiarazioni integrative sono</w:t>
      </w:r>
      <w:r w:rsidRPr="001941E6">
        <w:rPr>
          <w:rFonts w:cstheme="minorHAnsi"/>
          <w:bCs/>
          <w:lang w:eastAsia="it-IT"/>
        </w:rPr>
        <w:t xml:space="preserve"> sottoscritte:</w:t>
      </w:r>
    </w:p>
    <w:p w14:paraId="40FDF3BE" w14:textId="77777777" w:rsidR="000B2CBC" w:rsidRPr="001941E6" w:rsidRDefault="000B2CBC">
      <w:pPr>
        <w:pStyle w:val="Paragrafoelenco"/>
        <w:numPr>
          <w:ilvl w:val="0"/>
          <w:numId w:val="44"/>
        </w:numPr>
        <w:spacing w:before="60" w:after="60"/>
        <w:ind w:left="284" w:hanging="284"/>
        <w:jc w:val="both"/>
        <w:rPr>
          <w:rFonts w:cstheme="minorHAnsi"/>
          <w:bCs/>
        </w:rPr>
      </w:pPr>
      <w:r w:rsidRPr="001941E6">
        <w:rPr>
          <w:rFonts w:cstheme="minorHAnsi"/>
          <w:bCs/>
        </w:rPr>
        <w:t>nel caso di professionista singolo, dal professionista;</w:t>
      </w:r>
    </w:p>
    <w:p w14:paraId="697C9CDB" w14:textId="77777777" w:rsidR="000B2CBC" w:rsidRPr="001941E6" w:rsidRDefault="000B2CBC">
      <w:pPr>
        <w:pStyle w:val="Paragrafoelenco"/>
        <w:numPr>
          <w:ilvl w:val="0"/>
          <w:numId w:val="44"/>
        </w:numPr>
        <w:spacing w:before="60" w:after="60"/>
        <w:ind w:left="284" w:hanging="284"/>
        <w:jc w:val="both"/>
        <w:rPr>
          <w:rFonts w:cstheme="minorHAnsi"/>
          <w:bCs/>
        </w:rPr>
      </w:pPr>
      <w:r w:rsidRPr="001941E6">
        <w:rPr>
          <w:rFonts w:cstheme="minorHAnsi"/>
          <w:bCs/>
        </w:rPr>
        <w:t>nel caso di studio associato, da tutti gli associati o dal rappresentante munito di idonei poteri;</w:t>
      </w:r>
    </w:p>
    <w:p w14:paraId="7E251004" w14:textId="118B9374" w:rsidR="000B2CBC" w:rsidRPr="001941E6" w:rsidRDefault="000B2CBC">
      <w:pPr>
        <w:pStyle w:val="Paragrafoelenco"/>
        <w:numPr>
          <w:ilvl w:val="0"/>
          <w:numId w:val="44"/>
        </w:numPr>
        <w:spacing w:before="60" w:after="60"/>
        <w:ind w:left="284" w:hanging="284"/>
        <w:jc w:val="both"/>
        <w:rPr>
          <w:rFonts w:cstheme="minorHAnsi"/>
          <w:bCs/>
          <w:u w:val="single"/>
        </w:rPr>
      </w:pPr>
      <w:r w:rsidRPr="001941E6">
        <w:rPr>
          <w:rFonts w:cstheme="minorHAnsi"/>
          <w:bCs/>
        </w:rPr>
        <w:t>nel caso di società o consorzi, dal legale rappresentante.</w:t>
      </w:r>
    </w:p>
    <w:p w14:paraId="6EE46D19" w14:textId="77777777" w:rsidR="000B2CBC" w:rsidRPr="001941E6" w:rsidRDefault="000B2CBC" w:rsidP="00922E58">
      <w:pPr>
        <w:tabs>
          <w:tab w:val="left" w:pos="1418"/>
        </w:tabs>
        <w:spacing w:before="60" w:after="60"/>
        <w:ind w:left="426" w:hanging="426"/>
        <w:jc w:val="both"/>
        <w:rPr>
          <w:rFonts w:cstheme="minorHAnsi"/>
          <w:bCs/>
        </w:rPr>
      </w:pPr>
      <w:r w:rsidRPr="001941E6">
        <w:rPr>
          <w:rFonts w:cstheme="minorHAnsi"/>
          <w:bCs/>
        </w:rPr>
        <w:t>Le dichiarazioni integrative sono presentate, oltre che dal concorrente singolo, dai seguenti soggetti nei termini indicati:</w:t>
      </w:r>
    </w:p>
    <w:p w14:paraId="4C3A5DD4" w14:textId="0873A0FE" w:rsidR="000B2CBC" w:rsidRPr="001941E6" w:rsidRDefault="000B2CBC">
      <w:pPr>
        <w:pStyle w:val="Paragrafoelenco"/>
        <w:numPr>
          <w:ilvl w:val="0"/>
          <w:numId w:val="9"/>
        </w:numPr>
        <w:spacing w:before="60" w:after="60"/>
        <w:ind w:left="284" w:hanging="284"/>
        <w:jc w:val="both"/>
        <w:rPr>
          <w:rFonts w:cstheme="minorHAnsi"/>
          <w:bCs/>
        </w:rPr>
      </w:pPr>
      <w:r w:rsidRPr="001941E6">
        <w:rPr>
          <w:rFonts w:cstheme="minorHAnsi"/>
          <w:bCs/>
        </w:rPr>
        <w:lastRenderedPageBreak/>
        <w:t xml:space="preserve">nel caso di raggruppamenti temporanei/consorzi ordinari da costituire, da tutti gli operatori economici </w:t>
      </w:r>
      <w:proofErr w:type="spellStart"/>
      <w:r w:rsidRPr="001941E6">
        <w:rPr>
          <w:rFonts w:cstheme="minorHAnsi"/>
          <w:bCs/>
        </w:rPr>
        <w:t>raggruppandi</w:t>
      </w:r>
      <w:proofErr w:type="spellEnd"/>
      <w:r w:rsidRPr="001941E6">
        <w:rPr>
          <w:rFonts w:cstheme="minorHAnsi"/>
          <w:bCs/>
        </w:rPr>
        <w:t xml:space="preserve"> o </w:t>
      </w:r>
      <w:proofErr w:type="spellStart"/>
      <w:r w:rsidRPr="001941E6">
        <w:rPr>
          <w:rFonts w:cstheme="minorHAnsi"/>
          <w:bCs/>
        </w:rPr>
        <w:t>consorziandi</w:t>
      </w:r>
      <w:proofErr w:type="spellEnd"/>
      <w:r w:rsidRPr="001941E6">
        <w:rPr>
          <w:rFonts w:cstheme="minorHAnsi"/>
          <w:bCs/>
        </w:rPr>
        <w:t xml:space="preserve"> con riferimento ai </w:t>
      </w:r>
      <w:proofErr w:type="spellStart"/>
      <w:r w:rsidRPr="001941E6">
        <w:rPr>
          <w:rFonts w:cstheme="minorHAnsi"/>
          <w:bCs/>
        </w:rPr>
        <w:t>nn</w:t>
      </w:r>
      <w:proofErr w:type="spellEnd"/>
      <w:r w:rsidRPr="001941E6">
        <w:rPr>
          <w:rFonts w:cstheme="minorHAnsi"/>
          <w:bCs/>
        </w:rPr>
        <w:t xml:space="preserve">. da </w:t>
      </w:r>
      <w:r w:rsidRPr="001941E6">
        <w:rPr>
          <w:rFonts w:cstheme="minorHAnsi"/>
          <w:bCs/>
        </w:rPr>
        <w:fldChar w:fldCharType="begin"/>
      </w:r>
      <w:r w:rsidRPr="001941E6">
        <w:rPr>
          <w:rFonts w:cstheme="minorHAnsi"/>
          <w:bCs/>
        </w:rPr>
        <w:instrText xml:space="preserve"> REF _Ref498597467 \r \h  \* MERGEFORMAT </w:instrText>
      </w:r>
      <w:r w:rsidRPr="001941E6">
        <w:rPr>
          <w:rFonts w:cstheme="minorHAnsi"/>
          <w:bCs/>
        </w:rPr>
      </w:r>
      <w:r w:rsidRPr="001941E6">
        <w:rPr>
          <w:rFonts w:cstheme="minorHAnsi"/>
          <w:bCs/>
        </w:rPr>
        <w:fldChar w:fldCharType="separate"/>
      </w:r>
      <w:r w:rsidR="004A0923">
        <w:rPr>
          <w:rFonts w:cstheme="minorHAnsi"/>
          <w:bCs/>
        </w:rPr>
        <w:t>1</w:t>
      </w:r>
      <w:r w:rsidRPr="001941E6">
        <w:rPr>
          <w:rFonts w:cstheme="minorHAnsi"/>
          <w:bCs/>
        </w:rPr>
        <w:fldChar w:fldCharType="end"/>
      </w:r>
      <w:r w:rsidRPr="001941E6">
        <w:rPr>
          <w:rFonts w:cstheme="minorHAnsi"/>
          <w:bCs/>
        </w:rPr>
        <w:t xml:space="preserve"> a </w:t>
      </w:r>
      <w:r w:rsidR="00B87D65" w:rsidRPr="001941E6">
        <w:rPr>
          <w:rFonts w:cstheme="minorHAnsi"/>
          <w:bCs/>
        </w:rPr>
        <w:t>13</w:t>
      </w:r>
      <w:r w:rsidRPr="001941E6">
        <w:rPr>
          <w:rFonts w:cstheme="minorHAnsi"/>
          <w:bCs/>
        </w:rPr>
        <w:t>;</w:t>
      </w:r>
    </w:p>
    <w:p w14:paraId="762E70B1" w14:textId="77777777" w:rsidR="000B2CBC" w:rsidRPr="001941E6" w:rsidRDefault="000B2CBC">
      <w:pPr>
        <w:pStyle w:val="Paragrafoelenco"/>
        <w:numPr>
          <w:ilvl w:val="1"/>
          <w:numId w:val="45"/>
        </w:numPr>
        <w:spacing w:before="60" w:after="60"/>
        <w:ind w:left="284" w:hanging="284"/>
        <w:jc w:val="both"/>
        <w:rPr>
          <w:rFonts w:cstheme="minorHAnsi"/>
          <w:bCs/>
        </w:rPr>
      </w:pPr>
      <w:r w:rsidRPr="001941E6">
        <w:rPr>
          <w:rFonts w:cstheme="minorHAnsi"/>
          <w:bCs/>
        </w:rPr>
        <w:t>nel caso di raggruppamenti temporanei/consorzi ordinari costituiti/consorzi stabili:</w:t>
      </w:r>
    </w:p>
    <w:p w14:paraId="6EA63EF8" w14:textId="6815B028" w:rsidR="000B2CBC" w:rsidRPr="001941E6" w:rsidRDefault="000B2CBC">
      <w:pPr>
        <w:pStyle w:val="Paragrafoelenco"/>
        <w:numPr>
          <w:ilvl w:val="1"/>
          <w:numId w:val="45"/>
        </w:numPr>
        <w:spacing w:before="60" w:after="60"/>
        <w:jc w:val="both"/>
        <w:rPr>
          <w:rFonts w:cstheme="minorHAnsi"/>
          <w:bCs/>
        </w:rPr>
      </w:pPr>
      <w:r w:rsidRPr="001941E6">
        <w:rPr>
          <w:rFonts w:cstheme="minorHAnsi"/>
          <w:bCs/>
        </w:rPr>
        <w:t xml:space="preserve">dalla mandataria/capofila/consorzio stabile, con riferimento ai </w:t>
      </w:r>
      <w:proofErr w:type="spellStart"/>
      <w:r w:rsidRPr="001941E6">
        <w:rPr>
          <w:rFonts w:cstheme="minorHAnsi"/>
          <w:bCs/>
        </w:rPr>
        <w:t>nn</w:t>
      </w:r>
      <w:proofErr w:type="spellEnd"/>
      <w:r w:rsidRPr="001941E6">
        <w:rPr>
          <w:rFonts w:cstheme="minorHAnsi"/>
          <w:bCs/>
        </w:rPr>
        <w:t xml:space="preserve">. da </w:t>
      </w:r>
      <w:r w:rsidRPr="001941E6">
        <w:rPr>
          <w:rFonts w:cstheme="minorHAnsi"/>
          <w:bCs/>
        </w:rPr>
        <w:fldChar w:fldCharType="begin"/>
      </w:r>
      <w:r w:rsidRPr="001941E6">
        <w:rPr>
          <w:rFonts w:cstheme="minorHAnsi"/>
          <w:bCs/>
        </w:rPr>
        <w:instrText xml:space="preserve"> REF _Ref498597467 \r \h  \* MERGEFORMAT </w:instrText>
      </w:r>
      <w:r w:rsidRPr="001941E6">
        <w:rPr>
          <w:rFonts w:cstheme="minorHAnsi"/>
          <w:bCs/>
        </w:rPr>
      </w:r>
      <w:r w:rsidRPr="001941E6">
        <w:rPr>
          <w:rFonts w:cstheme="minorHAnsi"/>
          <w:bCs/>
        </w:rPr>
        <w:fldChar w:fldCharType="separate"/>
      </w:r>
      <w:r w:rsidR="004A0923">
        <w:rPr>
          <w:rFonts w:cstheme="minorHAnsi"/>
          <w:bCs/>
        </w:rPr>
        <w:t>1</w:t>
      </w:r>
      <w:r w:rsidRPr="001941E6">
        <w:rPr>
          <w:rFonts w:cstheme="minorHAnsi"/>
          <w:bCs/>
        </w:rPr>
        <w:fldChar w:fldCharType="end"/>
      </w:r>
      <w:r w:rsidRPr="001941E6">
        <w:rPr>
          <w:rFonts w:cstheme="minorHAnsi"/>
          <w:bCs/>
        </w:rPr>
        <w:t xml:space="preserve"> a </w:t>
      </w:r>
      <w:r w:rsidR="00B87D65" w:rsidRPr="001941E6">
        <w:rPr>
          <w:rFonts w:cstheme="minorHAnsi"/>
          <w:bCs/>
        </w:rPr>
        <w:t>13</w:t>
      </w:r>
      <w:r w:rsidRPr="001941E6">
        <w:rPr>
          <w:rFonts w:cstheme="minorHAnsi"/>
          <w:bCs/>
        </w:rPr>
        <w:t>;</w:t>
      </w:r>
    </w:p>
    <w:p w14:paraId="7ACA95EB" w14:textId="325FF5DD" w:rsidR="000B2CBC" w:rsidRPr="001941E6" w:rsidRDefault="000B2CBC">
      <w:pPr>
        <w:pStyle w:val="Paragrafoelenco"/>
        <w:numPr>
          <w:ilvl w:val="1"/>
          <w:numId w:val="45"/>
        </w:numPr>
        <w:spacing w:before="60" w:after="60"/>
        <w:jc w:val="both"/>
        <w:rPr>
          <w:rFonts w:cstheme="minorHAnsi"/>
          <w:bCs/>
        </w:rPr>
      </w:pPr>
      <w:r w:rsidRPr="001941E6">
        <w:rPr>
          <w:rFonts w:cstheme="minorHAnsi"/>
          <w:bCs/>
        </w:rPr>
        <w:t xml:space="preserve"> da ciascuna delle mandanti/consorziate esecutrici, con riferimento a n. </w:t>
      </w:r>
      <w:r w:rsidRPr="001941E6">
        <w:rPr>
          <w:rFonts w:cstheme="minorHAnsi"/>
          <w:bCs/>
        </w:rPr>
        <w:fldChar w:fldCharType="begin"/>
      </w:r>
      <w:r w:rsidRPr="001941E6">
        <w:rPr>
          <w:rFonts w:cstheme="minorHAnsi"/>
          <w:bCs/>
        </w:rPr>
        <w:instrText xml:space="preserve"> REF _Ref498597467 \r \h  \* MERGEFORMAT </w:instrText>
      </w:r>
      <w:r w:rsidRPr="001941E6">
        <w:rPr>
          <w:rFonts w:cstheme="minorHAnsi"/>
          <w:bCs/>
        </w:rPr>
      </w:r>
      <w:r w:rsidRPr="001941E6">
        <w:rPr>
          <w:rFonts w:cstheme="minorHAnsi"/>
          <w:bCs/>
        </w:rPr>
        <w:fldChar w:fldCharType="separate"/>
      </w:r>
      <w:r w:rsidR="004A0923">
        <w:rPr>
          <w:rFonts w:cstheme="minorHAnsi"/>
          <w:bCs/>
        </w:rPr>
        <w:t>1</w:t>
      </w:r>
      <w:r w:rsidRPr="001941E6">
        <w:rPr>
          <w:rFonts w:cstheme="minorHAnsi"/>
          <w:bCs/>
        </w:rPr>
        <w:fldChar w:fldCharType="end"/>
      </w:r>
      <w:r w:rsidRPr="001941E6">
        <w:rPr>
          <w:rFonts w:cstheme="minorHAnsi"/>
          <w:bCs/>
        </w:rPr>
        <w:t xml:space="preserve"> (integrazioni al DGUE); n. </w:t>
      </w:r>
      <w:r w:rsidRPr="001941E6">
        <w:rPr>
          <w:rFonts w:cstheme="minorHAnsi"/>
          <w:bCs/>
        </w:rPr>
        <w:fldChar w:fldCharType="begin"/>
      </w:r>
      <w:r w:rsidRPr="001941E6">
        <w:rPr>
          <w:rFonts w:cstheme="minorHAnsi"/>
          <w:bCs/>
        </w:rPr>
        <w:instrText xml:space="preserve"> REF _Ref510619582 \r \h  \* MERGEFORMAT </w:instrText>
      </w:r>
      <w:r w:rsidRPr="001941E6">
        <w:rPr>
          <w:rFonts w:cstheme="minorHAnsi"/>
          <w:bCs/>
        </w:rPr>
      </w:r>
      <w:r w:rsidRPr="001941E6">
        <w:rPr>
          <w:rFonts w:cstheme="minorHAnsi"/>
          <w:bCs/>
        </w:rPr>
        <w:fldChar w:fldCharType="separate"/>
      </w:r>
      <w:r w:rsidR="004A0923">
        <w:rPr>
          <w:rFonts w:cstheme="minorHAnsi"/>
          <w:bCs/>
        </w:rPr>
        <w:t>2</w:t>
      </w:r>
      <w:r w:rsidRPr="001941E6">
        <w:rPr>
          <w:rFonts w:cstheme="minorHAnsi"/>
          <w:bCs/>
        </w:rPr>
        <w:fldChar w:fldCharType="end"/>
      </w:r>
      <w:r w:rsidRPr="001941E6">
        <w:rPr>
          <w:rFonts w:cstheme="minorHAnsi"/>
          <w:bCs/>
        </w:rPr>
        <w:t xml:space="preserve"> (elenco soggetti di cui all’art. 80, comma 3, e idoneità professionale in relazione alla propria ragione sociale); n. </w:t>
      </w:r>
      <w:r w:rsidR="008A3264" w:rsidRPr="001941E6">
        <w:rPr>
          <w:rFonts w:cstheme="minorHAnsi"/>
          <w:bCs/>
        </w:rPr>
        <w:t xml:space="preserve">6 </w:t>
      </w:r>
      <w:r w:rsidRPr="001941E6">
        <w:rPr>
          <w:rFonts w:cstheme="minorHAnsi"/>
          <w:bCs/>
        </w:rPr>
        <w:t xml:space="preserve">(protocollo di legalità); n. </w:t>
      </w:r>
      <w:r w:rsidR="008A3264" w:rsidRPr="001941E6">
        <w:rPr>
          <w:rFonts w:cstheme="minorHAnsi"/>
          <w:bCs/>
        </w:rPr>
        <w:t xml:space="preserve">9 </w:t>
      </w:r>
      <w:r w:rsidRPr="001941E6">
        <w:rPr>
          <w:rFonts w:cstheme="minorHAnsi"/>
          <w:bCs/>
        </w:rPr>
        <w:t xml:space="preserve">(operatori non residenti); n. </w:t>
      </w:r>
      <w:r w:rsidR="008A3264" w:rsidRPr="001941E6">
        <w:rPr>
          <w:rFonts w:cstheme="minorHAnsi"/>
          <w:bCs/>
        </w:rPr>
        <w:t>12</w:t>
      </w:r>
      <w:r w:rsidRPr="001941E6">
        <w:rPr>
          <w:rFonts w:cstheme="minorHAnsi"/>
          <w:bCs/>
        </w:rPr>
        <w:t xml:space="preserve"> (privacy) e, ove pertinente, n. </w:t>
      </w:r>
      <w:r w:rsidR="008A3264" w:rsidRPr="001941E6">
        <w:rPr>
          <w:rFonts w:cstheme="minorHAnsi"/>
          <w:bCs/>
        </w:rPr>
        <w:t>13</w:t>
      </w:r>
      <w:r w:rsidRPr="001941E6">
        <w:rPr>
          <w:rFonts w:cstheme="minorHAnsi"/>
          <w:bCs/>
        </w:rPr>
        <w:t xml:space="preserve"> (concordato preventivo).</w:t>
      </w:r>
    </w:p>
    <w:p w14:paraId="48E652E1" w14:textId="77777777" w:rsidR="000B2CBC" w:rsidRPr="001941E6" w:rsidRDefault="000B2CBC" w:rsidP="00922E58">
      <w:pPr>
        <w:spacing w:before="60" w:after="60"/>
        <w:jc w:val="both"/>
        <w:rPr>
          <w:rFonts w:cstheme="minorHAnsi"/>
          <w:bCs/>
        </w:rPr>
      </w:pPr>
    </w:p>
    <w:p w14:paraId="10A768F4" w14:textId="129770C0" w:rsidR="000B2CBC" w:rsidRPr="001941E6" w:rsidRDefault="000B2CBC" w:rsidP="00922E58">
      <w:pPr>
        <w:spacing w:before="60" w:after="60"/>
        <w:jc w:val="both"/>
        <w:rPr>
          <w:rFonts w:cstheme="minorHAnsi"/>
          <w:bCs/>
        </w:rPr>
      </w:pPr>
      <w:r w:rsidRPr="001941E6">
        <w:rPr>
          <w:rFonts w:cstheme="minorHAnsi"/>
          <w:bCs/>
        </w:rPr>
        <w:t xml:space="preserve">Le dichiarazioni integrative sono, inoltre, presentate da ciascuna ausiliaria con riferimento a n. </w:t>
      </w:r>
      <w:r w:rsidRPr="001941E6">
        <w:rPr>
          <w:rFonts w:cstheme="minorHAnsi"/>
          <w:bCs/>
        </w:rPr>
        <w:fldChar w:fldCharType="begin"/>
      </w:r>
      <w:r w:rsidRPr="001941E6">
        <w:rPr>
          <w:rFonts w:cstheme="minorHAnsi"/>
          <w:bCs/>
        </w:rPr>
        <w:instrText xml:space="preserve"> REF _Ref498597467 \r \h  \* MERGEFORMAT </w:instrText>
      </w:r>
      <w:r w:rsidRPr="001941E6">
        <w:rPr>
          <w:rFonts w:cstheme="minorHAnsi"/>
          <w:bCs/>
        </w:rPr>
      </w:r>
      <w:r w:rsidRPr="001941E6">
        <w:rPr>
          <w:rFonts w:cstheme="minorHAnsi"/>
          <w:bCs/>
        </w:rPr>
        <w:fldChar w:fldCharType="separate"/>
      </w:r>
      <w:r w:rsidR="004A0923">
        <w:rPr>
          <w:rFonts w:cstheme="minorHAnsi"/>
          <w:bCs/>
        </w:rPr>
        <w:t>1</w:t>
      </w:r>
      <w:r w:rsidRPr="001941E6">
        <w:rPr>
          <w:rFonts w:cstheme="minorHAnsi"/>
          <w:bCs/>
        </w:rPr>
        <w:fldChar w:fldCharType="end"/>
      </w:r>
      <w:r w:rsidRPr="001941E6">
        <w:rPr>
          <w:rFonts w:cstheme="minorHAnsi"/>
          <w:bCs/>
        </w:rPr>
        <w:t xml:space="preserve"> (integrazioni al DGUE); n. </w:t>
      </w:r>
      <w:r w:rsidRPr="001941E6">
        <w:rPr>
          <w:rFonts w:cstheme="minorHAnsi"/>
          <w:bCs/>
        </w:rPr>
        <w:fldChar w:fldCharType="begin"/>
      </w:r>
      <w:r w:rsidRPr="001941E6">
        <w:rPr>
          <w:rFonts w:cstheme="minorHAnsi"/>
          <w:bCs/>
        </w:rPr>
        <w:instrText xml:space="preserve"> REF _Ref510619582 \r \h  \* MERGEFORMAT </w:instrText>
      </w:r>
      <w:r w:rsidRPr="001941E6">
        <w:rPr>
          <w:rFonts w:cstheme="minorHAnsi"/>
          <w:bCs/>
        </w:rPr>
      </w:r>
      <w:r w:rsidRPr="001941E6">
        <w:rPr>
          <w:rFonts w:cstheme="minorHAnsi"/>
          <w:bCs/>
        </w:rPr>
        <w:fldChar w:fldCharType="separate"/>
      </w:r>
      <w:r w:rsidR="004A0923">
        <w:rPr>
          <w:rFonts w:cstheme="minorHAnsi"/>
          <w:bCs/>
        </w:rPr>
        <w:t>2</w:t>
      </w:r>
      <w:r w:rsidRPr="001941E6">
        <w:rPr>
          <w:rFonts w:cstheme="minorHAnsi"/>
          <w:bCs/>
        </w:rPr>
        <w:fldChar w:fldCharType="end"/>
      </w:r>
      <w:r w:rsidRPr="001941E6">
        <w:rPr>
          <w:rFonts w:cstheme="minorHAnsi"/>
          <w:bCs/>
        </w:rPr>
        <w:t xml:space="preserve"> (elenco soggetti di cui all’art. 80, comma 3); n. </w:t>
      </w:r>
      <w:r w:rsidR="008A3264" w:rsidRPr="001941E6">
        <w:rPr>
          <w:rFonts w:cstheme="minorHAnsi"/>
          <w:bCs/>
        </w:rPr>
        <w:t>6</w:t>
      </w:r>
      <w:r w:rsidRPr="001941E6">
        <w:rPr>
          <w:rFonts w:cstheme="minorHAnsi"/>
          <w:bCs/>
        </w:rPr>
        <w:t xml:space="preserve"> (protocollo di legalità); n. </w:t>
      </w:r>
      <w:r w:rsidR="008A3264" w:rsidRPr="001941E6">
        <w:rPr>
          <w:rFonts w:cstheme="minorHAnsi"/>
          <w:bCs/>
        </w:rPr>
        <w:t>9</w:t>
      </w:r>
      <w:r w:rsidR="00C51846" w:rsidRPr="001941E6">
        <w:rPr>
          <w:rFonts w:cstheme="minorHAnsi"/>
          <w:bCs/>
        </w:rPr>
        <w:t xml:space="preserve"> </w:t>
      </w:r>
      <w:r w:rsidRPr="001941E6">
        <w:rPr>
          <w:rFonts w:cstheme="minorHAnsi"/>
          <w:bCs/>
        </w:rPr>
        <w:t xml:space="preserve">(operatori non residenti); n. </w:t>
      </w:r>
      <w:r w:rsidR="008A3264" w:rsidRPr="001941E6">
        <w:rPr>
          <w:rFonts w:cstheme="minorHAnsi"/>
          <w:bCs/>
        </w:rPr>
        <w:t>2</w:t>
      </w:r>
      <w:r w:rsidRPr="001941E6">
        <w:rPr>
          <w:rFonts w:cstheme="minorHAnsi"/>
          <w:bCs/>
        </w:rPr>
        <w:t xml:space="preserve"> (privacy) e, ove pertinente, n. </w:t>
      </w:r>
      <w:r w:rsidR="008A3264" w:rsidRPr="001941E6">
        <w:rPr>
          <w:rFonts w:cstheme="minorHAnsi"/>
          <w:bCs/>
        </w:rPr>
        <w:t xml:space="preserve">13 </w:t>
      </w:r>
      <w:r w:rsidRPr="001941E6">
        <w:rPr>
          <w:rFonts w:cstheme="minorHAnsi"/>
          <w:bCs/>
        </w:rPr>
        <w:t>(concordato preventivo)</w:t>
      </w:r>
      <w:r w:rsidR="00C51846" w:rsidRPr="001941E6">
        <w:rPr>
          <w:rFonts w:cstheme="minorHAnsi"/>
          <w:bCs/>
        </w:rPr>
        <w:t>.</w:t>
      </w:r>
    </w:p>
    <w:p w14:paraId="5F0A9052" w14:textId="77777777" w:rsidR="00C51846" w:rsidRPr="001941E6" w:rsidRDefault="00C51846" w:rsidP="00922E58">
      <w:pPr>
        <w:spacing w:before="60" w:after="60"/>
        <w:jc w:val="both"/>
        <w:rPr>
          <w:rFonts w:cstheme="minorHAnsi"/>
          <w:bCs/>
        </w:rPr>
      </w:pPr>
    </w:p>
    <w:p w14:paraId="12D6E394" w14:textId="28BA3BC8" w:rsidR="000B2CBC" w:rsidRPr="001941E6" w:rsidRDefault="000B2CBC" w:rsidP="00922E58">
      <w:pPr>
        <w:spacing w:before="60" w:after="60"/>
        <w:jc w:val="both"/>
        <w:rPr>
          <w:rFonts w:cstheme="minorHAnsi"/>
          <w:bCs/>
        </w:rPr>
      </w:pPr>
      <w:r w:rsidRPr="001941E6">
        <w:rPr>
          <w:rFonts w:cstheme="minorHAnsi"/>
          <w:bCs/>
        </w:rPr>
        <w:t xml:space="preserve">Le dichiarazioni di cui ai punti da </w:t>
      </w:r>
      <w:r w:rsidRPr="001941E6">
        <w:rPr>
          <w:rFonts w:cstheme="minorHAnsi"/>
          <w:bCs/>
        </w:rPr>
        <w:fldChar w:fldCharType="begin"/>
      </w:r>
      <w:r w:rsidRPr="001941E6">
        <w:rPr>
          <w:rFonts w:cstheme="minorHAnsi"/>
          <w:bCs/>
        </w:rPr>
        <w:instrText xml:space="preserve"> REF _Ref496787083 \r \h  \* MERGEFORMAT </w:instrText>
      </w:r>
      <w:r w:rsidRPr="001941E6">
        <w:rPr>
          <w:rFonts w:cstheme="minorHAnsi"/>
          <w:bCs/>
        </w:rPr>
      </w:r>
      <w:r w:rsidRPr="001941E6">
        <w:rPr>
          <w:rFonts w:cstheme="minorHAnsi"/>
          <w:bCs/>
        </w:rPr>
        <w:fldChar w:fldCharType="separate"/>
      </w:r>
      <w:r w:rsidR="004A0923">
        <w:rPr>
          <w:rFonts w:cstheme="minorHAnsi"/>
          <w:bCs/>
        </w:rPr>
        <w:t>1</w:t>
      </w:r>
      <w:r w:rsidRPr="001941E6">
        <w:rPr>
          <w:rFonts w:cstheme="minorHAnsi"/>
          <w:bCs/>
        </w:rPr>
        <w:fldChar w:fldCharType="end"/>
      </w:r>
      <w:r w:rsidRPr="001941E6">
        <w:rPr>
          <w:rFonts w:cstheme="minorHAnsi"/>
          <w:bCs/>
        </w:rPr>
        <w:t xml:space="preserve"> a </w:t>
      </w:r>
      <w:r w:rsidRPr="001941E6">
        <w:rPr>
          <w:rFonts w:cstheme="minorHAnsi"/>
          <w:bCs/>
        </w:rPr>
        <w:fldChar w:fldCharType="begin"/>
      </w:r>
      <w:r w:rsidRPr="001941E6">
        <w:rPr>
          <w:rFonts w:cstheme="minorHAnsi"/>
          <w:bCs/>
        </w:rPr>
        <w:instrText xml:space="preserve"> REF _Ref496787048 \r \h  \* MERGEFORMAT </w:instrText>
      </w:r>
      <w:r w:rsidRPr="001941E6">
        <w:rPr>
          <w:rFonts w:cstheme="minorHAnsi"/>
          <w:bCs/>
        </w:rPr>
      </w:r>
      <w:r w:rsidRPr="001941E6">
        <w:rPr>
          <w:rFonts w:cstheme="minorHAnsi"/>
          <w:bCs/>
        </w:rPr>
        <w:fldChar w:fldCharType="separate"/>
      </w:r>
      <w:r w:rsidR="004A0923">
        <w:rPr>
          <w:rFonts w:cstheme="minorHAnsi"/>
          <w:bCs/>
        </w:rPr>
        <w:t>13</w:t>
      </w:r>
      <w:r w:rsidRPr="001941E6">
        <w:rPr>
          <w:rFonts w:cstheme="minorHAnsi"/>
          <w:bCs/>
        </w:rPr>
        <w:fldChar w:fldCharType="end"/>
      </w:r>
      <w:r w:rsidRPr="001941E6">
        <w:rPr>
          <w:rFonts w:cstheme="minorHAnsi"/>
          <w:bCs/>
        </w:rPr>
        <w:t>, potranno essere rese o sotto forma di allegati alla domanda di partecipazione ovvero quali sezioni interne alla domanda medesima debitamente compilate e sottoscritte dagli operatori dichiaranti nonché dal sottoscrittore della domanda di partecipazione.</w:t>
      </w:r>
    </w:p>
    <w:p w14:paraId="5899B960" w14:textId="77777777" w:rsidR="00AB3EE1" w:rsidRPr="001941E6" w:rsidRDefault="00AB3EE1" w:rsidP="00922E58">
      <w:pPr>
        <w:spacing w:before="60" w:after="60"/>
        <w:jc w:val="both"/>
        <w:rPr>
          <w:rFonts w:cs="Calibri"/>
          <w:bCs/>
          <w:u w:val="single"/>
        </w:rPr>
      </w:pPr>
    </w:p>
    <w:p w14:paraId="1C699036" w14:textId="77777777" w:rsidR="00AB3EE1" w:rsidRPr="001941E6" w:rsidRDefault="00AB3EE1" w:rsidP="00922E58">
      <w:pPr>
        <w:pStyle w:val="Paragrafoelenco"/>
        <w:numPr>
          <w:ilvl w:val="2"/>
          <w:numId w:val="2"/>
        </w:numPr>
        <w:spacing w:before="60" w:after="60"/>
        <w:jc w:val="both"/>
        <w:rPr>
          <w:bCs/>
        </w:rPr>
      </w:pPr>
      <w:r w:rsidRPr="001941E6">
        <w:rPr>
          <w:bCs/>
        </w:rPr>
        <w:t>Documentazione a corredo</w:t>
      </w:r>
    </w:p>
    <w:p w14:paraId="18CE3685" w14:textId="77777777" w:rsidR="00AB3EE1" w:rsidRPr="001941E6" w:rsidRDefault="00AB3EE1" w:rsidP="00922E58">
      <w:pPr>
        <w:spacing w:before="60" w:after="60"/>
        <w:jc w:val="both"/>
        <w:rPr>
          <w:bCs/>
        </w:rPr>
      </w:pPr>
      <w:r w:rsidRPr="001941E6">
        <w:rPr>
          <w:bCs/>
        </w:rPr>
        <w:t xml:space="preserve">Il </w:t>
      </w:r>
      <w:r w:rsidRPr="001941E6">
        <w:rPr>
          <w:bCs/>
          <w:u w:val="single"/>
        </w:rPr>
        <w:t>concorrente allega</w:t>
      </w:r>
      <w:r w:rsidRPr="001941E6">
        <w:rPr>
          <w:bCs/>
        </w:rPr>
        <w:t>:</w:t>
      </w:r>
    </w:p>
    <w:p w14:paraId="3A0E4A0F" w14:textId="3AE1E07D" w:rsidR="00AB3EE1" w:rsidRPr="001941E6" w:rsidRDefault="00AB3EE1">
      <w:pPr>
        <w:pStyle w:val="Paragrafoelenco"/>
        <w:numPr>
          <w:ilvl w:val="0"/>
          <w:numId w:val="32"/>
        </w:numPr>
        <w:spacing w:before="120" w:after="120"/>
        <w:ind w:left="426" w:hanging="426"/>
        <w:jc w:val="both"/>
        <w:rPr>
          <w:bCs/>
        </w:rPr>
      </w:pPr>
      <w:r w:rsidRPr="001941E6">
        <w:rPr>
          <w:bCs/>
        </w:rPr>
        <w:t xml:space="preserve">PASSOE di </w:t>
      </w:r>
      <w:r w:rsidR="008C74AD" w:rsidRPr="001941E6">
        <w:rPr>
          <w:bCs/>
        </w:rPr>
        <w:t xml:space="preserve">come previsto </w:t>
      </w:r>
      <w:r w:rsidRPr="001941E6">
        <w:rPr>
          <w:bCs/>
        </w:rPr>
        <w:t>d</w:t>
      </w:r>
      <w:r w:rsidR="008C74AD" w:rsidRPr="001941E6">
        <w:rPr>
          <w:bCs/>
        </w:rPr>
        <w:t>a</w:t>
      </w:r>
      <w:r w:rsidRPr="001941E6">
        <w:rPr>
          <w:bCs/>
        </w:rPr>
        <w:t xml:space="preserve">lla delibera ANAC n. </w:t>
      </w:r>
      <w:r w:rsidR="008C74AD" w:rsidRPr="001941E6">
        <w:rPr>
          <w:bCs/>
        </w:rPr>
        <w:t>464/2022</w:t>
      </w:r>
      <w:r w:rsidRPr="001941E6">
        <w:rPr>
          <w:bCs/>
        </w:rPr>
        <w:t xml:space="preserve">, relativo al concorrente; in aggiunta, nel caso in cui il concorrente ricorra all’avvalimento ai sensi dell’art. 49 del Codice, anche il PASSOE relativo all’ausiliaria; </w:t>
      </w:r>
    </w:p>
    <w:p w14:paraId="349451FC" w14:textId="77777777" w:rsidR="00AB3EE1" w:rsidRPr="001941E6" w:rsidRDefault="00AB3EE1">
      <w:pPr>
        <w:pStyle w:val="Paragrafoelenco"/>
        <w:numPr>
          <w:ilvl w:val="0"/>
          <w:numId w:val="32"/>
        </w:numPr>
        <w:spacing w:before="120" w:after="120"/>
        <w:ind w:left="284" w:hanging="284"/>
        <w:jc w:val="both"/>
        <w:rPr>
          <w:bCs/>
        </w:rPr>
      </w:pPr>
      <w:r w:rsidRPr="001941E6">
        <w:rPr>
          <w:bCs/>
        </w:rPr>
        <w:t>ricevuta di pagamento del contributo a favore dell’ANAC;</w:t>
      </w:r>
    </w:p>
    <w:p w14:paraId="3919FD33" w14:textId="77777777" w:rsidR="00AB3EE1" w:rsidRPr="001941E6" w:rsidRDefault="00AB3EE1" w:rsidP="00922E58">
      <w:pPr>
        <w:spacing w:before="60" w:after="60"/>
        <w:jc w:val="both"/>
        <w:rPr>
          <w:bCs/>
        </w:rPr>
      </w:pPr>
    </w:p>
    <w:p w14:paraId="35136066" w14:textId="77777777" w:rsidR="00AB3EE1" w:rsidRPr="001941E6" w:rsidRDefault="00AB3EE1" w:rsidP="00922E58">
      <w:pPr>
        <w:pStyle w:val="Paragrafoelenco"/>
        <w:numPr>
          <w:ilvl w:val="2"/>
          <w:numId w:val="2"/>
        </w:numPr>
        <w:spacing w:before="60" w:after="60"/>
        <w:jc w:val="both"/>
        <w:rPr>
          <w:bCs/>
        </w:rPr>
      </w:pPr>
      <w:bookmarkStart w:id="3435" w:name="_Ref498427979"/>
      <w:r w:rsidRPr="001941E6">
        <w:rPr>
          <w:bCs/>
        </w:rPr>
        <w:t>Documentazione e dichiarazioni ulteriori per i soggetti associati</w:t>
      </w:r>
      <w:bookmarkEnd w:id="3435"/>
    </w:p>
    <w:p w14:paraId="4365FED9" w14:textId="77777777" w:rsidR="00AB3EE1" w:rsidRPr="001941E6" w:rsidRDefault="00AB3EE1" w:rsidP="00922E58">
      <w:pPr>
        <w:spacing w:before="60" w:after="60"/>
        <w:jc w:val="both"/>
        <w:rPr>
          <w:bCs/>
        </w:rPr>
      </w:pPr>
      <w:r w:rsidRPr="001941E6">
        <w:rPr>
          <w:bCs/>
        </w:rPr>
        <w:t>Le dichiarazioni di cui al presente paragrafo devono essere presentate:</w:t>
      </w:r>
    </w:p>
    <w:p w14:paraId="3AEEA3D9" w14:textId="77777777" w:rsidR="00AB3EE1" w:rsidRPr="001941E6" w:rsidRDefault="00AB3EE1" w:rsidP="00922E58">
      <w:pPr>
        <w:spacing w:before="60" w:after="60"/>
        <w:jc w:val="both"/>
        <w:rPr>
          <w:bCs/>
        </w:rPr>
      </w:pPr>
      <w:r w:rsidRPr="001941E6">
        <w:rPr>
          <w:bCs/>
        </w:rPr>
        <w:t>Per i raggruppamenti temporanei già costituiti</w:t>
      </w:r>
    </w:p>
    <w:p w14:paraId="70108D94" w14:textId="77777777" w:rsidR="00AB3EE1" w:rsidRPr="001941E6" w:rsidRDefault="00AB3EE1">
      <w:pPr>
        <w:pStyle w:val="Paragrafoelenco"/>
        <w:numPr>
          <w:ilvl w:val="0"/>
          <w:numId w:val="11"/>
        </w:numPr>
        <w:spacing w:before="60" w:after="60"/>
        <w:ind w:left="284" w:hanging="284"/>
        <w:jc w:val="both"/>
        <w:rPr>
          <w:bCs/>
        </w:rPr>
      </w:pPr>
      <w:r w:rsidRPr="001941E6">
        <w:rPr>
          <w:bCs/>
        </w:rPr>
        <w:t xml:space="preserve">copia autentica del mandato collettivo irrevocabile con rappresentanza conferito alla mandataria per atto pubblico o scrittura privata autenticata. </w:t>
      </w:r>
    </w:p>
    <w:p w14:paraId="46144720" w14:textId="21EDE716" w:rsidR="00AB3EE1" w:rsidRPr="001941E6" w:rsidRDefault="00AB3EE1">
      <w:pPr>
        <w:pStyle w:val="Paragrafoelenco"/>
        <w:numPr>
          <w:ilvl w:val="0"/>
          <w:numId w:val="11"/>
        </w:numPr>
        <w:spacing w:before="60" w:after="60"/>
        <w:ind w:left="284" w:hanging="284"/>
        <w:jc w:val="both"/>
        <w:rPr>
          <w:bCs/>
        </w:rPr>
      </w:pPr>
      <w:r w:rsidRPr="001941E6">
        <w:rPr>
          <w:bCs/>
        </w:rPr>
        <w:t xml:space="preserve"> dichiarazione in cui si indica, ai sensi dell’art. 48, co 4 del Codice, le parti del servizio, ovvero la percentuale in caso di servizio indivisibil</w:t>
      </w:r>
      <w:r w:rsidR="00BC252F" w:rsidRPr="001941E6">
        <w:rPr>
          <w:bCs/>
        </w:rPr>
        <w:t>e</w:t>
      </w:r>
      <w:r w:rsidRPr="001941E6">
        <w:rPr>
          <w:bCs/>
        </w:rPr>
        <w:t xml:space="preserve">, che saranno eseguite dai singoli operatori economici riuniti o consorziati. </w:t>
      </w:r>
    </w:p>
    <w:p w14:paraId="12F960E2" w14:textId="77777777" w:rsidR="00AB3EE1" w:rsidRPr="001941E6" w:rsidRDefault="00AB3EE1" w:rsidP="00922E58">
      <w:pPr>
        <w:spacing w:before="60" w:after="60"/>
        <w:jc w:val="both"/>
        <w:rPr>
          <w:bCs/>
        </w:rPr>
      </w:pPr>
      <w:r w:rsidRPr="001941E6">
        <w:rPr>
          <w:bCs/>
        </w:rPr>
        <w:t>Per i consorzi ordinari o GEIE già costituiti</w:t>
      </w:r>
    </w:p>
    <w:p w14:paraId="040671CE" w14:textId="77777777" w:rsidR="00AB3EE1" w:rsidRPr="001941E6" w:rsidRDefault="00AB3EE1">
      <w:pPr>
        <w:pStyle w:val="Paragrafoelenco"/>
        <w:numPr>
          <w:ilvl w:val="0"/>
          <w:numId w:val="11"/>
        </w:numPr>
        <w:spacing w:before="60" w:after="60"/>
        <w:ind w:left="284" w:hanging="284"/>
        <w:jc w:val="both"/>
        <w:rPr>
          <w:bCs/>
        </w:rPr>
      </w:pPr>
      <w:r w:rsidRPr="001941E6">
        <w:rPr>
          <w:bCs/>
        </w:rPr>
        <w:lastRenderedPageBreak/>
        <w:t xml:space="preserve">atto costitutivo e statuto del consorzio o GEIE, in copia autentica, con indicazione del soggetto designato quale capofila. </w:t>
      </w:r>
    </w:p>
    <w:p w14:paraId="0648AC0E" w14:textId="4BA40EC3" w:rsidR="00AB3EE1" w:rsidRPr="001941E6" w:rsidRDefault="00AB3EE1">
      <w:pPr>
        <w:pStyle w:val="Paragrafoelenco"/>
        <w:numPr>
          <w:ilvl w:val="0"/>
          <w:numId w:val="11"/>
        </w:numPr>
        <w:spacing w:before="60" w:after="60"/>
        <w:ind w:left="284" w:hanging="284"/>
        <w:jc w:val="both"/>
        <w:rPr>
          <w:bCs/>
        </w:rPr>
      </w:pPr>
      <w:r w:rsidRPr="001941E6">
        <w:rPr>
          <w:bCs/>
        </w:rPr>
        <w:t xml:space="preserve">dichiarazione in cui si indica, ai sensi dell’art. 48, co 4 del Codice, le parti del servizio, ovvero la percentuale in caso di servizi indivisibili, che saranno eseguite dai singoli operatori economici consorziati. </w:t>
      </w:r>
    </w:p>
    <w:p w14:paraId="2CFD3BC0" w14:textId="77777777" w:rsidR="00AB3EE1" w:rsidRPr="001941E6" w:rsidRDefault="00AB3EE1" w:rsidP="00922E58">
      <w:pPr>
        <w:spacing w:before="60" w:after="60"/>
        <w:jc w:val="both"/>
        <w:rPr>
          <w:bCs/>
        </w:rPr>
      </w:pPr>
      <w:r w:rsidRPr="001941E6">
        <w:rPr>
          <w:bCs/>
        </w:rPr>
        <w:t>Per i raggruppamenti temporanei o consorzi ordinari o GEIE non ancora costituiti</w:t>
      </w:r>
    </w:p>
    <w:p w14:paraId="09EA041A" w14:textId="77777777" w:rsidR="00AB3EE1" w:rsidRPr="001941E6" w:rsidRDefault="00AB3EE1">
      <w:pPr>
        <w:pStyle w:val="Paragrafoelenco"/>
        <w:numPr>
          <w:ilvl w:val="0"/>
          <w:numId w:val="11"/>
        </w:numPr>
        <w:spacing w:before="60" w:after="60"/>
        <w:ind w:left="284" w:hanging="284"/>
        <w:jc w:val="both"/>
        <w:rPr>
          <w:bCs/>
        </w:rPr>
      </w:pPr>
      <w:r w:rsidRPr="001941E6">
        <w:rPr>
          <w:bCs/>
        </w:rPr>
        <w:t xml:space="preserve"> dichiarazione attestante:</w:t>
      </w:r>
    </w:p>
    <w:p w14:paraId="71AC1AA1" w14:textId="77777777" w:rsidR="00AB3EE1" w:rsidRPr="001941E6" w:rsidRDefault="00AB3EE1">
      <w:pPr>
        <w:numPr>
          <w:ilvl w:val="0"/>
          <w:numId w:val="30"/>
        </w:numPr>
        <w:spacing w:before="60" w:after="60"/>
        <w:ind w:left="709" w:hanging="284"/>
        <w:jc w:val="both"/>
        <w:rPr>
          <w:bCs/>
        </w:rPr>
      </w:pPr>
      <w:r w:rsidRPr="001941E6">
        <w:rPr>
          <w:bCs/>
        </w:rPr>
        <w:t>l’operatore economico al quale, in caso di aggiudicazione, sarà conferito mandato speciale con rappresentanza o funzioni di capogruppo;</w:t>
      </w:r>
    </w:p>
    <w:p w14:paraId="728693BD" w14:textId="77777777" w:rsidR="00AB3EE1" w:rsidRPr="001941E6" w:rsidRDefault="00AB3EE1">
      <w:pPr>
        <w:numPr>
          <w:ilvl w:val="0"/>
          <w:numId w:val="30"/>
        </w:numPr>
        <w:spacing w:before="60" w:after="60"/>
        <w:ind w:left="709" w:hanging="284"/>
        <w:jc w:val="both"/>
        <w:rPr>
          <w:bCs/>
        </w:rPr>
      </w:pPr>
      <w:r w:rsidRPr="001941E6">
        <w:rPr>
          <w:bCs/>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14:paraId="2FDEA03D" w14:textId="5FD85554" w:rsidR="00AB3EE1" w:rsidRPr="001941E6" w:rsidRDefault="00AB3EE1">
      <w:pPr>
        <w:numPr>
          <w:ilvl w:val="0"/>
          <w:numId w:val="30"/>
        </w:numPr>
        <w:spacing w:before="60" w:after="60"/>
        <w:ind w:left="709" w:hanging="284"/>
        <w:jc w:val="both"/>
        <w:rPr>
          <w:bCs/>
        </w:rPr>
      </w:pPr>
      <w:r w:rsidRPr="001941E6">
        <w:rPr>
          <w:bCs/>
        </w:rPr>
        <w:t>dichiarazione in cui si indica, ai sensi dell’art. 48, co 4 del Codice, le parti del servizio, ovvero la percentuale in caso di servizi indivisibili, che saranno eseguite dai singoli operatori economici riuniti o consorziati.</w:t>
      </w:r>
    </w:p>
    <w:p w14:paraId="0AB61144" w14:textId="77777777" w:rsidR="00AB3EE1" w:rsidRPr="001941E6" w:rsidRDefault="00AB3EE1" w:rsidP="00922E58">
      <w:pPr>
        <w:spacing w:before="60" w:after="60"/>
        <w:jc w:val="both"/>
        <w:rPr>
          <w:bCs/>
        </w:rPr>
      </w:pPr>
      <w:r w:rsidRPr="001941E6">
        <w:rPr>
          <w:bCs/>
        </w:rPr>
        <w:t>Per le aggregazioni di imprese aderenti al contratto di rete: se la rete è dotata di un organo comune con potere di rappresentanza e soggettività giuridica</w:t>
      </w:r>
    </w:p>
    <w:p w14:paraId="05C10DA9" w14:textId="77777777" w:rsidR="00AB3EE1" w:rsidRPr="001941E6" w:rsidRDefault="00AB3EE1">
      <w:pPr>
        <w:pStyle w:val="Paragrafoelenco"/>
        <w:numPr>
          <w:ilvl w:val="0"/>
          <w:numId w:val="12"/>
        </w:numPr>
        <w:spacing w:before="60" w:after="60"/>
        <w:jc w:val="both"/>
        <w:rPr>
          <w:bCs/>
        </w:rPr>
      </w:pPr>
      <w:r w:rsidRPr="001941E6">
        <w:rPr>
          <w:bCs/>
        </w:rPr>
        <w:t>copia autentica o copia conforme del contratto di rete, redatto per atto pubblico o scrittura privata autenticata, ovvero per atto firmato digitalmente a norma dell’art. 25 del d.lgs. 82/2005, con indicazione dell’organo comune che agisce in rappresentanza della rete;</w:t>
      </w:r>
    </w:p>
    <w:p w14:paraId="5A35C976" w14:textId="77777777" w:rsidR="00AB3EE1" w:rsidRPr="001941E6" w:rsidRDefault="00AB3EE1">
      <w:pPr>
        <w:pStyle w:val="Paragrafoelenco"/>
        <w:numPr>
          <w:ilvl w:val="0"/>
          <w:numId w:val="12"/>
        </w:numPr>
        <w:spacing w:before="60" w:after="60"/>
        <w:jc w:val="both"/>
        <w:rPr>
          <w:bCs/>
        </w:rPr>
      </w:pPr>
      <w:r w:rsidRPr="001941E6">
        <w:rPr>
          <w:bCs/>
        </w:rPr>
        <w:t xml:space="preserve">dichiarazione, sottoscritta dal legale rappresentante dell’organo comune, che indichi per quali imprese la rete concorre; </w:t>
      </w:r>
    </w:p>
    <w:p w14:paraId="5C7E8F21" w14:textId="088C1159" w:rsidR="00AB3EE1" w:rsidRPr="001941E6" w:rsidRDefault="00AB3EE1">
      <w:pPr>
        <w:pStyle w:val="Paragrafoelenco"/>
        <w:numPr>
          <w:ilvl w:val="0"/>
          <w:numId w:val="12"/>
        </w:numPr>
        <w:spacing w:before="60" w:after="60"/>
        <w:jc w:val="both"/>
        <w:rPr>
          <w:bCs/>
        </w:rPr>
      </w:pPr>
      <w:r w:rsidRPr="001941E6">
        <w:rPr>
          <w:bCs/>
        </w:rPr>
        <w:t>dichiarazione che indichi le parti del servizio, ovvero la percentuale in caso di servizi indivisibili, che saranno eseguite dai singoli operatori economici aggregati in rete.</w:t>
      </w:r>
    </w:p>
    <w:p w14:paraId="7E45C7F7" w14:textId="77777777" w:rsidR="00AB3EE1" w:rsidRPr="001941E6" w:rsidRDefault="00AB3EE1" w:rsidP="00922E58">
      <w:pPr>
        <w:spacing w:before="60" w:after="60"/>
        <w:jc w:val="both"/>
        <w:rPr>
          <w:bCs/>
        </w:rPr>
      </w:pPr>
      <w:r w:rsidRPr="001941E6">
        <w:rPr>
          <w:bCs/>
        </w:rPr>
        <w:t>Per le aggregazioni di imprese aderenti al contratto di rete: se la rete è dotata di un organo comune con potere di rappresentanza ma è priva di soggettività giuridica</w:t>
      </w:r>
    </w:p>
    <w:p w14:paraId="56154CE9" w14:textId="77777777" w:rsidR="00AB3EE1" w:rsidRPr="001941E6" w:rsidRDefault="00AB3EE1">
      <w:pPr>
        <w:pStyle w:val="Paragrafoelenco"/>
        <w:numPr>
          <w:ilvl w:val="0"/>
          <w:numId w:val="12"/>
        </w:numPr>
        <w:spacing w:before="60" w:after="60"/>
        <w:jc w:val="both"/>
        <w:rPr>
          <w:bCs/>
        </w:rPr>
      </w:pPr>
      <w:r w:rsidRPr="001941E6">
        <w:rPr>
          <w:bCs/>
        </w:rPr>
        <w:t>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14:paraId="0A345BFE" w14:textId="2C8194ED" w:rsidR="00AB3EE1" w:rsidRPr="001941E6" w:rsidRDefault="00AB3EE1">
      <w:pPr>
        <w:pStyle w:val="Paragrafoelenco"/>
        <w:numPr>
          <w:ilvl w:val="0"/>
          <w:numId w:val="12"/>
        </w:numPr>
        <w:spacing w:before="60" w:after="60"/>
        <w:jc w:val="both"/>
        <w:rPr>
          <w:bCs/>
        </w:rPr>
      </w:pPr>
      <w:r w:rsidRPr="001941E6">
        <w:rPr>
          <w:bCs/>
        </w:rPr>
        <w:t>dichiarazione che indichi le parti del servizio, ovvero la percentuale in caso di servizi indivisibili, che saranno eseguite dai singoli operatori economici aggregati in rete.</w:t>
      </w:r>
    </w:p>
    <w:p w14:paraId="15B9CE7B" w14:textId="77777777" w:rsidR="00AB3EE1" w:rsidRPr="001941E6" w:rsidRDefault="00AB3EE1" w:rsidP="00922E58">
      <w:pPr>
        <w:spacing w:before="60" w:after="60"/>
        <w:jc w:val="both"/>
        <w:rPr>
          <w:bCs/>
        </w:rPr>
      </w:pPr>
      <w:r w:rsidRPr="001941E6">
        <w:rPr>
          <w:bCs/>
        </w:rPr>
        <w:lastRenderedPageBreak/>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14:paraId="143308CC" w14:textId="7D8F39EF" w:rsidR="00AB3EE1" w:rsidRPr="001941E6" w:rsidRDefault="00AB3EE1">
      <w:pPr>
        <w:pStyle w:val="Paragrafoelenco"/>
        <w:numPr>
          <w:ilvl w:val="0"/>
          <w:numId w:val="12"/>
        </w:numPr>
        <w:spacing w:before="60" w:after="60"/>
        <w:jc w:val="both"/>
        <w:rPr>
          <w:bCs/>
        </w:rPr>
      </w:pPr>
      <w:r w:rsidRPr="001941E6">
        <w:rPr>
          <w:bCs/>
        </w:rPr>
        <w:t>in caso di RTI costituito: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 indivisibili,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14:paraId="04E531DC" w14:textId="77777777" w:rsidR="00AB3EE1" w:rsidRPr="001941E6" w:rsidRDefault="00AB3EE1">
      <w:pPr>
        <w:pStyle w:val="Paragrafoelenco"/>
        <w:numPr>
          <w:ilvl w:val="0"/>
          <w:numId w:val="12"/>
        </w:numPr>
        <w:spacing w:before="60" w:after="60"/>
        <w:jc w:val="both"/>
        <w:rPr>
          <w:bCs/>
        </w:rPr>
      </w:pPr>
      <w:r w:rsidRPr="001941E6">
        <w:rPr>
          <w:bCs/>
        </w:rPr>
        <w:t>in caso di RTI costituendo: copia autentica del contratto di rete, redatto per atto pubblico o scrittura privata autenticata, ovvero per atto firmato digitalmente a norma dell’art. 25 del d.lgs. 82/2005, con allegate le dichiarazioni, rese da ciascun concorrente aderente al contratto di rete, attestanti:</w:t>
      </w:r>
    </w:p>
    <w:p w14:paraId="67B67DCA" w14:textId="77777777" w:rsidR="00AB3EE1" w:rsidRPr="001941E6" w:rsidRDefault="00AB3EE1">
      <w:pPr>
        <w:numPr>
          <w:ilvl w:val="3"/>
          <w:numId w:val="31"/>
        </w:numPr>
        <w:spacing w:before="60" w:after="60"/>
        <w:ind w:left="1134" w:hanging="284"/>
        <w:jc w:val="both"/>
        <w:rPr>
          <w:bCs/>
        </w:rPr>
      </w:pPr>
      <w:r w:rsidRPr="001941E6">
        <w:rPr>
          <w:bCs/>
        </w:rPr>
        <w:t>a quale concorrente, in caso di aggiudicazione, sarà conferito mandato speciale con rappresentanza o funzioni di capogruppo;</w:t>
      </w:r>
    </w:p>
    <w:p w14:paraId="5F04A96A" w14:textId="77777777" w:rsidR="00AB3EE1" w:rsidRPr="001941E6" w:rsidRDefault="00AB3EE1">
      <w:pPr>
        <w:numPr>
          <w:ilvl w:val="3"/>
          <w:numId w:val="31"/>
        </w:numPr>
        <w:spacing w:before="60" w:after="60"/>
        <w:ind w:left="1134" w:hanging="284"/>
        <w:jc w:val="both"/>
        <w:rPr>
          <w:bCs/>
        </w:rPr>
      </w:pPr>
      <w:r w:rsidRPr="001941E6">
        <w:rPr>
          <w:bCs/>
        </w:rPr>
        <w:t>l’impegno, in caso di aggiudicazione, ad uniformarsi alla disciplina vigente in materia di raggruppamenti temporanei;</w:t>
      </w:r>
    </w:p>
    <w:p w14:paraId="50E42B16" w14:textId="409EE983" w:rsidR="00AB3EE1" w:rsidRPr="001941E6" w:rsidRDefault="00AB3EE1">
      <w:pPr>
        <w:numPr>
          <w:ilvl w:val="3"/>
          <w:numId w:val="31"/>
        </w:numPr>
        <w:spacing w:before="60" w:after="60"/>
        <w:ind w:left="1134" w:hanging="284"/>
        <w:jc w:val="both"/>
        <w:rPr>
          <w:bCs/>
        </w:rPr>
      </w:pPr>
      <w:r w:rsidRPr="001941E6">
        <w:rPr>
          <w:bCs/>
        </w:rPr>
        <w:t>le parti del servizio, ovvero la percentuale in caso di servizi indivisibili, che saranno eseguite dai singoli operatori economici aggregati in rete.</w:t>
      </w:r>
    </w:p>
    <w:p w14:paraId="5C55D431" w14:textId="77777777" w:rsidR="00AB3EE1" w:rsidRPr="001941E6" w:rsidRDefault="00AB3EE1" w:rsidP="00922E58">
      <w:pPr>
        <w:spacing w:before="60" w:after="60"/>
        <w:jc w:val="both"/>
        <w:rPr>
          <w:bCs/>
        </w:rPr>
      </w:pPr>
      <w:r w:rsidRPr="001941E6">
        <w:rPr>
          <w:bCs/>
        </w:rPr>
        <w:t>Il mandato collettivo irrevocabile con rappresentanza potrà essere conferito alla mandataria con scrittura privata.</w:t>
      </w:r>
    </w:p>
    <w:p w14:paraId="63BA3689" w14:textId="77777777" w:rsidR="00AB3EE1" w:rsidRPr="001941E6" w:rsidRDefault="00AB3EE1" w:rsidP="00922E58">
      <w:pPr>
        <w:spacing w:before="60" w:after="60"/>
        <w:jc w:val="both"/>
        <w:rPr>
          <w:bCs/>
        </w:rPr>
      </w:pPr>
      <w:r w:rsidRPr="001941E6">
        <w:rPr>
          <w:bCs/>
        </w:rPr>
        <w:t>Qualora il contratto di rete sia stato redatto con mera firma digitale non autenticata ai sensi dell’art. 24 del d.lgs. 82/2005, il mandato dovrà avere la forma dell’atto pubblico o della scrittura privata autenticata, anche ai sensi dell’art. 25 del d.lgs. 82/2005.</w:t>
      </w:r>
    </w:p>
    <w:p w14:paraId="79CB24B2" w14:textId="77777777" w:rsidR="00AB3EE1" w:rsidRPr="001941E6" w:rsidRDefault="00AB3EE1" w:rsidP="00922E58">
      <w:pPr>
        <w:spacing w:before="60" w:after="60"/>
        <w:jc w:val="both"/>
        <w:rPr>
          <w:bCs/>
        </w:rPr>
      </w:pPr>
      <w:r w:rsidRPr="001941E6">
        <w:rPr>
          <w:bCs/>
        </w:rPr>
        <w:t>Le dichiarazioni di cui al presente paragrafo potranno essere rese o sotto forma di allegati alla domanda di partecipazione ovvero quali sezioni interne alla domanda medesima.</w:t>
      </w:r>
    </w:p>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p w14:paraId="3FA60685" w14:textId="77777777" w:rsidR="00021CAC" w:rsidRPr="001941E6" w:rsidRDefault="00021CAC" w:rsidP="00922E58">
      <w:pPr>
        <w:widowControl w:val="0"/>
        <w:spacing w:before="120" w:after="120"/>
        <w:jc w:val="both"/>
        <w:rPr>
          <w:bCs/>
        </w:rPr>
      </w:pPr>
    </w:p>
    <w:p w14:paraId="5F54FFAB" w14:textId="77777777" w:rsidR="00021CAC" w:rsidRPr="001941E6" w:rsidRDefault="00021CAC" w:rsidP="00922E58">
      <w:pPr>
        <w:pStyle w:val="Titolo1"/>
        <w:numPr>
          <w:ilvl w:val="0"/>
          <w:numId w:val="2"/>
        </w:numPr>
        <w:tabs>
          <w:tab w:val="num" w:pos="681"/>
        </w:tabs>
        <w:spacing w:before="0" w:beforeAutospacing="0" w:after="0" w:afterAutospacing="0"/>
        <w:ind w:left="392" w:hanging="378"/>
        <w:jc w:val="both"/>
        <w:rPr>
          <w:rFonts w:cstheme="minorHAnsi"/>
          <w:bCs w:val="0"/>
          <w:sz w:val="24"/>
          <w:szCs w:val="24"/>
        </w:rPr>
      </w:pPr>
      <w:bookmarkStart w:id="3436" w:name="_Toc470117766"/>
      <w:bookmarkStart w:id="3437" w:name="_Toc89178559"/>
      <w:r w:rsidRPr="001941E6">
        <w:rPr>
          <w:rFonts w:cstheme="minorHAnsi"/>
          <w:bCs w:val="0"/>
          <w:sz w:val="24"/>
          <w:szCs w:val="24"/>
        </w:rPr>
        <w:t>VALUTAZIONE DELLE OFFERTE E AGGIUDICAZIONE</w:t>
      </w:r>
      <w:bookmarkEnd w:id="3436"/>
      <w:bookmarkEnd w:id="3437"/>
    </w:p>
    <w:p w14:paraId="5AE13DC7" w14:textId="77777777" w:rsidR="00021CAC" w:rsidRPr="001941E6" w:rsidRDefault="00021CAC" w:rsidP="00922E58">
      <w:pPr>
        <w:pStyle w:val="Titolo2"/>
        <w:spacing w:before="0" w:after="0"/>
        <w:jc w:val="both"/>
        <w:rPr>
          <w:b w:val="0"/>
          <w:lang w:eastAsia="x-none"/>
        </w:rPr>
      </w:pPr>
    </w:p>
    <w:p w14:paraId="06863538" w14:textId="67259644" w:rsidR="00021CAC" w:rsidRPr="001941E6" w:rsidRDefault="00021CAC" w:rsidP="00922E58">
      <w:pPr>
        <w:tabs>
          <w:tab w:val="left" w:pos="0"/>
        </w:tabs>
        <w:autoSpaceDE w:val="0"/>
        <w:autoSpaceDN w:val="0"/>
        <w:adjustRightInd w:val="0"/>
        <w:jc w:val="both"/>
        <w:rPr>
          <w:rFonts w:cstheme="minorHAnsi"/>
          <w:bCs/>
          <w:lang w:eastAsia="it-IT"/>
        </w:rPr>
      </w:pPr>
      <w:r w:rsidRPr="001941E6">
        <w:rPr>
          <w:rFonts w:cstheme="minorHAnsi"/>
          <w:bCs/>
          <w:lang w:eastAsia="it-IT"/>
        </w:rPr>
        <w:t xml:space="preserve">La procedura prescelta per l’individuazione degli operatori economici che dovranno eseguire il servizio è l’Accordo Quadro contemplata dall’art. 54 comma 4 lettera </w:t>
      </w:r>
      <w:r w:rsidR="00D7770A" w:rsidRPr="001941E6">
        <w:rPr>
          <w:rFonts w:cstheme="minorHAnsi"/>
          <w:bCs/>
          <w:lang w:eastAsia="it-IT"/>
        </w:rPr>
        <w:t>a</w:t>
      </w:r>
      <w:r w:rsidRPr="001941E6">
        <w:rPr>
          <w:rFonts w:cstheme="minorHAnsi"/>
          <w:bCs/>
          <w:lang w:eastAsia="it-IT"/>
        </w:rPr>
        <w:t xml:space="preserve">) del </w:t>
      </w:r>
      <w:proofErr w:type="spellStart"/>
      <w:r w:rsidRPr="001941E6">
        <w:rPr>
          <w:rFonts w:cstheme="minorHAnsi"/>
          <w:bCs/>
          <w:lang w:eastAsia="it-IT"/>
        </w:rPr>
        <w:t>D.Lgs</w:t>
      </w:r>
      <w:proofErr w:type="spellEnd"/>
      <w:r w:rsidRPr="001941E6">
        <w:rPr>
          <w:rFonts w:cstheme="minorHAnsi"/>
          <w:bCs/>
          <w:lang w:eastAsia="it-IT"/>
        </w:rPr>
        <w:t xml:space="preserve"> 50/2016</w:t>
      </w:r>
      <w:r w:rsidR="00D22B1C" w:rsidRPr="001941E6">
        <w:rPr>
          <w:rFonts w:cstheme="minorHAnsi"/>
          <w:bCs/>
          <w:lang w:eastAsia="it-IT"/>
        </w:rPr>
        <w:t>.</w:t>
      </w:r>
    </w:p>
    <w:p w14:paraId="65B4694D" w14:textId="77777777" w:rsidR="00021CAC" w:rsidRPr="001941E6" w:rsidRDefault="00021CAC" w:rsidP="00922E58">
      <w:pPr>
        <w:pStyle w:val="Default"/>
        <w:rPr>
          <w:rFonts w:asciiTheme="minorHAnsi" w:hAnsiTheme="minorHAnsi" w:cstheme="minorHAnsi"/>
          <w:bCs/>
          <w:color w:val="auto"/>
        </w:rPr>
      </w:pPr>
    </w:p>
    <w:p w14:paraId="5538A582" w14:textId="58C9755F" w:rsidR="00021CAC" w:rsidRPr="001941E6" w:rsidRDefault="00021CAC" w:rsidP="00922E58">
      <w:pPr>
        <w:pStyle w:val="Default"/>
        <w:rPr>
          <w:rFonts w:asciiTheme="minorHAnsi" w:hAnsiTheme="minorHAnsi" w:cstheme="minorHAnsi"/>
          <w:bCs/>
          <w:color w:val="auto"/>
        </w:rPr>
      </w:pPr>
      <w:r w:rsidRPr="001941E6">
        <w:rPr>
          <w:rFonts w:asciiTheme="minorHAnsi" w:hAnsiTheme="minorHAnsi" w:cstheme="minorHAnsi"/>
          <w:bCs/>
          <w:color w:val="auto"/>
        </w:rPr>
        <w:t xml:space="preserve">La procedura (Accordo Quadro) viene gestita, così come disciplinato nel corso del presente </w:t>
      </w:r>
      <w:r w:rsidRPr="001941E6">
        <w:rPr>
          <w:rFonts w:asciiTheme="minorHAnsi" w:hAnsiTheme="minorHAnsi" w:cstheme="minorHAnsi"/>
          <w:bCs/>
          <w:color w:val="auto"/>
        </w:rPr>
        <w:lastRenderedPageBreak/>
        <w:t xml:space="preserve">documento e nei suoi allegati, da ARIA S.p.A. </w:t>
      </w:r>
    </w:p>
    <w:p w14:paraId="56986F50" w14:textId="5D22CCF2" w:rsidR="00270D77" w:rsidRPr="001941E6" w:rsidRDefault="00021CAC" w:rsidP="00922E58">
      <w:pPr>
        <w:pStyle w:val="Default"/>
        <w:rPr>
          <w:rFonts w:asciiTheme="minorHAnsi" w:hAnsiTheme="minorHAnsi" w:cstheme="minorHAnsi"/>
          <w:bCs/>
          <w:color w:val="auto"/>
        </w:rPr>
      </w:pPr>
      <w:r w:rsidRPr="001941E6">
        <w:rPr>
          <w:rFonts w:asciiTheme="minorHAnsi" w:hAnsiTheme="minorHAnsi" w:cstheme="minorHAnsi"/>
          <w:bCs/>
          <w:color w:val="auto"/>
        </w:rPr>
        <w:t xml:space="preserve">Al fine di garantire risparmio ed aumentare la qualità del servizio offerto, per ogni Lotto della procedura e per ciascuna fase della stessa, si applica il criterio di aggiudicazione dell’offerta economicamente più vantaggiosa, ai sensi del comma 2 dell’art. 95 del </w:t>
      </w:r>
      <w:proofErr w:type="spellStart"/>
      <w:r w:rsidRPr="001941E6">
        <w:rPr>
          <w:rFonts w:asciiTheme="minorHAnsi" w:hAnsiTheme="minorHAnsi" w:cstheme="minorHAnsi"/>
          <w:bCs/>
          <w:color w:val="auto"/>
        </w:rPr>
        <w:t>D.Lgs.</w:t>
      </w:r>
      <w:proofErr w:type="spellEnd"/>
      <w:r w:rsidRPr="001941E6">
        <w:rPr>
          <w:rFonts w:asciiTheme="minorHAnsi" w:hAnsiTheme="minorHAnsi" w:cstheme="minorHAnsi"/>
          <w:bCs/>
          <w:color w:val="auto"/>
        </w:rPr>
        <w:t xml:space="preserve"> n. 50/2016 con il dettaglio dei punteggi come di seguito disciplinato.</w:t>
      </w:r>
    </w:p>
    <w:p w14:paraId="1B1D351C" w14:textId="4A8B3ACE" w:rsidR="00A76F23" w:rsidRPr="001941E6" w:rsidRDefault="00A76F23" w:rsidP="00922E58">
      <w:pPr>
        <w:pStyle w:val="Default"/>
        <w:rPr>
          <w:rFonts w:asciiTheme="minorHAnsi" w:hAnsiTheme="minorHAnsi" w:cstheme="minorHAnsi"/>
          <w:bCs/>
          <w:color w:val="auto"/>
        </w:rPr>
      </w:pPr>
    </w:p>
    <w:p w14:paraId="5A5BBD30" w14:textId="2AA6D16E" w:rsidR="00A76F23" w:rsidRPr="001941E6" w:rsidRDefault="00807223" w:rsidP="00922E58">
      <w:pPr>
        <w:pStyle w:val="Default"/>
        <w:rPr>
          <w:rFonts w:asciiTheme="minorHAnsi" w:hAnsiTheme="minorHAnsi" w:cstheme="minorHAnsi"/>
          <w:bCs/>
          <w:color w:val="auto"/>
        </w:rPr>
      </w:pPr>
      <w:r w:rsidRPr="001941E6">
        <w:rPr>
          <w:rFonts w:asciiTheme="minorHAnsi" w:hAnsiTheme="minorHAnsi" w:cstheme="minorHAnsi"/>
          <w:bCs/>
          <w:color w:val="auto"/>
        </w:rPr>
        <w:t>In presenza di un numero di offerte superiore a 10 per ciascun Lotto, l</w:t>
      </w:r>
      <w:r w:rsidR="00A76F23" w:rsidRPr="001941E6">
        <w:rPr>
          <w:rFonts w:asciiTheme="minorHAnsi" w:hAnsiTheme="minorHAnsi" w:cstheme="minorHAnsi"/>
          <w:bCs/>
          <w:color w:val="auto"/>
        </w:rPr>
        <w:t xml:space="preserve">a Stazione Appaltante si riserva </w:t>
      </w:r>
      <w:r w:rsidR="00F77E31" w:rsidRPr="001941E6">
        <w:rPr>
          <w:rFonts w:asciiTheme="minorHAnsi" w:hAnsiTheme="minorHAnsi" w:cstheme="minorHAnsi"/>
          <w:bCs/>
          <w:color w:val="auto"/>
        </w:rPr>
        <w:t xml:space="preserve">la possibilità di procedere </w:t>
      </w:r>
      <w:r w:rsidR="00EA014A" w:rsidRPr="001941E6">
        <w:rPr>
          <w:rFonts w:asciiTheme="minorHAnsi" w:hAnsiTheme="minorHAnsi" w:cstheme="minorHAnsi"/>
          <w:bCs/>
          <w:color w:val="auto"/>
        </w:rPr>
        <w:t xml:space="preserve">con l’aggiudicazione a Lotti separati </w:t>
      </w:r>
      <w:r w:rsidRPr="001941E6">
        <w:rPr>
          <w:rFonts w:asciiTheme="minorHAnsi" w:hAnsiTheme="minorHAnsi" w:cstheme="minorHAnsi"/>
          <w:bCs/>
          <w:color w:val="auto"/>
        </w:rPr>
        <w:t>a conclusione delle</w:t>
      </w:r>
      <w:r w:rsidR="00EA014A" w:rsidRPr="001941E6">
        <w:rPr>
          <w:rFonts w:asciiTheme="minorHAnsi" w:hAnsiTheme="minorHAnsi" w:cstheme="minorHAnsi"/>
          <w:bCs/>
          <w:color w:val="auto"/>
        </w:rPr>
        <w:t xml:space="preserve"> tempistiche di conclusione delle attività di analisi e valutazione delle offerte tecniche</w:t>
      </w:r>
      <w:r w:rsidRPr="001941E6">
        <w:rPr>
          <w:rFonts w:asciiTheme="minorHAnsi" w:hAnsiTheme="minorHAnsi" w:cstheme="minorHAnsi"/>
          <w:bCs/>
          <w:color w:val="auto"/>
        </w:rPr>
        <w:t xml:space="preserve"> per ciascun lotto.</w:t>
      </w:r>
    </w:p>
    <w:p w14:paraId="3779F750" w14:textId="77777777" w:rsidR="00021CAC" w:rsidRPr="001941E6" w:rsidRDefault="00021CAC" w:rsidP="00922E58">
      <w:pPr>
        <w:pStyle w:val="Default"/>
        <w:rPr>
          <w:rFonts w:asciiTheme="minorHAnsi" w:hAnsiTheme="minorHAnsi" w:cstheme="minorHAnsi"/>
          <w:bCs/>
          <w:color w:val="auto"/>
          <w:lang w:eastAsia="x-none"/>
        </w:rPr>
      </w:pPr>
    </w:p>
    <w:p w14:paraId="5D117B46" w14:textId="77777777" w:rsidR="00021CAC" w:rsidRPr="001941E6" w:rsidRDefault="00021CAC" w:rsidP="00922E58">
      <w:pPr>
        <w:pStyle w:val="Titolo1"/>
        <w:numPr>
          <w:ilvl w:val="0"/>
          <w:numId w:val="2"/>
        </w:numPr>
        <w:tabs>
          <w:tab w:val="num" w:pos="681"/>
        </w:tabs>
        <w:spacing w:before="0" w:beforeAutospacing="0" w:after="0" w:afterAutospacing="0"/>
        <w:ind w:left="392" w:hanging="378"/>
        <w:jc w:val="both"/>
        <w:rPr>
          <w:rFonts w:cstheme="minorHAnsi"/>
          <w:bCs w:val="0"/>
          <w:sz w:val="24"/>
          <w:szCs w:val="24"/>
          <w:lang w:val="it-IT"/>
        </w:rPr>
      </w:pPr>
      <w:bookmarkStart w:id="3438" w:name="_Toc470117767"/>
      <w:bookmarkStart w:id="3439" w:name="_Toc89178560"/>
      <w:r w:rsidRPr="001941E6">
        <w:rPr>
          <w:rFonts w:cstheme="minorHAnsi"/>
          <w:bCs w:val="0"/>
          <w:sz w:val="24"/>
          <w:szCs w:val="24"/>
        </w:rPr>
        <w:t>CRITERIO DI AGGIUDICAZIONE DELL’ACCORDO QUADRO</w:t>
      </w:r>
      <w:bookmarkEnd w:id="3438"/>
      <w:bookmarkEnd w:id="3439"/>
      <w:r w:rsidRPr="001941E6">
        <w:rPr>
          <w:rFonts w:cstheme="minorHAnsi"/>
          <w:bCs w:val="0"/>
          <w:sz w:val="24"/>
          <w:szCs w:val="24"/>
        </w:rPr>
        <w:tab/>
      </w:r>
    </w:p>
    <w:p w14:paraId="02B303A6" w14:textId="77777777" w:rsidR="00021CAC" w:rsidRPr="001941E6" w:rsidRDefault="00021CAC" w:rsidP="00922E58">
      <w:pPr>
        <w:spacing w:before="120"/>
        <w:jc w:val="both"/>
        <w:rPr>
          <w:rFonts w:cstheme="minorHAnsi"/>
          <w:bCs/>
        </w:rPr>
      </w:pPr>
      <w:r w:rsidRPr="001941E6">
        <w:rPr>
          <w:rFonts w:cstheme="minorHAnsi"/>
          <w:bCs/>
        </w:rPr>
        <w:t>Con riferimento a ciascun singolo Lotto oggetto del presente accordo quadro, la relativa graduatoria di merito verrà formata in ragione dei criteri di valutazione di seguito stabiliti.</w:t>
      </w:r>
    </w:p>
    <w:p w14:paraId="289FBB44" w14:textId="4C91AC80" w:rsidR="00021CAC" w:rsidRPr="001941E6" w:rsidRDefault="00021CAC" w:rsidP="00922E58">
      <w:pPr>
        <w:spacing w:before="120" w:after="120"/>
        <w:jc w:val="both"/>
        <w:rPr>
          <w:rFonts w:cstheme="minorHAnsi"/>
          <w:bCs/>
        </w:rPr>
      </w:pPr>
      <w:r w:rsidRPr="001941E6">
        <w:rPr>
          <w:rFonts w:cstheme="minorHAnsi"/>
          <w:bCs/>
        </w:rPr>
        <w:t>Il punteggio massimo complessivo che potrà essere attribuit</w:t>
      </w:r>
      <w:r w:rsidR="00257A2A" w:rsidRPr="001941E6">
        <w:rPr>
          <w:rFonts w:cstheme="minorHAnsi"/>
          <w:bCs/>
        </w:rPr>
        <w:t>o</w:t>
      </w:r>
      <w:r w:rsidRPr="001941E6">
        <w:rPr>
          <w:rFonts w:cstheme="minorHAnsi"/>
          <w:bCs/>
        </w:rPr>
        <w:t xml:space="preserve"> </w:t>
      </w:r>
      <w:r w:rsidRPr="001941E6">
        <w:rPr>
          <w:rFonts w:cstheme="minorHAnsi"/>
          <w:bCs/>
          <w:u w:val="single"/>
        </w:rPr>
        <w:t>a ciascun concorrente per ogni singolo lotto</w:t>
      </w:r>
      <w:r w:rsidRPr="001941E6">
        <w:rPr>
          <w:rFonts w:cstheme="minorHAnsi"/>
          <w:bCs/>
        </w:rPr>
        <w:t xml:space="preserve"> è pari a 100 punti, così suddivisi:</w:t>
      </w:r>
    </w:p>
    <w:p w14:paraId="12DFEFE2" w14:textId="2FFD27B0" w:rsidR="00021CAC" w:rsidRPr="001941E6" w:rsidRDefault="00021CAC">
      <w:pPr>
        <w:pStyle w:val="Paragrafoelenco"/>
        <w:numPr>
          <w:ilvl w:val="0"/>
          <w:numId w:val="40"/>
        </w:numPr>
        <w:spacing w:before="120" w:after="120"/>
        <w:jc w:val="both"/>
        <w:rPr>
          <w:rFonts w:cstheme="minorHAnsi"/>
          <w:bCs/>
        </w:rPr>
      </w:pPr>
      <w:r w:rsidRPr="001941E6">
        <w:rPr>
          <w:rFonts w:cstheme="minorHAnsi"/>
          <w:bCs/>
        </w:rPr>
        <w:t xml:space="preserve">punteggio tecnico massimo </w:t>
      </w:r>
      <w:r w:rsidR="002200AB" w:rsidRPr="001941E6">
        <w:rPr>
          <w:rFonts w:cstheme="minorHAnsi"/>
          <w:bCs/>
        </w:rPr>
        <w:t>8</w:t>
      </w:r>
      <w:r w:rsidRPr="001941E6">
        <w:rPr>
          <w:rFonts w:cstheme="minorHAnsi"/>
          <w:bCs/>
        </w:rPr>
        <w:t>0 punti</w:t>
      </w:r>
    </w:p>
    <w:p w14:paraId="340262DB" w14:textId="0E19EE72" w:rsidR="00021CAC" w:rsidRPr="001941E6" w:rsidRDefault="00021CAC">
      <w:pPr>
        <w:pStyle w:val="Paragrafoelenco"/>
        <w:numPr>
          <w:ilvl w:val="0"/>
          <w:numId w:val="40"/>
        </w:numPr>
        <w:spacing w:before="120" w:after="120"/>
        <w:jc w:val="both"/>
        <w:rPr>
          <w:rFonts w:cstheme="minorHAnsi"/>
          <w:bCs/>
        </w:rPr>
      </w:pPr>
      <w:r w:rsidRPr="001941E6">
        <w:rPr>
          <w:rFonts w:cstheme="minorHAnsi"/>
          <w:bCs/>
        </w:rPr>
        <w:t xml:space="preserve">punteggio economico massimo </w:t>
      </w:r>
      <w:r w:rsidR="002200AB" w:rsidRPr="001941E6">
        <w:rPr>
          <w:rFonts w:cstheme="minorHAnsi"/>
          <w:bCs/>
        </w:rPr>
        <w:t>2</w:t>
      </w:r>
      <w:r w:rsidRPr="001941E6">
        <w:rPr>
          <w:rFonts w:cstheme="minorHAnsi"/>
          <w:bCs/>
        </w:rPr>
        <w:t>0 punti</w:t>
      </w:r>
      <w:r w:rsidRPr="001941E6">
        <w:rPr>
          <w:rFonts w:cstheme="minorHAnsi"/>
          <w:bCs/>
        </w:rPr>
        <w:tab/>
      </w:r>
    </w:p>
    <w:p w14:paraId="5A973669" w14:textId="77777777" w:rsidR="00021CAC" w:rsidRPr="001941E6" w:rsidRDefault="00021CAC" w:rsidP="00922E58">
      <w:pPr>
        <w:spacing w:before="120" w:after="120"/>
        <w:jc w:val="both"/>
        <w:rPr>
          <w:rFonts w:cstheme="minorHAnsi"/>
          <w:bCs/>
        </w:rPr>
      </w:pPr>
      <w:r w:rsidRPr="001941E6">
        <w:rPr>
          <w:rFonts w:cstheme="minorHAnsi"/>
          <w:bCs/>
        </w:rPr>
        <w:t>In particolare:</w:t>
      </w:r>
    </w:p>
    <w:p w14:paraId="760F4597" w14:textId="29F9200B" w:rsidR="00021CAC" w:rsidRPr="001941E6" w:rsidRDefault="00021CAC">
      <w:pPr>
        <w:pStyle w:val="Paragrafoelenco"/>
        <w:numPr>
          <w:ilvl w:val="0"/>
          <w:numId w:val="42"/>
        </w:numPr>
        <w:spacing w:before="120" w:after="120"/>
        <w:jc w:val="both"/>
        <w:rPr>
          <w:rFonts w:cstheme="minorHAnsi"/>
          <w:bCs/>
        </w:rPr>
      </w:pPr>
      <w:r w:rsidRPr="001941E6">
        <w:rPr>
          <w:rFonts w:cstheme="minorHAnsi"/>
          <w:bCs/>
        </w:rPr>
        <w:t xml:space="preserve">il </w:t>
      </w:r>
      <w:r w:rsidRPr="001941E6">
        <w:rPr>
          <w:rFonts w:cstheme="minorHAnsi"/>
          <w:bCs/>
          <w:u w:val="single"/>
        </w:rPr>
        <w:t>punteggio tecnico</w:t>
      </w:r>
      <w:r w:rsidRPr="001941E6">
        <w:rPr>
          <w:rFonts w:cstheme="minorHAnsi"/>
          <w:bCs/>
        </w:rPr>
        <w:t xml:space="preserve"> (massimo </w:t>
      </w:r>
      <w:r w:rsidR="002200AB" w:rsidRPr="001941E6">
        <w:rPr>
          <w:rFonts w:cstheme="minorHAnsi"/>
          <w:bCs/>
        </w:rPr>
        <w:t>80</w:t>
      </w:r>
      <w:r w:rsidRPr="001941E6">
        <w:rPr>
          <w:rFonts w:cstheme="minorHAnsi"/>
          <w:bCs/>
        </w:rPr>
        <w:t xml:space="preserve"> punti) verrà attribuito in relazione ai requisiti/condizioni migliorativi di seguito definiti, che dovranno, se offerti dal Concorrente in sede di Accordo Quadro</w:t>
      </w:r>
      <w:r w:rsidR="00813FE3" w:rsidRPr="001941E6">
        <w:rPr>
          <w:rFonts w:cstheme="minorHAnsi"/>
          <w:bCs/>
        </w:rPr>
        <w:t>;</w:t>
      </w:r>
    </w:p>
    <w:p w14:paraId="42ED9DD4" w14:textId="573789E8" w:rsidR="00021CAC" w:rsidRPr="001941E6" w:rsidRDefault="00021CAC">
      <w:pPr>
        <w:pStyle w:val="Paragrafoelenco"/>
        <w:numPr>
          <w:ilvl w:val="0"/>
          <w:numId w:val="41"/>
        </w:numPr>
        <w:spacing w:before="120" w:after="120"/>
        <w:jc w:val="both"/>
        <w:rPr>
          <w:rFonts w:cstheme="minorHAnsi"/>
          <w:bCs/>
        </w:rPr>
      </w:pPr>
      <w:r w:rsidRPr="001941E6">
        <w:rPr>
          <w:rFonts w:cstheme="minorHAnsi"/>
          <w:bCs/>
        </w:rPr>
        <w:t xml:space="preserve">il </w:t>
      </w:r>
      <w:r w:rsidRPr="001941E6">
        <w:rPr>
          <w:rFonts w:cstheme="minorHAnsi"/>
          <w:bCs/>
          <w:u w:val="single"/>
        </w:rPr>
        <w:t>punteggio economico</w:t>
      </w:r>
      <w:r w:rsidRPr="001941E6">
        <w:rPr>
          <w:rFonts w:cstheme="minorHAnsi"/>
          <w:bCs/>
        </w:rPr>
        <w:t xml:space="preserve"> (massimo </w:t>
      </w:r>
      <w:r w:rsidR="002200AB" w:rsidRPr="001941E6">
        <w:rPr>
          <w:rFonts w:cstheme="minorHAnsi"/>
          <w:bCs/>
        </w:rPr>
        <w:t>20</w:t>
      </w:r>
      <w:r w:rsidRPr="001941E6">
        <w:rPr>
          <w:rFonts w:cstheme="minorHAnsi"/>
          <w:bCs/>
        </w:rPr>
        <w:t xml:space="preserve"> punti) verrà attribuito in relazione all’offerta economiche di seguito descritta ed è funzionale unicamente all’aggiudicazione dell’Accordo Quadro</w:t>
      </w:r>
      <w:r w:rsidR="00F95EBE" w:rsidRPr="001941E6">
        <w:rPr>
          <w:rFonts w:cstheme="minorHAnsi"/>
          <w:bCs/>
        </w:rPr>
        <w:t>.</w:t>
      </w:r>
    </w:p>
    <w:p w14:paraId="30CC9E1D" w14:textId="6E83F76F" w:rsidR="00021CAC" w:rsidRPr="001941E6" w:rsidRDefault="00021CAC" w:rsidP="00922E58">
      <w:pPr>
        <w:spacing w:before="120" w:after="120"/>
        <w:jc w:val="both"/>
        <w:rPr>
          <w:rFonts w:cstheme="minorHAnsi"/>
          <w:bCs/>
          <w:snapToGrid w:val="0"/>
        </w:rPr>
      </w:pPr>
      <w:r w:rsidRPr="001941E6">
        <w:rPr>
          <w:rFonts w:cstheme="minorHAnsi"/>
          <w:bCs/>
        </w:rPr>
        <w:t xml:space="preserve">Pertanto, l’aggiudicazione </w:t>
      </w:r>
      <w:r w:rsidR="00981CE9" w:rsidRPr="001941E6">
        <w:rPr>
          <w:rFonts w:cstheme="minorHAnsi"/>
          <w:bCs/>
        </w:rPr>
        <w:t xml:space="preserve">dell’Accordo Quadro </w:t>
      </w:r>
      <w:r w:rsidRPr="001941E6">
        <w:rPr>
          <w:rFonts w:cstheme="minorHAnsi"/>
          <w:bCs/>
        </w:rPr>
        <w:t>verrà determinata in ragione dei seguenti criteri:</w:t>
      </w:r>
    </w:p>
    <w:p w14:paraId="34DA9F0B" w14:textId="77777777" w:rsidR="00021CAC" w:rsidRPr="001941E6" w:rsidRDefault="00021CAC" w:rsidP="00922E58">
      <w:pPr>
        <w:spacing w:before="120" w:after="120"/>
        <w:jc w:val="both"/>
        <w:rPr>
          <w:rFonts w:cstheme="minorHAnsi"/>
          <w:bCs/>
          <w:snapToGrid w:val="0"/>
          <w:vertAlign w:val="subscript"/>
        </w:rPr>
      </w:pPr>
      <w:proofErr w:type="gramStart"/>
      <w:r w:rsidRPr="001941E6">
        <w:rPr>
          <w:rFonts w:cstheme="minorHAnsi"/>
          <w:bCs/>
          <w:snapToGrid w:val="0"/>
        </w:rPr>
        <w:t>PTOT</w:t>
      </w:r>
      <w:r w:rsidRPr="001941E6">
        <w:rPr>
          <w:rFonts w:cstheme="minorHAnsi"/>
          <w:bCs/>
          <w:snapToGrid w:val="0"/>
          <w:vertAlign w:val="subscript"/>
        </w:rPr>
        <w:t>AQ</w:t>
      </w:r>
      <w:r w:rsidRPr="001941E6">
        <w:rPr>
          <w:rFonts w:cstheme="minorHAnsi"/>
          <w:bCs/>
          <w:snapToGrid w:val="0"/>
        </w:rPr>
        <w:t xml:space="preserve"> </w:t>
      </w:r>
      <w:r w:rsidRPr="001941E6">
        <w:rPr>
          <w:rFonts w:cstheme="minorHAnsi"/>
          <w:bCs/>
          <w:snapToGrid w:val="0"/>
          <w:vertAlign w:val="subscript"/>
        </w:rPr>
        <w:t xml:space="preserve"> </w:t>
      </w:r>
      <w:r w:rsidRPr="001941E6">
        <w:rPr>
          <w:rFonts w:cstheme="minorHAnsi"/>
          <w:bCs/>
          <w:snapToGrid w:val="0"/>
        </w:rPr>
        <w:t>=</w:t>
      </w:r>
      <w:proofErr w:type="gramEnd"/>
      <w:r w:rsidRPr="001941E6">
        <w:rPr>
          <w:rFonts w:cstheme="minorHAnsi"/>
          <w:bCs/>
          <w:snapToGrid w:val="0"/>
        </w:rPr>
        <w:t xml:space="preserve"> PT</w:t>
      </w:r>
      <w:r w:rsidRPr="001941E6">
        <w:rPr>
          <w:rFonts w:cstheme="minorHAnsi"/>
          <w:bCs/>
          <w:snapToGrid w:val="0"/>
          <w:vertAlign w:val="subscript"/>
        </w:rPr>
        <w:t xml:space="preserve">AQ </w:t>
      </w:r>
      <w:r w:rsidRPr="001941E6">
        <w:rPr>
          <w:rFonts w:cstheme="minorHAnsi"/>
          <w:bCs/>
          <w:snapToGrid w:val="0"/>
        </w:rPr>
        <w:t>+ PE</w:t>
      </w:r>
      <w:r w:rsidRPr="001941E6">
        <w:rPr>
          <w:rFonts w:cstheme="minorHAnsi"/>
          <w:bCs/>
          <w:snapToGrid w:val="0"/>
          <w:vertAlign w:val="subscript"/>
        </w:rPr>
        <w:t>AQ</w:t>
      </w:r>
    </w:p>
    <w:p w14:paraId="42144109" w14:textId="77777777" w:rsidR="00021CAC" w:rsidRPr="001941E6" w:rsidRDefault="00021CAC" w:rsidP="00922E58">
      <w:pPr>
        <w:pStyle w:val="Default"/>
        <w:rPr>
          <w:rFonts w:asciiTheme="minorHAnsi" w:hAnsiTheme="minorHAnsi" w:cstheme="minorHAnsi"/>
          <w:bCs/>
          <w:color w:val="auto"/>
          <w:lang w:eastAsia="x-none"/>
        </w:rPr>
      </w:pPr>
    </w:p>
    <w:p w14:paraId="5A5A58F3" w14:textId="3DD3F6BA" w:rsidR="00C708BA" w:rsidRPr="001941E6" w:rsidRDefault="00896592" w:rsidP="00922E58">
      <w:pPr>
        <w:pStyle w:val="Titolo1"/>
        <w:numPr>
          <w:ilvl w:val="0"/>
          <w:numId w:val="2"/>
        </w:numPr>
        <w:tabs>
          <w:tab w:val="num" w:pos="681"/>
        </w:tabs>
        <w:spacing w:before="0" w:beforeAutospacing="0" w:after="0" w:afterAutospacing="0"/>
        <w:ind w:left="392" w:hanging="378"/>
        <w:jc w:val="both"/>
        <w:rPr>
          <w:rFonts w:eastAsia="Times New Roman" w:cstheme="minorHAnsi"/>
          <w:b w:val="0"/>
          <w:sz w:val="24"/>
          <w:szCs w:val="24"/>
          <w:lang w:val="it-IT" w:eastAsia="en-US"/>
        </w:rPr>
      </w:pPr>
      <w:bookmarkStart w:id="3440" w:name="_Toc380501879"/>
      <w:bookmarkStart w:id="3441" w:name="_Toc391035992"/>
      <w:bookmarkStart w:id="3442" w:name="_Toc391036065"/>
      <w:bookmarkStart w:id="3443" w:name="_Toc392577506"/>
      <w:bookmarkStart w:id="3444" w:name="_Toc393110573"/>
      <w:bookmarkStart w:id="3445" w:name="_Toc393112137"/>
      <w:bookmarkStart w:id="3446" w:name="_Toc393187854"/>
      <w:bookmarkStart w:id="3447" w:name="_Toc393272610"/>
      <w:bookmarkStart w:id="3448" w:name="_Toc393272668"/>
      <w:bookmarkStart w:id="3449" w:name="_Toc393283184"/>
      <w:bookmarkStart w:id="3450" w:name="_Toc393700843"/>
      <w:bookmarkStart w:id="3451" w:name="_Toc393706916"/>
      <w:bookmarkStart w:id="3452" w:name="_Toc397346831"/>
      <w:bookmarkStart w:id="3453" w:name="_Toc397422872"/>
      <w:bookmarkStart w:id="3454" w:name="_Toc403471279"/>
      <w:bookmarkStart w:id="3455" w:name="_Toc406058387"/>
      <w:bookmarkStart w:id="3456" w:name="_Toc406754188"/>
      <w:bookmarkStart w:id="3457" w:name="_Toc416423371"/>
      <w:bookmarkStart w:id="3458" w:name="_Ref498421982"/>
      <w:bookmarkStart w:id="3459" w:name="_Toc89178561"/>
      <w:bookmarkStart w:id="3460" w:name="_Toc353990398"/>
      <w:r w:rsidRPr="001941E6">
        <w:rPr>
          <w:rFonts w:eastAsia="Times New Roman" w:cstheme="minorHAnsi"/>
          <w:b w:val="0"/>
          <w:sz w:val="24"/>
          <w:szCs w:val="24"/>
          <w:lang w:val="it-IT" w:eastAsia="en-US"/>
        </w:rPr>
        <w:t>CRITERIO DI AGGIUDICAZIONE</w:t>
      </w:r>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p>
    <w:p w14:paraId="1C70BA65" w14:textId="6140BE58" w:rsidR="00D23099" w:rsidRPr="001941E6" w:rsidRDefault="00D23099" w:rsidP="00922E58">
      <w:pPr>
        <w:tabs>
          <w:tab w:val="left" w:pos="8496"/>
        </w:tabs>
        <w:suppressAutoHyphens/>
        <w:jc w:val="both"/>
        <w:rPr>
          <w:rFonts w:cstheme="minorHAnsi"/>
          <w:bCs/>
        </w:rPr>
      </w:pPr>
      <w:r w:rsidRPr="001941E6">
        <w:rPr>
          <w:rFonts w:cstheme="minorHAnsi"/>
          <w:bCs/>
        </w:rPr>
        <w:t xml:space="preserve">L’appalto è aggiudicato in base al criterio dell’offerta economicamente più vantaggiosa individuata sulla base del miglior rapporto qualità/prezzo, ai sensi dell’art. 95, comma 3 </w:t>
      </w:r>
      <w:r w:rsidR="009E0BFE" w:rsidRPr="001941E6">
        <w:rPr>
          <w:rFonts w:cstheme="minorHAnsi"/>
          <w:bCs/>
        </w:rPr>
        <w:t xml:space="preserve">comma b) </w:t>
      </w:r>
      <w:r w:rsidRPr="001941E6">
        <w:rPr>
          <w:rFonts w:cstheme="minorHAnsi"/>
          <w:bCs/>
        </w:rPr>
        <w:t>del Codice.</w:t>
      </w:r>
    </w:p>
    <w:p w14:paraId="2BAB82EB" w14:textId="160A31D4" w:rsidR="00D23099" w:rsidRPr="001941E6" w:rsidRDefault="00D23099" w:rsidP="00922E58">
      <w:pPr>
        <w:tabs>
          <w:tab w:val="left" w:pos="8496"/>
        </w:tabs>
        <w:suppressAutoHyphens/>
        <w:jc w:val="both"/>
        <w:rPr>
          <w:rFonts w:cstheme="minorHAnsi"/>
          <w:bCs/>
        </w:rPr>
      </w:pPr>
      <w:r w:rsidRPr="001941E6">
        <w:rPr>
          <w:rFonts w:cstheme="minorHAnsi"/>
          <w:bCs/>
        </w:rPr>
        <w:t>La valutazione dell’offerta tecnica e dell’offerta economica sarà effettuata in base ai seguenti punteggi.</w:t>
      </w:r>
    </w:p>
    <w:p w14:paraId="20265707" w14:textId="0FD25696" w:rsidR="00AB582A" w:rsidRPr="001941E6" w:rsidRDefault="00AB582A" w:rsidP="00922E58">
      <w:pPr>
        <w:tabs>
          <w:tab w:val="left" w:pos="8496"/>
        </w:tabs>
        <w:suppressAutoHyphens/>
        <w:jc w:val="both"/>
        <w:rPr>
          <w:rFonts w:cstheme="minorHAnsi"/>
          <w:bCs/>
        </w:rPr>
      </w:pPr>
    </w:p>
    <w:p w14:paraId="135078DC" w14:textId="77777777" w:rsidR="00AB582A" w:rsidRPr="001941E6" w:rsidRDefault="00AB582A" w:rsidP="00922E58">
      <w:pPr>
        <w:tabs>
          <w:tab w:val="left" w:pos="8496"/>
        </w:tabs>
        <w:suppressAutoHyphens/>
        <w:jc w:val="both"/>
        <w:rPr>
          <w:rFonts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731"/>
        <w:gridCol w:w="3261"/>
      </w:tblGrid>
      <w:tr w:rsidR="001941E6" w:rsidRPr="001941E6" w14:paraId="0A6EC827" w14:textId="77777777" w:rsidTr="00A71F04">
        <w:trPr>
          <w:jc w:val="center"/>
        </w:trPr>
        <w:tc>
          <w:tcPr>
            <w:tcW w:w="3346" w:type="dxa"/>
            <w:vAlign w:val="center"/>
          </w:tcPr>
          <w:p w14:paraId="7249F29D" w14:textId="77777777" w:rsidR="00724DE4" w:rsidRPr="001941E6" w:rsidRDefault="00724DE4" w:rsidP="00922E58">
            <w:pPr>
              <w:tabs>
                <w:tab w:val="left" w:pos="8496"/>
              </w:tabs>
              <w:suppressAutoHyphens/>
              <w:jc w:val="both"/>
              <w:rPr>
                <w:rFonts w:cstheme="minorHAnsi"/>
                <w:bCs/>
                <w:smallCaps/>
              </w:rPr>
            </w:pPr>
            <w:r w:rsidRPr="001941E6">
              <w:rPr>
                <w:rFonts w:cstheme="minorHAnsi"/>
                <w:bCs/>
                <w:smallCaps/>
              </w:rPr>
              <w:lastRenderedPageBreak/>
              <w:t>Offerta</w:t>
            </w:r>
          </w:p>
        </w:tc>
        <w:tc>
          <w:tcPr>
            <w:tcW w:w="721" w:type="dxa"/>
            <w:vAlign w:val="center"/>
          </w:tcPr>
          <w:p w14:paraId="19ED5BBC" w14:textId="77777777" w:rsidR="00724DE4" w:rsidRPr="001941E6" w:rsidRDefault="00724DE4" w:rsidP="00922E58">
            <w:pPr>
              <w:tabs>
                <w:tab w:val="left" w:pos="8496"/>
              </w:tabs>
              <w:suppressAutoHyphens/>
              <w:jc w:val="both"/>
              <w:rPr>
                <w:rFonts w:cstheme="minorHAnsi"/>
                <w:bCs/>
                <w:smallCaps/>
              </w:rPr>
            </w:pPr>
          </w:p>
        </w:tc>
        <w:tc>
          <w:tcPr>
            <w:tcW w:w="3261" w:type="dxa"/>
            <w:vAlign w:val="center"/>
          </w:tcPr>
          <w:p w14:paraId="41E507F3" w14:textId="77777777" w:rsidR="00724DE4" w:rsidRPr="001941E6" w:rsidRDefault="00724DE4" w:rsidP="00922E58">
            <w:pPr>
              <w:tabs>
                <w:tab w:val="left" w:pos="8496"/>
              </w:tabs>
              <w:suppressAutoHyphens/>
              <w:jc w:val="both"/>
              <w:rPr>
                <w:rFonts w:cstheme="minorHAnsi"/>
                <w:bCs/>
                <w:smallCaps/>
              </w:rPr>
            </w:pPr>
            <w:r w:rsidRPr="001941E6">
              <w:rPr>
                <w:rFonts w:cstheme="minorHAnsi"/>
                <w:bCs/>
                <w:smallCaps/>
              </w:rPr>
              <w:t>Punti</w:t>
            </w:r>
          </w:p>
        </w:tc>
      </w:tr>
      <w:tr w:rsidR="001941E6" w:rsidRPr="001941E6" w14:paraId="14723AE0" w14:textId="77777777" w:rsidTr="00A71F04">
        <w:trPr>
          <w:jc w:val="center"/>
        </w:trPr>
        <w:tc>
          <w:tcPr>
            <w:tcW w:w="3346" w:type="dxa"/>
            <w:vAlign w:val="center"/>
          </w:tcPr>
          <w:p w14:paraId="57012F99" w14:textId="77777777" w:rsidR="00724DE4" w:rsidRPr="001941E6" w:rsidRDefault="00724DE4" w:rsidP="00922E58">
            <w:pPr>
              <w:tabs>
                <w:tab w:val="left" w:pos="8496"/>
              </w:tabs>
              <w:suppressAutoHyphens/>
              <w:jc w:val="both"/>
              <w:rPr>
                <w:rFonts w:cstheme="minorHAnsi"/>
                <w:bCs/>
              </w:rPr>
            </w:pPr>
            <w:r w:rsidRPr="001941E6">
              <w:rPr>
                <w:rFonts w:cstheme="minorHAnsi"/>
                <w:bCs/>
              </w:rPr>
              <w:t>Offerta Tecnica</w:t>
            </w:r>
          </w:p>
        </w:tc>
        <w:tc>
          <w:tcPr>
            <w:tcW w:w="721" w:type="dxa"/>
            <w:vAlign w:val="center"/>
          </w:tcPr>
          <w:p w14:paraId="638BD998" w14:textId="77777777" w:rsidR="00724DE4" w:rsidRPr="001941E6" w:rsidRDefault="00724DE4" w:rsidP="00922E58">
            <w:pPr>
              <w:tabs>
                <w:tab w:val="left" w:pos="8496"/>
              </w:tabs>
              <w:suppressAutoHyphens/>
              <w:jc w:val="both"/>
              <w:rPr>
                <w:rFonts w:cstheme="minorHAnsi"/>
                <w:bCs/>
              </w:rPr>
            </w:pPr>
            <w:r w:rsidRPr="001941E6">
              <w:rPr>
                <w:rFonts w:cstheme="minorHAnsi"/>
                <w:bCs/>
              </w:rPr>
              <w:t>PT</w:t>
            </w:r>
          </w:p>
        </w:tc>
        <w:tc>
          <w:tcPr>
            <w:tcW w:w="3261" w:type="dxa"/>
            <w:vAlign w:val="center"/>
          </w:tcPr>
          <w:p w14:paraId="07279455" w14:textId="0A99970A" w:rsidR="00724DE4" w:rsidRPr="001941E6" w:rsidRDefault="002200AB" w:rsidP="00922E58">
            <w:pPr>
              <w:tabs>
                <w:tab w:val="left" w:pos="8496"/>
              </w:tabs>
              <w:suppressAutoHyphens/>
              <w:jc w:val="both"/>
              <w:rPr>
                <w:rFonts w:cstheme="minorHAnsi"/>
                <w:bCs/>
              </w:rPr>
            </w:pPr>
            <w:r w:rsidRPr="001941E6">
              <w:rPr>
                <w:rFonts w:cstheme="minorHAnsi"/>
                <w:bCs/>
              </w:rPr>
              <w:t>8</w:t>
            </w:r>
            <w:r w:rsidR="00724DE4" w:rsidRPr="001941E6">
              <w:rPr>
                <w:rFonts w:cstheme="minorHAnsi"/>
                <w:bCs/>
              </w:rPr>
              <w:t>0</w:t>
            </w:r>
          </w:p>
        </w:tc>
      </w:tr>
      <w:tr w:rsidR="001941E6" w:rsidRPr="001941E6" w14:paraId="462ADB18" w14:textId="77777777" w:rsidTr="00A71F04">
        <w:trPr>
          <w:jc w:val="center"/>
        </w:trPr>
        <w:tc>
          <w:tcPr>
            <w:tcW w:w="3346" w:type="dxa"/>
            <w:vAlign w:val="center"/>
          </w:tcPr>
          <w:p w14:paraId="7D496D7A" w14:textId="77777777" w:rsidR="00724DE4" w:rsidRPr="001941E6" w:rsidRDefault="00724DE4" w:rsidP="00922E58">
            <w:pPr>
              <w:tabs>
                <w:tab w:val="left" w:pos="8496"/>
              </w:tabs>
              <w:suppressAutoHyphens/>
              <w:jc w:val="both"/>
              <w:rPr>
                <w:rFonts w:cstheme="minorHAnsi"/>
                <w:bCs/>
              </w:rPr>
            </w:pPr>
            <w:r w:rsidRPr="001941E6">
              <w:rPr>
                <w:rFonts w:cstheme="minorHAnsi"/>
                <w:bCs/>
              </w:rPr>
              <w:t>Offerta Economica</w:t>
            </w:r>
          </w:p>
        </w:tc>
        <w:tc>
          <w:tcPr>
            <w:tcW w:w="721" w:type="dxa"/>
            <w:vAlign w:val="center"/>
          </w:tcPr>
          <w:p w14:paraId="04F9D3D1" w14:textId="77777777" w:rsidR="00724DE4" w:rsidRPr="001941E6" w:rsidRDefault="00724DE4" w:rsidP="00922E58">
            <w:pPr>
              <w:tabs>
                <w:tab w:val="left" w:pos="8496"/>
              </w:tabs>
              <w:suppressAutoHyphens/>
              <w:jc w:val="both"/>
              <w:rPr>
                <w:rFonts w:cstheme="minorHAnsi"/>
                <w:bCs/>
              </w:rPr>
            </w:pPr>
            <w:r w:rsidRPr="001941E6">
              <w:rPr>
                <w:rFonts w:cstheme="minorHAnsi"/>
                <w:bCs/>
              </w:rPr>
              <w:t>PE</w:t>
            </w:r>
          </w:p>
        </w:tc>
        <w:tc>
          <w:tcPr>
            <w:tcW w:w="3261" w:type="dxa"/>
            <w:vAlign w:val="center"/>
          </w:tcPr>
          <w:p w14:paraId="7F3F9B04" w14:textId="41441D78" w:rsidR="00724DE4" w:rsidRPr="001941E6" w:rsidRDefault="002200AB" w:rsidP="00922E58">
            <w:pPr>
              <w:tabs>
                <w:tab w:val="left" w:pos="8496"/>
              </w:tabs>
              <w:suppressAutoHyphens/>
              <w:jc w:val="both"/>
              <w:rPr>
                <w:rFonts w:cstheme="minorHAnsi"/>
                <w:bCs/>
              </w:rPr>
            </w:pPr>
            <w:r w:rsidRPr="001941E6">
              <w:rPr>
                <w:rFonts w:cstheme="minorHAnsi"/>
                <w:bCs/>
              </w:rPr>
              <w:t>2</w:t>
            </w:r>
            <w:r w:rsidR="00724DE4" w:rsidRPr="001941E6">
              <w:rPr>
                <w:rFonts w:cstheme="minorHAnsi"/>
                <w:bCs/>
              </w:rPr>
              <w:t>0</w:t>
            </w:r>
          </w:p>
        </w:tc>
      </w:tr>
      <w:tr w:rsidR="0023736D" w:rsidRPr="001941E6" w14:paraId="2CDDF237" w14:textId="77777777" w:rsidTr="00A71F04">
        <w:trPr>
          <w:jc w:val="center"/>
        </w:trPr>
        <w:tc>
          <w:tcPr>
            <w:tcW w:w="3346" w:type="dxa"/>
            <w:tcBorders>
              <w:top w:val="single" w:sz="4" w:space="0" w:color="auto"/>
              <w:left w:val="single" w:sz="4" w:space="0" w:color="auto"/>
              <w:bottom w:val="single" w:sz="4" w:space="0" w:color="auto"/>
              <w:right w:val="single" w:sz="4" w:space="0" w:color="auto"/>
            </w:tcBorders>
            <w:vAlign w:val="center"/>
          </w:tcPr>
          <w:p w14:paraId="7523FE42" w14:textId="77777777" w:rsidR="00724DE4" w:rsidRPr="001941E6" w:rsidRDefault="00724DE4" w:rsidP="00922E58">
            <w:pPr>
              <w:tabs>
                <w:tab w:val="left" w:pos="8496"/>
              </w:tabs>
              <w:suppressAutoHyphens/>
              <w:jc w:val="both"/>
              <w:rPr>
                <w:rFonts w:cstheme="minorHAnsi"/>
                <w:bCs/>
                <w:i/>
              </w:rPr>
            </w:pPr>
            <w:r w:rsidRPr="001941E6">
              <w:rPr>
                <w:rFonts w:cstheme="minorHAnsi"/>
                <w:bCs/>
                <w:i/>
              </w:rPr>
              <w:t>Totale punteggio massimo</w:t>
            </w:r>
          </w:p>
        </w:tc>
        <w:tc>
          <w:tcPr>
            <w:tcW w:w="721" w:type="dxa"/>
            <w:tcBorders>
              <w:top w:val="single" w:sz="4" w:space="0" w:color="auto"/>
              <w:left w:val="single" w:sz="4" w:space="0" w:color="auto"/>
              <w:bottom w:val="single" w:sz="4" w:space="0" w:color="auto"/>
              <w:right w:val="single" w:sz="4" w:space="0" w:color="auto"/>
            </w:tcBorders>
            <w:vAlign w:val="center"/>
          </w:tcPr>
          <w:p w14:paraId="00DE2251" w14:textId="77777777" w:rsidR="00724DE4" w:rsidRPr="001941E6" w:rsidRDefault="00724DE4" w:rsidP="00922E58">
            <w:pPr>
              <w:tabs>
                <w:tab w:val="left" w:pos="8496"/>
              </w:tabs>
              <w:suppressAutoHyphens/>
              <w:jc w:val="both"/>
              <w:rPr>
                <w:rFonts w:cstheme="minorHAnsi"/>
                <w:bCs/>
                <w:i/>
              </w:rPr>
            </w:pPr>
            <w:r w:rsidRPr="001941E6">
              <w:rPr>
                <w:rFonts w:cstheme="minorHAnsi"/>
                <w:bCs/>
                <w:i/>
              </w:rPr>
              <w:t>PTOT</w:t>
            </w:r>
          </w:p>
        </w:tc>
        <w:tc>
          <w:tcPr>
            <w:tcW w:w="3261" w:type="dxa"/>
            <w:tcBorders>
              <w:top w:val="single" w:sz="4" w:space="0" w:color="auto"/>
              <w:left w:val="single" w:sz="4" w:space="0" w:color="auto"/>
              <w:bottom w:val="single" w:sz="4" w:space="0" w:color="auto"/>
              <w:right w:val="single" w:sz="4" w:space="0" w:color="auto"/>
            </w:tcBorders>
            <w:vAlign w:val="center"/>
          </w:tcPr>
          <w:p w14:paraId="64D7261C" w14:textId="77777777" w:rsidR="00724DE4" w:rsidRPr="001941E6" w:rsidRDefault="00724DE4" w:rsidP="00922E58">
            <w:pPr>
              <w:tabs>
                <w:tab w:val="left" w:pos="8496"/>
              </w:tabs>
              <w:suppressAutoHyphens/>
              <w:jc w:val="both"/>
              <w:rPr>
                <w:rFonts w:cstheme="minorHAnsi"/>
                <w:bCs/>
                <w:i/>
              </w:rPr>
            </w:pPr>
            <w:r w:rsidRPr="001941E6">
              <w:rPr>
                <w:rFonts w:cstheme="minorHAnsi"/>
                <w:bCs/>
                <w:i/>
              </w:rPr>
              <w:t>100</w:t>
            </w:r>
          </w:p>
        </w:tc>
      </w:tr>
    </w:tbl>
    <w:p w14:paraId="24CAF762" w14:textId="77777777" w:rsidR="00B4475C" w:rsidRPr="001941E6" w:rsidRDefault="00B4475C" w:rsidP="00922E58">
      <w:pPr>
        <w:tabs>
          <w:tab w:val="left" w:pos="8496"/>
        </w:tabs>
        <w:suppressAutoHyphens/>
        <w:jc w:val="both"/>
        <w:rPr>
          <w:rFonts w:eastAsia="Calibri" w:cstheme="minorHAnsi"/>
          <w:bCs/>
        </w:rPr>
      </w:pPr>
    </w:p>
    <w:p w14:paraId="2AA6ABA8" w14:textId="565F65A3" w:rsidR="009E0BFE" w:rsidRPr="001941E6" w:rsidRDefault="009E0BFE" w:rsidP="00922E58">
      <w:pPr>
        <w:tabs>
          <w:tab w:val="left" w:pos="8496"/>
        </w:tabs>
        <w:suppressAutoHyphens/>
        <w:jc w:val="both"/>
        <w:rPr>
          <w:rFonts w:eastAsia="Calibri" w:cstheme="minorHAnsi"/>
          <w:bCs/>
        </w:rPr>
      </w:pPr>
      <w:r w:rsidRPr="001941E6">
        <w:rPr>
          <w:rFonts w:eastAsia="Calibri" w:cstheme="minorHAnsi"/>
          <w:bCs/>
        </w:rPr>
        <w:t>Il punteggio totale dell’offerta sarà costituito dalla somma del punteggio tecnico e in punteggio economico ottenuto:</w:t>
      </w:r>
    </w:p>
    <w:p w14:paraId="2475AD0C" w14:textId="77AA4576" w:rsidR="00D23099" w:rsidRPr="001941E6" w:rsidRDefault="009E0BFE" w:rsidP="00922E58">
      <w:pPr>
        <w:tabs>
          <w:tab w:val="left" w:pos="8496"/>
        </w:tabs>
        <w:suppressAutoHyphens/>
        <w:jc w:val="both"/>
        <w:rPr>
          <w:rFonts w:cstheme="minorHAnsi"/>
          <w:bCs/>
        </w:rPr>
      </w:pPr>
      <w:r w:rsidRPr="001941E6">
        <w:rPr>
          <w:rFonts w:eastAsia="Calibri" w:cstheme="minorHAnsi"/>
          <w:bCs/>
        </w:rPr>
        <w:t>P TOT (punteggio totale offerta) = PT (punteggio offerta tecnica) + PE (punteggio offerta economica)</w:t>
      </w:r>
    </w:p>
    <w:p w14:paraId="12AB1FA8" w14:textId="0FBEBDC4" w:rsidR="00B92451" w:rsidRPr="001941E6" w:rsidRDefault="00D23099" w:rsidP="00922E58">
      <w:pPr>
        <w:pStyle w:val="Titolo3"/>
        <w:ind w:left="426" w:hanging="426"/>
        <w:jc w:val="both"/>
        <w:rPr>
          <w:rFonts w:cstheme="minorHAnsi"/>
          <w:b w:val="0"/>
          <w:caps w:val="0"/>
          <w:sz w:val="24"/>
          <w:szCs w:val="24"/>
          <w:lang w:val="it-IT"/>
        </w:rPr>
      </w:pPr>
      <w:bookmarkStart w:id="3461" w:name="_Toc497989924"/>
      <w:bookmarkStart w:id="3462" w:name="_Toc89178562"/>
      <w:bookmarkStart w:id="3463" w:name="_Ref497226908"/>
      <w:bookmarkStart w:id="3464" w:name="_Ref497226940"/>
      <w:r w:rsidRPr="001941E6">
        <w:rPr>
          <w:rFonts w:cstheme="minorHAnsi"/>
          <w:b w:val="0"/>
          <w:caps w:val="0"/>
          <w:sz w:val="24"/>
          <w:szCs w:val="24"/>
          <w:lang w:val="it-IT"/>
        </w:rPr>
        <w:t xml:space="preserve">Criteri di </w:t>
      </w:r>
      <w:r w:rsidR="00B92451" w:rsidRPr="001941E6">
        <w:rPr>
          <w:rFonts w:cstheme="minorHAnsi"/>
          <w:b w:val="0"/>
          <w:caps w:val="0"/>
          <w:sz w:val="24"/>
          <w:szCs w:val="24"/>
          <w:lang w:val="it-IT"/>
        </w:rPr>
        <w:t xml:space="preserve">Valutazione </w:t>
      </w:r>
      <w:r w:rsidRPr="001941E6">
        <w:rPr>
          <w:rFonts w:cstheme="minorHAnsi"/>
          <w:b w:val="0"/>
          <w:caps w:val="0"/>
          <w:sz w:val="24"/>
          <w:szCs w:val="24"/>
          <w:lang w:val="it-IT"/>
        </w:rPr>
        <w:t>dell’</w:t>
      </w:r>
      <w:r w:rsidR="00B92451" w:rsidRPr="001941E6">
        <w:rPr>
          <w:rFonts w:cstheme="minorHAnsi"/>
          <w:b w:val="0"/>
          <w:caps w:val="0"/>
          <w:sz w:val="24"/>
          <w:szCs w:val="24"/>
          <w:lang w:val="it-IT"/>
        </w:rPr>
        <w:t>Offerta Tecnica</w:t>
      </w:r>
      <w:bookmarkEnd w:id="3461"/>
      <w:bookmarkEnd w:id="3462"/>
    </w:p>
    <w:p w14:paraId="02C25324" w14:textId="77777777" w:rsidR="00D23099" w:rsidRPr="001941E6" w:rsidRDefault="00D23099" w:rsidP="00922E58">
      <w:pPr>
        <w:tabs>
          <w:tab w:val="left" w:pos="8496"/>
        </w:tabs>
        <w:suppressAutoHyphens/>
        <w:jc w:val="both"/>
        <w:rPr>
          <w:rFonts w:cstheme="minorHAnsi"/>
          <w:bCs/>
        </w:rPr>
      </w:pPr>
      <w:r w:rsidRPr="001941E6">
        <w:rPr>
          <w:rFonts w:cstheme="minorHAnsi"/>
          <w:bCs/>
        </w:rPr>
        <w:t>Il punteggio dell’offerta tecnica è attribuito sulla base dei criteri di valutazione elencati nella sottostante tabella con la relativa ripartizione dei punteggi.</w:t>
      </w:r>
    </w:p>
    <w:p w14:paraId="73FC3D9A" w14:textId="1BF41A29" w:rsidR="00D23099" w:rsidRPr="001941E6" w:rsidRDefault="00D23099" w:rsidP="00922E58">
      <w:pPr>
        <w:tabs>
          <w:tab w:val="left" w:pos="8496"/>
        </w:tabs>
        <w:suppressAutoHyphens/>
        <w:jc w:val="both"/>
        <w:rPr>
          <w:rFonts w:cstheme="minorHAnsi"/>
          <w:bCs/>
        </w:rPr>
      </w:pPr>
      <w:r w:rsidRPr="001941E6">
        <w:rPr>
          <w:rFonts w:cstheme="minorHAnsi"/>
          <w:bCs/>
        </w:rPr>
        <w:t xml:space="preserve">Nella colonna identificata con la lettera </w:t>
      </w:r>
      <w:r w:rsidR="002200AB" w:rsidRPr="001941E6">
        <w:rPr>
          <w:rFonts w:cstheme="minorHAnsi"/>
          <w:bCs/>
        </w:rPr>
        <w:t>T</w:t>
      </w:r>
      <w:r w:rsidRPr="001941E6">
        <w:rPr>
          <w:rFonts w:cstheme="minorHAnsi"/>
          <w:bCs/>
        </w:rPr>
        <w:t xml:space="preserve"> vengono indicati i “Punteggi </w:t>
      </w:r>
      <w:r w:rsidR="002200AB" w:rsidRPr="001941E6">
        <w:rPr>
          <w:rFonts w:cstheme="minorHAnsi"/>
          <w:bCs/>
        </w:rPr>
        <w:t xml:space="preserve">tabellari </w:t>
      </w:r>
      <w:r w:rsidRPr="001941E6">
        <w:rPr>
          <w:rFonts w:cstheme="minorHAnsi"/>
          <w:bCs/>
        </w:rPr>
        <w:t xml:space="preserve">”, vale a dire i punteggi il cui coefficiente è attribuito in ragione </w:t>
      </w:r>
      <w:r w:rsidR="002200AB" w:rsidRPr="001941E6">
        <w:rPr>
          <w:rFonts w:cstheme="minorHAnsi"/>
          <w:bCs/>
        </w:rPr>
        <w:t xml:space="preserve">dei valori e dichiarazioni fornite dal concorrente nel Documento “Questionario Tecnico” (fac-simile fornito da ARIA tra la documentazione di gara) </w:t>
      </w:r>
      <w:r w:rsidR="002025EF" w:rsidRPr="001941E6">
        <w:rPr>
          <w:rFonts w:cstheme="minorHAnsi"/>
          <w:bCs/>
        </w:rPr>
        <w:t xml:space="preserve">e riportate dal concorrente nell’apposito campo della piattaforma SINTEL (busta tecnica). </w:t>
      </w:r>
    </w:p>
    <w:p w14:paraId="1331224A" w14:textId="77777777" w:rsidR="000C6F54" w:rsidRPr="001941E6" w:rsidRDefault="000C6F54" w:rsidP="00922E58">
      <w:pPr>
        <w:jc w:val="both"/>
        <w:rPr>
          <w:rFonts w:cstheme="minorHAnsi"/>
          <w:bCs/>
          <w:i/>
          <w:lang w:eastAsia="it-IT"/>
        </w:rPr>
      </w:pPr>
    </w:p>
    <w:p w14:paraId="36A1B663" w14:textId="760E570C" w:rsidR="009B0FD8" w:rsidRPr="001941E6" w:rsidRDefault="00210ACC" w:rsidP="00922E58">
      <w:pPr>
        <w:jc w:val="both"/>
        <w:rPr>
          <w:rFonts w:cstheme="minorHAnsi"/>
          <w:bCs/>
          <w:i/>
          <w:lang w:eastAsia="it-IT"/>
        </w:rPr>
      </w:pPr>
      <w:r w:rsidRPr="001941E6">
        <w:rPr>
          <w:rFonts w:cstheme="minorHAnsi"/>
          <w:bCs/>
          <w:i/>
          <w:lang w:eastAsia="it-IT"/>
        </w:rPr>
        <w:t>Tabell</w:t>
      </w:r>
      <w:r w:rsidR="00A501E8" w:rsidRPr="001941E6">
        <w:rPr>
          <w:rFonts w:cstheme="minorHAnsi"/>
          <w:bCs/>
          <w:i/>
          <w:lang w:eastAsia="it-IT"/>
        </w:rPr>
        <w:t>e</w:t>
      </w:r>
      <w:r w:rsidRPr="001941E6">
        <w:rPr>
          <w:rFonts w:cstheme="minorHAnsi"/>
          <w:bCs/>
          <w:i/>
          <w:lang w:eastAsia="it-IT"/>
        </w:rPr>
        <w:t xml:space="preserve"> 1.1</w:t>
      </w:r>
      <w:r w:rsidR="00284318" w:rsidRPr="001941E6">
        <w:rPr>
          <w:rFonts w:cstheme="minorHAnsi"/>
          <w:bCs/>
          <w:i/>
          <w:lang w:eastAsia="it-IT"/>
        </w:rPr>
        <w:t xml:space="preserve"> e 1.2</w:t>
      </w:r>
      <w:r w:rsidRPr="001941E6">
        <w:rPr>
          <w:rFonts w:cstheme="minorHAnsi"/>
          <w:bCs/>
          <w:i/>
          <w:lang w:eastAsia="it-IT"/>
        </w:rPr>
        <w:t xml:space="preserve"> dei criteri </w:t>
      </w:r>
      <w:r w:rsidR="00DE3CBE" w:rsidRPr="001941E6">
        <w:rPr>
          <w:rFonts w:cstheme="minorHAnsi"/>
          <w:bCs/>
          <w:i/>
          <w:lang w:eastAsia="it-IT"/>
        </w:rPr>
        <w:t xml:space="preserve">di valutazione tecnica riferita ai parametri previsti (T) </w:t>
      </w:r>
      <w:r w:rsidR="00146165">
        <w:rPr>
          <w:rFonts w:cstheme="minorHAnsi"/>
          <w:bCs/>
          <w:i/>
          <w:lang w:eastAsia="it-IT"/>
        </w:rPr>
        <w:t>va</w:t>
      </w:r>
      <w:r w:rsidR="004E4689">
        <w:rPr>
          <w:rFonts w:cstheme="minorHAnsi"/>
          <w:bCs/>
          <w:i/>
          <w:lang w:eastAsia="it-IT"/>
        </w:rPr>
        <w:t>l</w:t>
      </w:r>
      <w:r w:rsidR="00146165">
        <w:rPr>
          <w:rFonts w:cstheme="minorHAnsi"/>
          <w:bCs/>
          <w:i/>
          <w:lang w:eastAsia="it-IT"/>
        </w:rPr>
        <w:t xml:space="preserve">ide per i lotti </w:t>
      </w:r>
      <w:r w:rsidR="00BD6F57">
        <w:rPr>
          <w:rFonts w:cstheme="minorHAnsi"/>
          <w:bCs/>
          <w:i/>
          <w:lang w:eastAsia="it-IT"/>
        </w:rPr>
        <w:t>dal 1 al 12</w:t>
      </w:r>
      <w:r w:rsidR="00DD1FDA">
        <w:rPr>
          <w:rFonts w:cstheme="minorHAnsi"/>
          <w:bCs/>
          <w:i/>
          <w:lang w:eastAsia="it-IT"/>
        </w:rPr>
        <w:t xml:space="preserve"> </w:t>
      </w:r>
    </w:p>
    <w:p w14:paraId="6C225963" w14:textId="34B23121" w:rsidR="005776D3" w:rsidRPr="001941E6" w:rsidRDefault="00284318" w:rsidP="00284318">
      <w:pPr>
        <w:pStyle w:val="Titolo3"/>
        <w:numPr>
          <w:ilvl w:val="0"/>
          <w:numId w:val="0"/>
        </w:numPr>
        <w:jc w:val="both"/>
        <w:rPr>
          <w:rFonts w:cstheme="minorHAnsi"/>
          <w:b w:val="0"/>
          <w:caps w:val="0"/>
          <w:sz w:val="24"/>
          <w:szCs w:val="24"/>
          <w:lang w:val="it-IT"/>
        </w:rPr>
      </w:pPr>
      <w:bookmarkStart w:id="3465" w:name="_Toc26369705"/>
      <w:bookmarkStart w:id="3466" w:name="_Toc26369706"/>
      <w:bookmarkStart w:id="3467" w:name="_Toc26369724"/>
      <w:bookmarkStart w:id="3468" w:name="_Toc26369732"/>
      <w:bookmarkStart w:id="3469" w:name="_Toc26369752"/>
      <w:bookmarkStart w:id="3470" w:name="_Toc26369760"/>
      <w:bookmarkStart w:id="3471" w:name="_Toc26369768"/>
      <w:bookmarkStart w:id="3472" w:name="_Toc26369785"/>
      <w:bookmarkEnd w:id="3465"/>
      <w:bookmarkEnd w:id="3466"/>
      <w:bookmarkEnd w:id="3467"/>
      <w:bookmarkEnd w:id="3468"/>
      <w:bookmarkEnd w:id="3469"/>
      <w:bookmarkEnd w:id="3470"/>
      <w:bookmarkEnd w:id="3471"/>
      <w:bookmarkEnd w:id="3472"/>
      <w:r w:rsidRPr="001941E6">
        <w:rPr>
          <w:rFonts w:cstheme="minorHAnsi"/>
          <w:b w:val="0"/>
          <w:caps w:val="0"/>
          <w:sz w:val="24"/>
          <w:szCs w:val="24"/>
          <w:lang w:val="it-IT"/>
        </w:rPr>
        <w:t xml:space="preserve">Tabella 1.1. </w:t>
      </w:r>
      <w:r w:rsidR="00EE3ED3" w:rsidRPr="001941E6">
        <w:rPr>
          <w:rFonts w:cstheme="minorHAnsi"/>
          <w:b w:val="0"/>
          <w:caps w:val="0"/>
          <w:sz w:val="24"/>
          <w:szCs w:val="24"/>
          <w:lang w:val="it-IT"/>
        </w:rPr>
        <w:t>Servizi di progettazione</w:t>
      </w:r>
      <w:r w:rsidR="00D3423F">
        <w:rPr>
          <w:rFonts w:cstheme="minorHAnsi"/>
          <w:b w:val="0"/>
          <w:caps w:val="0"/>
          <w:sz w:val="24"/>
          <w:szCs w:val="24"/>
          <w:lang w:val="it-IT"/>
        </w:rPr>
        <w:t xml:space="preserve"> </w:t>
      </w:r>
    </w:p>
    <w:p w14:paraId="7965353B" w14:textId="77777777" w:rsidR="00EE3ED3" w:rsidRPr="001941E6" w:rsidRDefault="00EE3ED3" w:rsidP="00EE3ED3">
      <w:pPr>
        <w:rPr>
          <w:bCs/>
        </w:rPr>
      </w:pPr>
    </w:p>
    <w:tbl>
      <w:tblPr>
        <w:tblW w:w="9629" w:type="dxa"/>
        <w:tblCellMar>
          <w:left w:w="70" w:type="dxa"/>
          <w:right w:w="70" w:type="dxa"/>
        </w:tblCellMar>
        <w:tblLook w:val="04A0" w:firstRow="1" w:lastRow="0" w:firstColumn="1" w:lastColumn="0" w:noHBand="0" w:noVBand="1"/>
      </w:tblPr>
      <w:tblGrid>
        <w:gridCol w:w="1647"/>
        <w:gridCol w:w="1091"/>
        <w:gridCol w:w="5535"/>
        <w:gridCol w:w="1210"/>
        <w:gridCol w:w="146"/>
      </w:tblGrid>
      <w:tr w:rsidR="001941E6" w:rsidRPr="001941E6" w14:paraId="1C129D73" w14:textId="77777777" w:rsidTr="00A15F53">
        <w:trPr>
          <w:gridAfter w:val="1"/>
          <w:wAfter w:w="146" w:type="dxa"/>
          <w:trHeight w:val="290"/>
        </w:trPr>
        <w:tc>
          <w:tcPr>
            <w:tcW w:w="1647"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6C321E1A" w14:textId="77777777" w:rsidR="00EE3ED3" w:rsidRPr="001941E6" w:rsidRDefault="00EE3ED3" w:rsidP="00A15F53">
            <w:pPr>
              <w:jc w:val="center"/>
              <w:rPr>
                <w:rFonts w:cstheme="minorHAnsi"/>
                <w:bCs/>
              </w:rPr>
            </w:pPr>
            <w:bookmarkStart w:id="3473" w:name="_Hlk129489422"/>
            <w:r w:rsidRPr="001941E6">
              <w:rPr>
                <w:rFonts w:cstheme="minorHAnsi"/>
                <w:bCs/>
              </w:rPr>
              <w:t xml:space="preserve">Criterio </w:t>
            </w:r>
          </w:p>
        </w:tc>
        <w:tc>
          <w:tcPr>
            <w:tcW w:w="1091"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59B9B910" w14:textId="77777777" w:rsidR="00EE3ED3" w:rsidRPr="001941E6" w:rsidRDefault="00EE3ED3" w:rsidP="00A15F53">
            <w:pPr>
              <w:jc w:val="center"/>
              <w:rPr>
                <w:rFonts w:cstheme="minorHAnsi"/>
                <w:bCs/>
              </w:rPr>
            </w:pPr>
            <w:r w:rsidRPr="001941E6">
              <w:rPr>
                <w:rFonts w:cstheme="minorHAnsi"/>
                <w:bCs/>
              </w:rPr>
              <w:t>Codice</w:t>
            </w:r>
          </w:p>
        </w:tc>
        <w:tc>
          <w:tcPr>
            <w:tcW w:w="5535" w:type="dxa"/>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44FD9120" w14:textId="77777777" w:rsidR="00EE3ED3" w:rsidRPr="001941E6" w:rsidRDefault="00EE3ED3" w:rsidP="00A15F53">
            <w:pPr>
              <w:jc w:val="center"/>
              <w:rPr>
                <w:rFonts w:cstheme="minorHAnsi"/>
                <w:bCs/>
              </w:rPr>
            </w:pPr>
            <w:r w:rsidRPr="001941E6">
              <w:rPr>
                <w:rFonts w:cstheme="minorHAnsi"/>
                <w:bCs/>
              </w:rPr>
              <w:t xml:space="preserve">Parametri </w:t>
            </w:r>
          </w:p>
        </w:tc>
        <w:tc>
          <w:tcPr>
            <w:tcW w:w="1210" w:type="dxa"/>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4EB54B32" w14:textId="77777777" w:rsidR="00EE3ED3" w:rsidRPr="001941E6" w:rsidRDefault="00EE3ED3" w:rsidP="00A15F53">
            <w:pPr>
              <w:jc w:val="center"/>
              <w:rPr>
                <w:rFonts w:cstheme="minorHAnsi"/>
                <w:bCs/>
              </w:rPr>
            </w:pPr>
            <w:r w:rsidRPr="001941E6">
              <w:rPr>
                <w:rFonts w:cstheme="minorHAnsi"/>
                <w:bCs/>
              </w:rPr>
              <w:t xml:space="preserve"> Punti</w:t>
            </w:r>
          </w:p>
        </w:tc>
      </w:tr>
      <w:tr w:rsidR="001941E6" w:rsidRPr="001941E6" w14:paraId="377EF6E3" w14:textId="77777777" w:rsidTr="005175E7">
        <w:trPr>
          <w:gridAfter w:val="1"/>
          <w:wAfter w:w="146" w:type="dxa"/>
          <w:trHeight w:val="300"/>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112F07EB" w14:textId="77777777" w:rsidR="00EE3ED3" w:rsidRPr="001941E6" w:rsidRDefault="00EE3ED3" w:rsidP="00A15F53">
            <w:pPr>
              <w:rPr>
                <w:rFonts w:cstheme="minorHAnsi"/>
                <w:bC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44F6C41" w14:textId="77777777" w:rsidR="00EE3ED3" w:rsidRPr="001941E6" w:rsidRDefault="00EE3ED3" w:rsidP="00A15F53">
            <w:pPr>
              <w:rPr>
                <w:rFonts w:cstheme="minorHAnsi"/>
                <w:bCs/>
              </w:rPr>
            </w:pPr>
          </w:p>
        </w:tc>
        <w:tc>
          <w:tcPr>
            <w:tcW w:w="5535" w:type="dxa"/>
            <w:vMerge/>
            <w:tcBorders>
              <w:top w:val="single" w:sz="4" w:space="0" w:color="auto"/>
              <w:left w:val="single" w:sz="4" w:space="0" w:color="auto"/>
              <w:bottom w:val="single" w:sz="4" w:space="0" w:color="auto"/>
              <w:right w:val="single" w:sz="4" w:space="0" w:color="auto"/>
            </w:tcBorders>
            <w:vAlign w:val="center"/>
            <w:hideMark/>
          </w:tcPr>
          <w:p w14:paraId="05F8E810" w14:textId="77777777" w:rsidR="00EE3ED3" w:rsidRPr="001941E6" w:rsidRDefault="00EE3ED3" w:rsidP="00A15F53">
            <w:pPr>
              <w:rPr>
                <w:rFonts w:cstheme="minorHAnsi"/>
                <w:bCs/>
              </w:rPr>
            </w:pPr>
          </w:p>
        </w:tc>
        <w:tc>
          <w:tcPr>
            <w:tcW w:w="1210" w:type="dxa"/>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38EB5740" w14:textId="77777777" w:rsidR="00EE3ED3" w:rsidRPr="001941E6" w:rsidRDefault="00EE3ED3" w:rsidP="00A15F53">
            <w:pPr>
              <w:jc w:val="center"/>
              <w:rPr>
                <w:rFonts w:cstheme="minorHAnsi"/>
                <w:bCs/>
              </w:rPr>
            </w:pPr>
            <w:r w:rsidRPr="001941E6">
              <w:rPr>
                <w:rFonts w:cstheme="minorHAnsi"/>
                <w:bCs/>
              </w:rPr>
              <w:t xml:space="preserve">(T) </w:t>
            </w:r>
          </w:p>
        </w:tc>
      </w:tr>
      <w:tr w:rsidR="001941E6" w:rsidRPr="001941E6" w14:paraId="107113C7" w14:textId="77777777" w:rsidTr="005175E7">
        <w:trPr>
          <w:gridAfter w:val="1"/>
          <w:wAfter w:w="146" w:type="dxa"/>
          <w:trHeight w:val="458"/>
        </w:trPr>
        <w:tc>
          <w:tcPr>
            <w:tcW w:w="1647" w:type="dxa"/>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1CD224A1" w14:textId="77777777" w:rsidR="00EE3ED3" w:rsidRPr="001941E6" w:rsidRDefault="00EE3ED3" w:rsidP="00A15F53">
            <w:pPr>
              <w:jc w:val="center"/>
              <w:rPr>
                <w:rFonts w:cstheme="minorHAnsi"/>
                <w:bCs/>
              </w:rPr>
            </w:pPr>
            <w:r w:rsidRPr="001941E6">
              <w:rPr>
                <w:rFonts w:cstheme="minorHAnsi"/>
                <w:bCs/>
              </w:rPr>
              <w:t>PT1. Adeguatezza dell'offerta</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3F6E0" w14:textId="77777777" w:rsidR="00EE3ED3" w:rsidRPr="001941E6" w:rsidRDefault="00EE3ED3" w:rsidP="00A15F53">
            <w:pPr>
              <w:rPr>
                <w:rFonts w:cstheme="minorHAnsi"/>
                <w:bCs/>
              </w:rPr>
            </w:pPr>
            <w:r w:rsidRPr="001941E6">
              <w:rPr>
                <w:rFonts w:cstheme="minorHAnsi"/>
                <w:bCs/>
              </w:rPr>
              <w:t>PT 1.1</w:t>
            </w:r>
          </w:p>
        </w:tc>
        <w:tc>
          <w:tcPr>
            <w:tcW w:w="5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2C6AB" w14:textId="1C3B1BCA" w:rsidR="00EE3ED3" w:rsidRPr="001941E6" w:rsidRDefault="00EE3ED3" w:rsidP="00A15F53">
            <w:pPr>
              <w:rPr>
                <w:rFonts w:cstheme="minorHAnsi"/>
                <w:bCs/>
              </w:rPr>
            </w:pPr>
            <w:r w:rsidRPr="001941E6">
              <w:rPr>
                <w:rFonts w:ascii="Calibri" w:hAnsi="Calibri" w:cs="Calibri"/>
                <w:bCs/>
                <w:i/>
                <w:iCs/>
                <w:sz w:val="22"/>
                <w:szCs w:val="22"/>
              </w:rPr>
              <w:t>Grado di attinenza, dei servizi di ingegneria/architettura presentati</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F7C590C" w14:textId="018DFA93" w:rsidR="00EE3ED3" w:rsidRPr="001941E6" w:rsidRDefault="003D37C8" w:rsidP="00A15F53">
            <w:pPr>
              <w:jc w:val="center"/>
              <w:rPr>
                <w:rFonts w:cstheme="minorHAnsi"/>
                <w:bCs/>
              </w:rPr>
            </w:pPr>
            <w:r w:rsidRPr="001941E6">
              <w:rPr>
                <w:rFonts w:cstheme="minorHAnsi"/>
                <w:bCs/>
              </w:rPr>
              <w:t>3</w:t>
            </w:r>
          </w:p>
        </w:tc>
      </w:tr>
      <w:tr w:rsidR="001941E6" w:rsidRPr="001941E6" w14:paraId="337075CC" w14:textId="77777777" w:rsidTr="005175E7">
        <w:trPr>
          <w:trHeight w:val="300"/>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5D107ADB" w14:textId="77777777" w:rsidR="00EE3ED3" w:rsidRPr="001941E6" w:rsidRDefault="00EE3ED3" w:rsidP="00A15F53">
            <w:pPr>
              <w:rPr>
                <w:rFonts w:cstheme="minorHAnsi"/>
                <w:bCs/>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C45FAEC" w14:textId="77777777" w:rsidR="00EE3ED3" w:rsidRPr="001941E6" w:rsidRDefault="00EE3ED3" w:rsidP="00A15F53">
            <w:pPr>
              <w:rPr>
                <w:rFonts w:cstheme="minorHAnsi"/>
                <w:bCs/>
              </w:rPr>
            </w:pPr>
          </w:p>
        </w:tc>
        <w:tc>
          <w:tcPr>
            <w:tcW w:w="5535" w:type="dxa"/>
            <w:vMerge/>
            <w:tcBorders>
              <w:top w:val="single" w:sz="4" w:space="0" w:color="auto"/>
              <w:left w:val="single" w:sz="4" w:space="0" w:color="auto"/>
              <w:bottom w:val="single" w:sz="4" w:space="0" w:color="auto"/>
              <w:right w:val="single" w:sz="4" w:space="0" w:color="auto"/>
            </w:tcBorders>
            <w:vAlign w:val="center"/>
            <w:hideMark/>
          </w:tcPr>
          <w:p w14:paraId="03B82800" w14:textId="77777777" w:rsidR="00EE3ED3" w:rsidRPr="001941E6" w:rsidRDefault="00EE3ED3" w:rsidP="00A15F53">
            <w:pPr>
              <w:rPr>
                <w:rFonts w:cstheme="minorHAnsi"/>
                <w:bCs/>
              </w:rPr>
            </w:pPr>
          </w:p>
        </w:tc>
        <w:tc>
          <w:tcPr>
            <w:tcW w:w="1210" w:type="dxa"/>
            <w:vMerge/>
            <w:tcBorders>
              <w:top w:val="single" w:sz="4" w:space="0" w:color="auto"/>
              <w:left w:val="single" w:sz="4" w:space="0" w:color="auto"/>
              <w:bottom w:val="single" w:sz="4" w:space="0" w:color="auto"/>
              <w:right w:val="single" w:sz="4" w:space="0" w:color="auto"/>
            </w:tcBorders>
            <w:vAlign w:val="center"/>
          </w:tcPr>
          <w:p w14:paraId="4AE32991" w14:textId="77777777" w:rsidR="00EE3ED3" w:rsidRPr="001941E6" w:rsidRDefault="00EE3ED3" w:rsidP="00A15F53">
            <w:pPr>
              <w:rPr>
                <w:rFonts w:cstheme="minorHAnsi"/>
                <w:bCs/>
              </w:rPr>
            </w:pPr>
          </w:p>
        </w:tc>
        <w:tc>
          <w:tcPr>
            <w:tcW w:w="146" w:type="dxa"/>
            <w:tcBorders>
              <w:top w:val="nil"/>
              <w:left w:val="single" w:sz="4" w:space="0" w:color="auto"/>
              <w:bottom w:val="nil"/>
              <w:right w:val="nil"/>
            </w:tcBorders>
            <w:shd w:val="clear" w:color="auto" w:fill="auto"/>
            <w:noWrap/>
            <w:vAlign w:val="bottom"/>
            <w:hideMark/>
          </w:tcPr>
          <w:p w14:paraId="07BE87E8" w14:textId="77777777" w:rsidR="00EE3ED3" w:rsidRPr="001941E6" w:rsidRDefault="00EE3ED3" w:rsidP="00A15F53">
            <w:pPr>
              <w:jc w:val="center"/>
              <w:rPr>
                <w:rFonts w:cstheme="minorHAnsi"/>
                <w:bCs/>
              </w:rPr>
            </w:pPr>
          </w:p>
        </w:tc>
      </w:tr>
      <w:tr w:rsidR="001941E6" w:rsidRPr="001941E6" w14:paraId="75D19278" w14:textId="77777777" w:rsidTr="005175E7">
        <w:trPr>
          <w:trHeight w:val="590"/>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7C63D485" w14:textId="77777777" w:rsidR="00EE3ED3" w:rsidRPr="001941E6" w:rsidRDefault="00EE3ED3" w:rsidP="00A15F53">
            <w:pPr>
              <w:rPr>
                <w:rFonts w:cstheme="minorHAnsi"/>
                <w:bCs/>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CE21D" w14:textId="77777777" w:rsidR="00EE3ED3" w:rsidRPr="001941E6" w:rsidRDefault="00EE3ED3" w:rsidP="00A15F53">
            <w:pPr>
              <w:rPr>
                <w:rFonts w:cstheme="minorHAnsi"/>
                <w:bCs/>
              </w:rPr>
            </w:pPr>
            <w:r w:rsidRPr="001941E6">
              <w:rPr>
                <w:rFonts w:cstheme="minorHAnsi"/>
                <w:bCs/>
              </w:rPr>
              <w:t>PT 1.2</w:t>
            </w:r>
          </w:p>
        </w:tc>
        <w:tc>
          <w:tcPr>
            <w:tcW w:w="5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B264F" w14:textId="4D95B26C" w:rsidR="00EE3ED3" w:rsidRPr="001941E6" w:rsidRDefault="00EE3ED3" w:rsidP="00A15F53">
            <w:pPr>
              <w:rPr>
                <w:rFonts w:cstheme="minorHAnsi"/>
                <w:bCs/>
              </w:rPr>
            </w:pPr>
            <w:r w:rsidRPr="001941E6">
              <w:rPr>
                <w:rFonts w:ascii="Calibri" w:hAnsi="Calibri" w:cs="Calibri"/>
                <w:bCs/>
                <w:i/>
                <w:iCs/>
                <w:sz w:val="22"/>
                <w:szCs w:val="22"/>
              </w:rPr>
              <w:t xml:space="preserve">Tipologia, complessità, caratteristiche tecniche e peculiarità dei servizi di ingegneria </w:t>
            </w:r>
            <w:proofErr w:type="spellStart"/>
            <w:r w:rsidRPr="001941E6">
              <w:rPr>
                <w:rFonts w:ascii="Calibri" w:hAnsi="Calibri" w:cs="Calibri"/>
                <w:bCs/>
                <w:i/>
                <w:iCs/>
                <w:sz w:val="22"/>
                <w:szCs w:val="22"/>
              </w:rPr>
              <w:t>ed</w:t>
            </w:r>
            <w:proofErr w:type="spellEnd"/>
            <w:r w:rsidRPr="001941E6">
              <w:rPr>
                <w:rFonts w:ascii="Calibri" w:hAnsi="Calibri" w:cs="Calibri"/>
                <w:bCs/>
                <w:i/>
                <w:iCs/>
                <w:sz w:val="22"/>
                <w:szCs w:val="22"/>
              </w:rPr>
              <w:t xml:space="preserve"> architettura presentati</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9923E" w14:textId="3ED28157" w:rsidR="00EE3ED3" w:rsidRPr="001941E6" w:rsidRDefault="003D37C8" w:rsidP="00A15F53">
            <w:pPr>
              <w:jc w:val="center"/>
              <w:rPr>
                <w:rFonts w:cstheme="minorHAnsi"/>
                <w:bCs/>
              </w:rPr>
            </w:pPr>
            <w:r w:rsidRPr="001941E6">
              <w:rPr>
                <w:rFonts w:cstheme="minorHAnsi"/>
                <w:bCs/>
              </w:rPr>
              <w:t>2</w:t>
            </w:r>
          </w:p>
        </w:tc>
        <w:tc>
          <w:tcPr>
            <w:tcW w:w="146" w:type="dxa"/>
            <w:tcBorders>
              <w:left w:val="single" w:sz="4" w:space="0" w:color="auto"/>
            </w:tcBorders>
            <w:vAlign w:val="center"/>
            <w:hideMark/>
          </w:tcPr>
          <w:p w14:paraId="514C43CB" w14:textId="77777777" w:rsidR="00EE3ED3" w:rsidRPr="001941E6" w:rsidRDefault="00EE3ED3" w:rsidP="00A15F53">
            <w:pPr>
              <w:rPr>
                <w:rFonts w:cstheme="minorHAnsi"/>
                <w:bCs/>
              </w:rPr>
            </w:pPr>
          </w:p>
        </w:tc>
      </w:tr>
      <w:tr w:rsidR="001941E6" w:rsidRPr="001941E6" w14:paraId="7D22B568" w14:textId="77777777" w:rsidTr="005175E7">
        <w:trPr>
          <w:trHeight w:val="300"/>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03ECE9A1" w14:textId="77777777" w:rsidR="00EE3ED3" w:rsidRPr="001941E6" w:rsidRDefault="00EE3ED3" w:rsidP="00A15F53">
            <w:pPr>
              <w:rPr>
                <w:rFonts w:cstheme="minorHAnsi"/>
                <w:bCs/>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B657C" w14:textId="77777777" w:rsidR="00EE3ED3" w:rsidRPr="001941E6" w:rsidRDefault="00EE3ED3" w:rsidP="00A15F53">
            <w:pPr>
              <w:rPr>
                <w:rFonts w:cstheme="minorHAnsi"/>
                <w:bCs/>
              </w:rPr>
            </w:pPr>
            <w:r w:rsidRPr="001941E6">
              <w:rPr>
                <w:rFonts w:cstheme="minorHAnsi"/>
                <w:bCs/>
              </w:rPr>
              <w:t>PT 1.3</w:t>
            </w:r>
          </w:p>
        </w:tc>
        <w:tc>
          <w:tcPr>
            <w:tcW w:w="5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10F07" w14:textId="33C7BF02" w:rsidR="00EE3ED3" w:rsidRPr="001941E6" w:rsidRDefault="00EE3ED3" w:rsidP="00A15F53">
            <w:pPr>
              <w:rPr>
                <w:rFonts w:cstheme="minorHAnsi"/>
                <w:bCs/>
              </w:rPr>
            </w:pPr>
            <w:r w:rsidRPr="001941E6">
              <w:rPr>
                <w:rFonts w:ascii="Calibri" w:hAnsi="Calibri" w:cs="Calibri"/>
                <w:bCs/>
                <w:i/>
                <w:iCs/>
                <w:sz w:val="22"/>
                <w:szCs w:val="22"/>
              </w:rPr>
              <w:t xml:space="preserve">Professionalità e adeguatezza dei servizi presentati nell’ambito dell’attività di ingegneria </w:t>
            </w:r>
            <w:proofErr w:type="spellStart"/>
            <w:r w:rsidRPr="001941E6">
              <w:rPr>
                <w:rFonts w:ascii="Calibri" w:hAnsi="Calibri" w:cs="Calibri"/>
                <w:bCs/>
                <w:i/>
                <w:iCs/>
                <w:sz w:val="22"/>
                <w:szCs w:val="22"/>
              </w:rPr>
              <w:t>ed</w:t>
            </w:r>
            <w:proofErr w:type="spellEnd"/>
            <w:r w:rsidRPr="001941E6">
              <w:rPr>
                <w:rFonts w:ascii="Calibri" w:hAnsi="Calibri" w:cs="Calibri"/>
                <w:bCs/>
                <w:i/>
                <w:iCs/>
                <w:sz w:val="22"/>
                <w:szCs w:val="22"/>
              </w:rPr>
              <w:t xml:space="preserve"> architettura</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A563D" w14:textId="2CB8B954" w:rsidR="00EE3ED3" w:rsidRPr="001941E6" w:rsidRDefault="003D37C8" w:rsidP="00A15F53">
            <w:pPr>
              <w:jc w:val="center"/>
              <w:rPr>
                <w:rFonts w:cstheme="minorHAnsi"/>
                <w:bCs/>
              </w:rPr>
            </w:pPr>
            <w:r w:rsidRPr="001941E6">
              <w:rPr>
                <w:rFonts w:cstheme="minorHAnsi"/>
                <w:bCs/>
              </w:rPr>
              <w:t>2</w:t>
            </w:r>
          </w:p>
        </w:tc>
        <w:tc>
          <w:tcPr>
            <w:tcW w:w="146" w:type="dxa"/>
            <w:tcBorders>
              <w:left w:val="single" w:sz="4" w:space="0" w:color="auto"/>
            </w:tcBorders>
            <w:vAlign w:val="center"/>
            <w:hideMark/>
          </w:tcPr>
          <w:p w14:paraId="38BB1BB5" w14:textId="77777777" w:rsidR="00EE3ED3" w:rsidRPr="001941E6" w:rsidRDefault="00EE3ED3" w:rsidP="00A15F53">
            <w:pPr>
              <w:rPr>
                <w:rFonts w:cstheme="minorHAnsi"/>
                <w:bCs/>
              </w:rPr>
            </w:pPr>
          </w:p>
        </w:tc>
      </w:tr>
      <w:tr w:rsidR="001941E6" w:rsidRPr="001941E6" w14:paraId="76ADA649" w14:textId="77777777" w:rsidTr="005175E7">
        <w:trPr>
          <w:trHeight w:val="300"/>
        </w:trPr>
        <w:tc>
          <w:tcPr>
            <w:tcW w:w="1647" w:type="dxa"/>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37966200" w14:textId="77777777" w:rsidR="00EE3ED3" w:rsidRPr="001941E6" w:rsidRDefault="00EE3ED3" w:rsidP="00A15F53">
            <w:pPr>
              <w:jc w:val="center"/>
              <w:rPr>
                <w:rFonts w:cstheme="minorHAnsi"/>
                <w:bCs/>
              </w:rPr>
            </w:pPr>
            <w:r w:rsidRPr="001941E6">
              <w:rPr>
                <w:rFonts w:cstheme="minorHAnsi"/>
                <w:bCs/>
              </w:rPr>
              <w:t>PT2. Caratteristiche metodologiche e struttura organizzativa</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A605C" w14:textId="77777777" w:rsidR="00EE3ED3" w:rsidRPr="001941E6" w:rsidRDefault="00EE3ED3" w:rsidP="00A15F53">
            <w:pPr>
              <w:rPr>
                <w:rFonts w:cstheme="minorHAnsi"/>
                <w:bCs/>
              </w:rPr>
            </w:pPr>
            <w:r w:rsidRPr="001941E6">
              <w:rPr>
                <w:rFonts w:cstheme="minorHAnsi"/>
                <w:bCs/>
              </w:rPr>
              <w:t>PT 2.1</w:t>
            </w:r>
          </w:p>
        </w:tc>
        <w:tc>
          <w:tcPr>
            <w:tcW w:w="5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F7268" w14:textId="125BCD53" w:rsidR="00EE3ED3" w:rsidRPr="001941E6" w:rsidRDefault="00DA2C52" w:rsidP="00A15F53">
            <w:pPr>
              <w:rPr>
                <w:rFonts w:cstheme="minorHAnsi"/>
                <w:bCs/>
              </w:rPr>
            </w:pPr>
            <w:r w:rsidRPr="001941E6">
              <w:rPr>
                <w:rFonts w:ascii="Calibri" w:hAnsi="Calibri" w:cs="Calibri"/>
                <w:bCs/>
                <w:i/>
                <w:iCs/>
                <w:sz w:val="22"/>
                <w:szCs w:val="22"/>
              </w:rPr>
              <w:t>Livello organizzativo professionale dello staff dedicato allo svolgimento dell’incarico (formazione ed esperienza)</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2324B01D" w14:textId="45AA9ED6" w:rsidR="00EE3ED3" w:rsidRPr="001941E6" w:rsidRDefault="003D37C8" w:rsidP="00A15F53">
            <w:pPr>
              <w:jc w:val="center"/>
              <w:rPr>
                <w:rFonts w:cstheme="minorHAnsi"/>
                <w:bCs/>
              </w:rPr>
            </w:pPr>
            <w:r w:rsidRPr="001941E6">
              <w:rPr>
                <w:rFonts w:cstheme="minorHAnsi"/>
                <w:bCs/>
              </w:rPr>
              <w:t>2</w:t>
            </w:r>
          </w:p>
        </w:tc>
        <w:tc>
          <w:tcPr>
            <w:tcW w:w="146" w:type="dxa"/>
            <w:tcBorders>
              <w:left w:val="single" w:sz="4" w:space="0" w:color="auto"/>
            </w:tcBorders>
            <w:vAlign w:val="center"/>
            <w:hideMark/>
          </w:tcPr>
          <w:p w14:paraId="51850214" w14:textId="77777777" w:rsidR="00EE3ED3" w:rsidRPr="001941E6" w:rsidRDefault="00EE3ED3" w:rsidP="00A15F53">
            <w:pPr>
              <w:rPr>
                <w:rFonts w:cstheme="minorHAnsi"/>
                <w:bCs/>
              </w:rPr>
            </w:pPr>
          </w:p>
        </w:tc>
      </w:tr>
      <w:tr w:rsidR="001941E6" w:rsidRPr="001941E6" w14:paraId="24715CC7" w14:textId="77777777" w:rsidTr="005175E7">
        <w:trPr>
          <w:trHeight w:val="590"/>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2E2CDD1E" w14:textId="77777777" w:rsidR="00EE3ED3" w:rsidRPr="001941E6" w:rsidRDefault="00EE3ED3" w:rsidP="00A15F53">
            <w:pPr>
              <w:rPr>
                <w:rFonts w:cstheme="minorHAnsi"/>
                <w:bCs/>
              </w:rPr>
            </w:pP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B9FDE" w14:textId="506A2F3B" w:rsidR="00EE3ED3" w:rsidRPr="001941E6" w:rsidRDefault="00EE3ED3" w:rsidP="00A15F53">
            <w:pPr>
              <w:rPr>
                <w:rFonts w:cstheme="minorHAnsi"/>
                <w:bCs/>
              </w:rPr>
            </w:pPr>
            <w:r w:rsidRPr="001941E6">
              <w:rPr>
                <w:rFonts w:cstheme="minorHAnsi"/>
                <w:bCs/>
              </w:rPr>
              <w:t>PT 2.</w:t>
            </w:r>
            <w:r w:rsidR="000B6FDD" w:rsidRPr="001941E6">
              <w:rPr>
                <w:rFonts w:cstheme="minorHAnsi"/>
                <w:bCs/>
              </w:rPr>
              <w:t>2</w:t>
            </w:r>
          </w:p>
        </w:tc>
        <w:tc>
          <w:tcPr>
            <w:tcW w:w="5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C491" w14:textId="252C24CB" w:rsidR="00EE3ED3" w:rsidRPr="001941E6" w:rsidRDefault="00A501E8" w:rsidP="00A15F53">
            <w:pPr>
              <w:rPr>
                <w:rFonts w:cstheme="minorHAnsi"/>
                <w:bCs/>
              </w:rPr>
            </w:pPr>
            <w:r w:rsidRPr="001941E6">
              <w:rPr>
                <w:rFonts w:ascii="Calibri" w:hAnsi="Calibri" w:cs="Calibri"/>
                <w:bCs/>
                <w:i/>
                <w:iCs/>
                <w:sz w:val="22"/>
                <w:szCs w:val="22"/>
              </w:rPr>
              <w:t>Tempistica di rilascio dei documenti di progettazione di competenza del concorrente</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20A1BC01" w14:textId="3D9C50FB" w:rsidR="00EE3ED3" w:rsidRPr="001941E6" w:rsidRDefault="003D37C8" w:rsidP="00A15F53">
            <w:pPr>
              <w:jc w:val="center"/>
              <w:rPr>
                <w:rFonts w:cstheme="minorHAnsi"/>
                <w:bCs/>
              </w:rPr>
            </w:pPr>
            <w:r w:rsidRPr="001941E6">
              <w:rPr>
                <w:rFonts w:cstheme="minorHAnsi"/>
                <w:bCs/>
              </w:rPr>
              <w:t>1</w:t>
            </w:r>
          </w:p>
        </w:tc>
        <w:tc>
          <w:tcPr>
            <w:tcW w:w="146" w:type="dxa"/>
            <w:tcBorders>
              <w:left w:val="single" w:sz="4" w:space="0" w:color="auto"/>
            </w:tcBorders>
            <w:vAlign w:val="center"/>
            <w:hideMark/>
          </w:tcPr>
          <w:p w14:paraId="77B63738" w14:textId="77777777" w:rsidR="00EE3ED3" w:rsidRPr="001941E6" w:rsidRDefault="00EE3ED3" w:rsidP="00A15F53">
            <w:pPr>
              <w:rPr>
                <w:rFonts w:cstheme="minorHAnsi"/>
                <w:bCs/>
              </w:rPr>
            </w:pPr>
          </w:p>
        </w:tc>
      </w:tr>
      <w:tr w:rsidR="001941E6" w:rsidRPr="001941E6" w14:paraId="5A043BC9" w14:textId="77777777" w:rsidTr="00A15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1647" w:type="dxa"/>
            <w:shd w:val="clear" w:color="auto" w:fill="auto"/>
            <w:noWrap/>
            <w:vAlign w:val="center"/>
            <w:hideMark/>
          </w:tcPr>
          <w:p w14:paraId="58E0FADD" w14:textId="77777777" w:rsidR="00514850" w:rsidRPr="001941E6" w:rsidRDefault="00514850" w:rsidP="00A15F53">
            <w:pPr>
              <w:jc w:val="center"/>
              <w:rPr>
                <w:rFonts w:cstheme="minorHAnsi"/>
                <w:bCs/>
              </w:rPr>
            </w:pPr>
          </w:p>
        </w:tc>
        <w:tc>
          <w:tcPr>
            <w:tcW w:w="1091" w:type="dxa"/>
            <w:shd w:val="clear" w:color="auto" w:fill="auto"/>
            <w:noWrap/>
            <w:vAlign w:val="bottom"/>
            <w:hideMark/>
          </w:tcPr>
          <w:p w14:paraId="4A04DA29" w14:textId="77777777" w:rsidR="00514850" w:rsidRPr="001941E6" w:rsidRDefault="00514850" w:rsidP="00A15F53">
            <w:pPr>
              <w:jc w:val="both"/>
              <w:rPr>
                <w:rFonts w:cstheme="minorHAnsi"/>
                <w:bCs/>
              </w:rPr>
            </w:pPr>
          </w:p>
        </w:tc>
        <w:tc>
          <w:tcPr>
            <w:tcW w:w="5535" w:type="dxa"/>
            <w:shd w:val="clear" w:color="auto" w:fill="auto"/>
            <w:noWrap/>
            <w:vAlign w:val="bottom"/>
            <w:hideMark/>
          </w:tcPr>
          <w:p w14:paraId="3732239F" w14:textId="77777777" w:rsidR="00514850" w:rsidRPr="001941E6" w:rsidRDefault="00514850" w:rsidP="00A15F53">
            <w:pPr>
              <w:rPr>
                <w:rFonts w:cstheme="minorHAnsi"/>
                <w:bCs/>
              </w:rPr>
            </w:pPr>
          </w:p>
        </w:tc>
        <w:tc>
          <w:tcPr>
            <w:tcW w:w="1210" w:type="dxa"/>
            <w:shd w:val="clear" w:color="auto" w:fill="auto"/>
            <w:noWrap/>
            <w:vAlign w:val="bottom"/>
            <w:hideMark/>
          </w:tcPr>
          <w:p w14:paraId="5F00BFEA" w14:textId="30DB93D6" w:rsidR="00514850" w:rsidRPr="001941E6" w:rsidRDefault="003D37C8" w:rsidP="00A15F53">
            <w:pPr>
              <w:jc w:val="center"/>
              <w:rPr>
                <w:rFonts w:cstheme="minorHAnsi"/>
                <w:bCs/>
              </w:rPr>
            </w:pPr>
            <w:r w:rsidRPr="001941E6">
              <w:rPr>
                <w:rFonts w:cstheme="minorHAnsi"/>
                <w:bCs/>
              </w:rPr>
              <w:t>10</w:t>
            </w:r>
          </w:p>
          <w:p w14:paraId="198D649A" w14:textId="092B58F7" w:rsidR="003D37C8" w:rsidRPr="001941E6" w:rsidRDefault="003D37C8" w:rsidP="00A15F53">
            <w:pPr>
              <w:jc w:val="center"/>
              <w:rPr>
                <w:rFonts w:cstheme="minorHAnsi"/>
                <w:bCs/>
              </w:rPr>
            </w:pPr>
          </w:p>
        </w:tc>
        <w:tc>
          <w:tcPr>
            <w:tcW w:w="146" w:type="dxa"/>
            <w:vAlign w:val="center"/>
            <w:hideMark/>
          </w:tcPr>
          <w:p w14:paraId="6059399E" w14:textId="77777777" w:rsidR="00514850" w:rsidRPr="001941E6" w:rsidRDefault="00514850" w:rsidP="00A15F53">
            <w:pPr>
              <w:rPr>
                <w:rFonts w:cstheme="minorHAnsi"/>
                <w:bCs/>
              </w:rPr>
            </w:pPr>
          </w:p>
        </w:tc>
      </w:tr>
    </w:tbl>
    <w:p w14:paraId="17B0E850" w14:textId="54605BA7" w:rsidR="00EF41FD" w:rsidRPr="001941E6" w:rsidRDefault="00EF41FD" w:rsidP="00EE3ED3">
      <w:pPr>
        <w:rPr>
          <w:bCs/>
        </w:rPr>
      </w:pPr>
      <w:r w:rsidRPr="001941E6">
        <w:rPr>
          <w:bCs/>
        </w:rPr>
        <w:tab/>
      </w:r>
      <w:r w:rsidRPr="001941E6">
        <w:rPr>
          <w:bCs/>
        </w:rPr>
        <w:tab/>
      </w:r>
      <w:r w:rsidRPr="001941E6">
        <w:rPr>
          <w:bCs/>
        </w:rPr>
        <w:tab/>
      </w:r>
      <w:r w:rsidRPr="001941E6">
        <w:rPr>
          <w:bCs/>
        </w:rPr>
        <w:tab/>
      </w:r>
      <w:r w:rsidRPr="001941E6">
        <w:rPr>
          <w:bCs/>
        </w:rPr>
        <w:tab/>
      </w:r>
      <w:r w:rsidRPr="001941E6">
        <w:rPr>
          <w:bCs/>
        </w:rPr>
        <w:tab/>
      </w:r>
      <w:r w:rsidRPr="001941E6">
        <w:rPr>
          <w:bCs/>
        </w:rPr>
        <w:tab/>
      </w:r>
      <w:r w:rsidRPr="001941E6">
        <w:rPr>
          <w:bCs/>
        </w:rPr>
        <w:tab/>
      </w:r>
      <w:r w:rsidRPr="001941E6">
        <w:rPr>
          <w:bCs/>
        </w:rPr>
        <w:tab/>
      </w:r>
      <w:r w:rsidRPr="001941E6">
        <w:rPr>
          <w:bCs/>
        </w:rPr>
        <w:tab/>
      </w:r>
      <w:r w:rsidRPr="001941E6">
        <w:rPr>
          <w:bCs/>
        </w:rPr>
        <w:tab/>
      </w:r>
      <w:r w:rsidRPr="001941E6">
        <w:rPr>
          <w:bCs/>
        </w:rPr>
        <w:tab/>
      </w:r>
      <w:r w:rsidRPr="001941E6">
        <w:rPr>
          <w:bCs/>
        </w:rPr>
        <w:tab/>
      </w:r>
      <w:r w:rsidRPr="001941E6">
        <w:rPr>
          <w:bCs/>
        </w:rPr>
        <w:tab/>
      </w:r>
      <w:r w:rsidRPr="001941E6">
        <w:rPr>
          <w:bCs/>
        </w:rPr>
        <w:tab/>
      </w:r>
      <w:r w:rsidRPr="001941E6">
        <w:rPr>
          <w:bCs/>
        </w:rPr>
        <w:tab/>
      </w:r>
      <w:r w:rsidRPr="001941E6">
        <w:rPr>
          <w:bCs/>
        </w:rPr>
        <w:tab/>
      </w:r>
      <w:r w:rsidRPr="001941E6">
        <w:rPr>
          <w:bCs/>
        </w:rPr>
        <w:tab/>
      </w:r>
      <w:r w:rsidRPr="001941E6">
        <w:rPr>
          <w:bCs/>
        </w:rPr>
        <w:tab/>
      </w:r>
      <w:r w:rsidRPr="001941E6">
        <w:rPr>
          <w:bCs/>
        </w:rPr>
        <w:tab/>
      </w:r>
    </w:p>
    <w:p w14:paraId="1FD47CCA" w14:textId="47599A16" w:rsidR="00EF41FD" w:rsidRPr="001941E6" w:rsidRDefault="00EF41FD" w:rsidP="00EE3ED3">
      <w:pPr>
        <w:rPr>
          <w:bCs/>
        </w:rPr>
      </w:pPr>
    </w:p>
    <w:p w14:paraId="5A843F7C" w14:textId="0D40555F" w:rsidR="00A501E8" w:rsidRPr="001941E6" w:rsidRDefault="00A501E8" w:rsidP="00EE3ED3">
      <w:pPr>
        <w:rPr>
          <w:bCs/>
        </w:rPr>
      </w:pPr>
    </w:p>
    <w:p w14:paraId="7B44DC1F" w14:textId="04E62B01" w:rsidR="00EE3ED3" w:rsidRPr="001941E6" w:rsidRDefault="00284318" w:rsidP="00EE3ED3">
      <w:pPr>
        <w:rPr>
          <w:bCs/>
        </w:rPr>
      </w:pPr>
      <w:r w:rsidRPr="001941E6">
        <w:rPr>
          <w:bCs/>
        </w:rPr>
        <w:t xml:space="preserve">Tabella 1.2 </w:t>
      </w:r>
      <w:r w:rsidR="00EE3ED3" w:rsidRPr="001941E6">
        <w:rPr>
          <w:bCs/>
        </w:rPr>
        <w:t xml:space="preserve">Esecuzione delle opere (Lavori): </w:t>
      </w:r>
    </w:p>
    <w:p w14:paraId="2E8F32A5" w14:textId="3C6BB6AB" w:rsidR="00EE3ED3" w:rsidRPr="001941E6" w:rsidRDefault="00EE3ED3" w:rsidP="00EE3ED3">
      <w:pPr>
        <w:rPr>
          <w:bC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7"/>
        <w:gridCol w:w="1091"/>
        <w:gridCol w:w="5535"/>
        <w:gridCol w:w="1210"/>
        <w:gridCol w:w="146"/>
      </w:tblGrid>
      <w:tr w:rsidR="001941E6" w:rsidRPr="001941E6" w14:paraId="73D4F14A" w14:textId="77777777" w:rsidTr="005175E7">
        <w:trPr>
          <w:gridAfter w:val="1"/>
          <w:wAfter w:w="146" w:type="dxa"/>
          <w:trHeight w:val="290"/>
        </w:trPr>
        <w:tc>
          <w:tcPr>
            <w:tcW w:w="1647" w:type="dxa"/>
            <w:vMerge w:val="restart"/>
            <w:shd w:val="clear" w:color="000000" w:fill="FFD966"/>
            <w:noWrap/>
            <w:vAlign w:val="center"/>
            <w:hideMark/>
          </w:tcPr>
          <w:p w14:paraId="12281637" w14:textId="62F2B634" w:rsidR="00C56A56" w:rsidRPr="001941E6" w:rsidRDefault="00C56A56" w:rsidP="00A15F53">
            <w:pPr>
              <w:jc w:val="center"/>
              <w:rPr>
                <w:rFonts w:cstheme="minorHAnsi"/>
                <w:bCs/>
              </w:rPr>
            </w:pPr>
            <w:bookmarkStart w:id="3474" w:name="_Toc500345616"/>
            <w:bookmarkStart w:id="3475" w:name="_Toc89178564"/>
            <w:r w:rsidRPr="001941E6">
              <w:rPr>
                <w:rFonts w:cstheme="minorHAnsi"/>
                <w:bCs/>
              </w:rPr>
              <w:t xml:space="preserve">Criterio </w:t>
            </w:r>
          </w:p>
        </w:tc>
        <w:tc>
          <w:tcPr>
            <w:tcW w:w="1091" w:type="dxa"/>
            <w:vMerge w:val="restart"/>
            <w:shd w:val="clear" w:color="000000" w:fill="FFD966"/>
            <w:noWrap/>
            <w:vAlign w:val="center"/>
            <w:hideMark/>
          </w:tcPr>
          <w:p w14:paraId="26E8EF9C" w14:textId="77777777" w:rsidR="00C56A56" w:rsidRPr="001941E6" w:rsidRDefault="00C56A56" w:rsidP="00A15F53">
            <w:pPr>
              <w:jc w:val="center"/>
              <w:rPr>
                <w:rFonts w:cstheme="minorHAnsi"/>
                <w:bCs/>
              </w:rPr>
            </w:pPr>
            <w:r w:rsidRPr="001941E6">
              <w:rPr>
                <w:rFonts w:cstheme="minorHAnsi"/>
                <w:bCs/>
              </w:rPr>
              <w:t>Codice</w:t>
            </w:r>
          </w:p>
        </w:tc>
        <w:tc>
          <w:tcPr>
            <w:tcW w:w="5535" w:type="dxa"/>
            <w:vMerge w:val="restart"/>
            <w:shd w:val="clear" w:color="000000" w:fill="FFD966"/>
            <w:vAlign w:val="center"/>
            <w:hideMark/>
          </w:tcPr>
          <w:p w14:paraId="513CECEB" w14:textId="77777777" w:rsidR="00C56A56" w:rsidRPr="001941E6" w:rsidRDefault="00C56A56" w:rsidP="00A15F53">
            <w:pPr>
              <w:jc w:val="center"/>
              <w:rPr>
                <w:rFonts w:cstheme="minorHAnsi"/>
                <w:bCs/>
              </w:rPr>
            </w:pPr>
            <w:r w:rsidRPr="001941E6">
              <w:rPr>
                <w:rFonts w:cstheme="minorHAnsi"/>
                <w:bCs/>
              </w:rPr>
              <w:t xml:space="preserve">Parametri </w:t>
            </w:r>
          </w:p>
        </w:tc>
        <w:tc>
          <w:tcPr>
            <w:tcW w:w="1210" w:type="dxa"/>
            <w:shd w:val="clear" w:color="000000" w:fill="FFD966"/>
            <w:noWrap/>
            <w:vAlign w:val="center"/>
            <w:hideMark/>
          </w:tcPr>
          <w:p w14:paraId="2959C485" w14:textId="77777777" w:rsidR="00C56A56" w:rsidRPr="001941E6" w:rsidRDefault="00C56A56" w:rsidP="00A15F53">
            <w:pPr>
              <w:jc w:val="center"/>
              <w:rPr>
                <w:rFonts w:cstheme="minorHAnsi"/>
                <w:bCs/>
              </w:rPr>
            </w:pPr>
            <w:r w:rsidRPr="001941E6">
              <w:rPr>
                <w:rFonts w:cstheme="minorHAnsi"/>
                <w:bCs/>
              </w:rPr>
              <w:t xml:space="preserve"> Punti</w:t>
            </w:r>
          </w:p>
        </w:tc>
      </w:tr>
      <w:tr w:rsidR="001941E6" w:rsidRPr="001941E6" w14:paraId="0F4730CF" w14:textId="77777777" w:rsidTr="005175E7">
        <w:trPr>
          <w:gridAfter w:val="1"/>
          <w:wAfter w:w="146" w:type="dxa"/>
          <w:trHeight w:val="300"/>
        </w:trPr>
        <w:tc>
          <w:tcPr>
            <w:tcW w:w="1647" w:type="dxa"/>
            <w:vMerge/>
            <w:vAlign w:val="center"/>
            <w:hideMark/>
          </w:tcPr>
          <w:p w14:paraId="4B398EF4" w14:textId="77777777" w:rsidR="00C56A56" w:rsidRPr="001941E6" w:rsidRDefault="00C56A56" w:rsidP="00A15F53">
            <w:pPr>
              <w:rPr>
                <w:rFonts w:cstheme="minorHAnsi"/>
                <w:bCs/>
              </w:rPr>
            </w:pPr>
          </w:p>
        </w:tc>
        <w:tc>
          <w:tcPr>
            <w:tcW w:w="1091" w:type="dxa"/>
            <w:vMerge/>
            <w:vAlign w:val="center"/>
            <w:hideMark/>
          </w:tcPr>
          <w:p w14:paraId="7A2E1635" w14:textId="77777777" w:rsidR="00C56A56" w:rsidRPr="001941E6" w:rsidRDefault="00C56A56" w:rsidP="00A15F53">
            <w:pPr>
              <w:rPr>
                <w:rFonts w:cstheme="minorHAnsi"/>
                <w:bCs/>
              </w:rPr>
            </w:pPr>
          </w:p>
        </w:tc>
        <w:tc>
          <w:tcPr>
            <w:tcW w:w="5535" w:type="dxa"/>
            <w:vMerge/>
            <w:vAlign w:val="center"/>
            <w:hideMark/>
          </w:tcPr>
          <w:p w14:paraId="5516DADA" w14:textId="77777777" w:rsidR="00C56A56" w:rsidRPr="001941E6" w:rsidRDefault="00C56A56" w:rsidP="00A15F53">
            <w:pPr>
              <w:rPr>
                <w:rFonts w:cstheme="minorHAnsi"/>
                <w:bCs/>
              </w:rPr>
            </w:pPr>
          </w:p>
        </w:tc>
        <w:tc>
          <w:tcPr>
            <w:tcW w:w="1210" w:type="dxa"/>
            <w:shd w:val="clear" w:color="000000" w:fill="FFD966"/>
            <w:noWrap/>
            <w:vAlign w:val="center"/>
            <w:hideMark/>
          </w:tcPr>
          <w:p w14:paraId="68D6B0BD" w14:textId="77777777" w:rsidR="00C56A56" w:rsidRPr="001941E6" w:rsidRDefault="00C56A56" w:rsidP="00A15F53">
            <w:pPr>
              <w:jc w:val="center"/>
              <w:rPr>
                <w:rFonts w:cstheme="minorHAnsi"/>
                <w:bCs/>
              </w:rPr>
            </w:pPr>
            <w:r w:rsidRPr="001941E6">
              <w:rPr>
                <w:rFonts w:cstheme="minorHAnsi"/>
                <w:bCs/>
              </w:rPr>
              <w:t xml:space="preserve">(T) </w:t>
            </w:r>
          </w:p>
        </w:tc>
      </w:tr>
      <w:tr w:rsidR="001941E6" w:rsidRPr="001941E6" w14:paraId="3E602B27" w14:textId="77777777" w:rsidTr="005175E7">
        <w:trPr>
          <w:gridAfter w:val="1"/>
          <w:wAfter w:w="146" w:type="dxa"/>
          <w:trHeight w:val="458"/>
        </w:trPr>
        <w:tc>
          <w:tcPr>
            <w:tcW w:w="1647" w:type="dxa"/>
            <w:vMerge w:val="restart"/>
            <w:shd w:val="clear" w:color="000000" w:fill="FFF2CC"/>
            <w:vAlign w:val="center"/>
            <w:hideMark/>
          </w:tcPr>
          <w:p w14:paraId="39282920" w14:textId="0285587C" w:rsidR="00C56A56" w:rsidRPr="001941E6" w:rsidRDefault="00EF41FD" w:rsidP="00A15F53">
            <w:pPr>
              <w:jc w:val="center"/>
              <w:rPr>
                <w:rFonts w:cstheme="minorHAnsi"/>
                <w:bCs/>
              </w:rPr>
            </w:pPr>
            <w:r w:rsidRPr="001941E6">
              <w:rPr>
                <w:rFonts w:cstheme="minorHAnsi"/>
                <w:bCs/>
              </w:rPr>
              <w:t>PT3</w:t>
            </w:r>
            <w:r w:rsidR="00C56A56" w:rsidRPr="001941E6">
              <w:rPr>
                <w:rFonts w:cstheme="minorHAnsi"/>
                <w:bCs/>
              </w:rPr>
              <w:t>. Adeguatezza dell'offerta</w:t>
            </w:r>
          </w:p>
        </w:tc>
        <w:tc>
          <w:tcPr>
            <w:tcW w:w="1091" w:type="dxa"/>
            <w:vMerge w:val="restart"/>
            <w:shd w:val="clear" w:color="auto" w:fill="auto"/>
            <w:noWrap/>
            <w:vAlign w:val="center"/>
            <w:hideMark/>
          </w:tcPr>
          <w:p w14:paraId="54BE85BE" w14:textId="50A036C8" w:rsidR="00C56A56" w:rsidRPr="001941E6" w:rsidRDefault="00C56A56" w:rsidP="00A15F53">
            <w:pPr>
              <w:rPr>
                <w:rFonts w:cstheme="minorHAnsi"/>
                <w:bCs/>
              </w:rPr>
            </w:pPr>
            <w:r w:rsidRPr="001941E6">
              <w:rPr>
                <w:rFonts w:cstheme="minorHAnsi"/>
                <w:bCs/>
              </w:rPr>
              <w:t xml:space="preserve">PT </w:t>
            </w:r>
            <w:r w:rsidR="00EF41FD" w:rsidRPr="001941E6">
              <w:rPr>
                <w:rFonts w:cstheme="minorHAnsi"/>
                <w:bCs/>
              </w:rPr>
              <w:t>3</w:t>
            </w:r>
            <w:r w:rsidRPr="001941E6">
              <w:rPr>
                <w:rFonts w:cstheme="minorHAnsi"/>
                <w:bCs/>
              </w:rPr>
              <w:t>.1</w:t>
            </w:r>
          </w:p>
        </w:tc>
        <w:tc>
          <w:tcPr>
            <w:tcW w:w="5535" w:type="dxa"/>
            <w:vMerge w:val="restart"/>
            <w:shd w:val="clear" w:color="auto" w:fill="auto"/>
            <w:vAlign w:val="center"/>
            <w:hideMark/>
          </w:tcPr>
          <w:p w14:paraId="2C1DB10D" w14:textId="77777777" w:rsidR="00C56A56" w:rsidRPr="001941E6" w:rsidRDefault="00C56A56" w:rsidP="00A15F53">
            <w:pPr>
              <w:rPr>
                <w:rFonts w:cstheme="minorHAnsi"/>
                <w:bCs/>
              </w:rPr>
            </w:pPr>
            <w:r w:rsidRPr="001941E6">
              <w:rPr>
                <w:rFonts w:cstheme="minorHAnsi"/>
                <w:bCs/>
              </w:rPr>
              <w:t>Grado di attinenza dei lavori presentati</w:t>
            </w:r>
          </w:p>
        </w:tc>
        <w:tc>
          <w:tcPr>
            <w:tcW w:w="1210" w:type="dxa"/>
            <w:vMerge w:val="restart"/>
            <w:shd w:val="clear" w:color="auto" w:fill="auto"/>
            <w:noWrap/>
            <w:vAlign w:val="center"/>
            <w:hideMark/>
          </w:tcPr>
          <w:p w14:paraId="0A1E1033" w14:textId="72C34CBC" w:rsidR="00C56A56" w:rsidRPr="001941E6" w:rsidRDefault="003E7C74" w:rsidP="00A15F53">
            <w:pPr>
              <w:jc w:val="center"/>
              <w:rPr>
                <w:rFonts w:cstheme="minorHAnsi"/>
                <w:bCs/>
              </w:rPr>
            </w:pPr>
            <w:r w:rsidRPr="001941E6">
              <w:rPr>
                <w:rFonts w:cstheme="minorHAnsi"/>
                <w:bCs/>
              </w:rPr>
              <w:t>12</w:t>
            </w:r>
          </w:p>
        </w:tc>
      </w:tr>
      <w:tr w:rsidR="001941E6" w:rsidRPr="001941E6" w14:paraId="29A446D5" w14:textId="77777777" w:rsidTr="005175E7">
        <w:trPr>
          <w:trHeight w:val="300"/>
        </w:trPr>
        <w:tc>
          <w:tcPr>
            <w:tcW w:w="1647" w:type="dxa"/>
            <w:vMerge/>
            <w:vAlign w:val="center"/>
            <w:hideMark/>
          </w:tcPr>
          <w:p w14:paraId="0A643A9B" w14:textId="77777777" w:rsidR="00C56A56" w:rsidRPr="001941E6" w:rsidRDefault="00C56A56" w:rsidP="00A15F53">
            <w:pPr>
              <w:rPr>
                <w:rFonts w:cstheme="minorHAnsi"/>
                <w:bCs/>
              </w:rPr>
            </w:pPr>
          </w:p>
        </w:tc>
        <w:tc>
          <w:tcPr>
            <w:tcW w:w="1091" w:type="dxa"/>
            <w:vMerge/>
            <w:vAlign w:val="center"/>
            <w:hideMark/>
          </w:tcPr>
          <w:p w14:paraId="42291211" w14:textId="77777777" w:rsidR="00C56A56" w:rsidRPr="001941E6" w:rsidRDefault="00C56A56" w:rsidP="00A15F53">
            <w:pPr>
              <w:rPr>
                <w:rFonts w:cstheme="minorHAnsi"/>
                <w:bCs/>
              </w:rPr>
            </w:pPr>
          </w:p>
        </w:tc>
        <w:tc>
          <w:tcPr>
            <w:tcW w:w="5535" w:type="dxa"/>
            <w:vMerge/>
            <w:vAlign w:val="center"/>
            <w:hideMark/>
          </w:tcPr>
          <w:p w14:paraId="3CA6F423" w14:textId="77777777" w:rsidR="00C56A56" w:rsidRPr="001941E6" w:rsidRDefault="00C56A56" w:rsidP="00A15F53">
            <w:pPr>
              <w:rPr>
                <w:rFonts w:cstheme="minorHAnsi"/>
                <w:bCs/>
              </w:rPr>
            </w:pPr>
          </w:p>
        </w:tc>
        <w:tc>
          <w:tcPr>
            <w:tcW w:w="1210" w:type="dxa"/>
            <w:vMerge/>
            <w:vAlign w:val="center"/>
            <w:hideMark/>
          </w:tcPr>
          <w:p w14:paraId="6BF0B402" w14:textId="77777777" w:rsidR="00C56A56" w:rsidRPr="001941E6" w:rsidRDefault="00C56A56" w:rsidP="00A15F53">
            <w:pPr>
              <w:rPr>
                <w:rFonts w:cstheme="minorHAnsi"/>
                <w:bCs/>
              </w:rPr>
            </w:pPr>
          </w:p>
        </w:tc>
        <w:tc>
          <w:tcPr>
            <w:tcW w:w="146" w:type="dxa"/>
            <w:shd w:val="clear" w:color="auto" w:fill="auto"/>
            <w:noWrap/>
            <w:vAlign w:val="bottom"/>
            <w:hideMark/>
          </w:tcPr>
          <w:p w14:paraId="0C36B401" w14:textId="77777777" w:rsidR="00C56A56" w:rsidRPr="001941E6" w:rsidRDefault="00C56A56" w:rsidP="00A15F53">
            <w:pPr>
              <w:jc w:val="center"/>
              <w:rPr>
                <w:rFonts w:cstheme="minorHAnsi"/>
                <w:bCs/>
              </w:rPr>
            </w:pPr>
          </w:p>
        </w:tc>
      </w:tr>
      <w:tr w:rsidR="001941E6" w:rsidRPr="001941E6" w14:paraId="5588D4C7" w14:textId="77777777" w:rsidTr="005175E7">
        <w:trPr>
          <w:trHeight w:val="590"/>
        </w:trPr>
        <w:tc>
          <w:tcPr>
            <w:tcW w:w="1647" w:type="dxa"/>
            <w:vMerge/>
            <w:vAlign w:val="center"/>
            <w:hideMark/>
          </w:tcPr>
          <w:p w14:paraId="1E3E2343" w14:textId="77777777" w:rsidR="00C56A56" w:rsidRPr="001941E6" w:rsidRDefault="00C56A56" w:rsidP="00A15F53">
            <w:pPr>
              <w:rPr>
                <w:rFonts w:cstheme="minorHAnsi"/>
                <w:bCs/>
              </w:rPr>
            </w:pPr>
          </w:p>
        </w:tc>
        <w:tc>
          <w:tcPr>
            <w:tcW w:w="1091" w:type="dxa"/>
            <w:shd w:val="clear" w:color="auto" w:fill="auto"/>
            <w:noWrap/>
            <w:vAlign w:val="center"/>
            <w:hideMark/>
          </w:tcPr>
          <w:p w14:paraId="50DB7890" w14:textId="2D62772B" w:rsidR="00C56A56" w:rsidRPr="001941E6" w:rsidRDefault="00C56A56" w:rsidP="00A15F53">
            <w:pPr>
              <w:rPr>
                <w:rFonts w:cstheme="minorHAnsi"/>
                <w:bCs/>
              </w:rPr>
            </w:pPr>
            <w:r w:rsidRPr="001941E6">
              <w:rPr>
                <w:rFonts w:cstheme="minorHAnsi"/>
                <w:bCs/>
              </w:rPr>
              <w:t xml:space="preserve">PT </w:t>
            </w:r>
            <w:r w:rsidR="00EF41FD" w:rsidRPr="001941E6">
              <w:rPr>
                <w:rFonts w:cstheme="minorHAnsi"/>
                <w:bCs/>
              </w:rPr>
              <w:t>3</w:t>
            </w:r>
            <w:r w:rsidRPr="001941E6">
              <w:rPr>
                <w:rFonts w:cstheme="minorHAnsi"/>
                <w:bCs/>
              </w:rPr>
              <w:t>.2</w:t>
            </w:r>
          </w:p>
        </w:tc>
        <w:tc>
          <w:tcPr>
            <w:tcW w:w="5535" w:type="dxa"/>
            <w:shd w:val="clear" w:color="auto" w:fill="auto"/>
            <w:vAlign w:val="center"/>
            <w:hideMark/>
          </w:tcPr>
          <w:p w14:paraId="0EAD0122" w14:textId="77777777" w:rsidR="00C56A56" w:rsidRPr="001941E6" w:rsidRDefault="00C56A56" w:rsidP="00A15F53">
            <w:pPr>
              <w:rPr>
                <w:rFonts w:cstheme="minorHAnsi"/>
                <w:bCs/>
              </w:rPr>
            </w:pPr>
            <w:r w:rsidRPr="001941E6">
              <w:rPr>
                <w:rFonts w:cstheme="minorHAnsi"/>
                <w:bCs/>
              </w:rPr>
              <w:t xml:space="preserve">Tipologia, complessità, caratteristiche tecniche e peculiarità dei lavori presentati </w:t>
            </w:r>
          </w:p>
        </w:tc>
        <w:tc>
          <w:tcPr>
            <w:tcW w:w="1210" w:type="dxa"/>
            <w:shd w:val="clear" w:color="auto" w:fill="auto"/>
            <w:noWrap/>
            <w:vAlign w:val="center"/>
            <w:hideMark/>
          </w:tcPr>
          <w:p w14:paraId="1E114082" w14:textId="4963B9E3" w:rsidR="00C56A56" w:rsidRPr="001941E6" w:rsidRDefault="003E7C74" w:rsidP="00A15F53">
            <w:pPr>
              <w:jc w:val="center"/>
              <w:rPr>
                <w:rFonts w:cstheme="minorHAnsi"/>
                <w:bCs/>
              </w:rPr>
            </w:pPr>
            <w:r w:rsidRPr="001941E6">
              <w:rPr>
                <w:rFonts w:cstheme="minorHAnsi"/>
                <w:bCs/>
              </w:rPr>
              <w:t>11</w:t>
            </w:r>
          </w:p>
        </w:tc>
        <w:tc>
          <w:tcPr>
            <w:tcW w:w="146" w:type="dxa"/>
            <w:vAlign w:val="center"/>
            <w:hideMark/>
          </w:tcPr>
          <w:p w14:paraId="16E475D3" w14:textId="77777777" w:rsidR="00C56A56" w:rsidRPr="001941E6" w:rsidRDefault="00C56A56" w:rsidP="00A15F53">
            <w:pPr>
              <w:rPr>
                <w:rFonts w:cstheme="minorHAnsi"/>
                <w:bCs/>
              </w:rPr>
            </w:pPr>
          </w:p>
        </w:tc>
      </w:tr>
      <w:tr w:rsidR="001941E6" w:rsidRPr="001941E6" w14:paraId="44F44A12" w14:textId="77777777" w:rsidTr="005175E7">
        <w:trPr>
          <w:trHeight w:val="300"/>
        </w:trPr>
        <w:tc>
          <w:tcPr>
            <w:tcW w:w="1647" w:type="dxa"/>
            <w:vMerge/>
            <w:vAlign w:val="center"/>
            <w:hideMark/>
          </w:tcPr>
          <w:p w14:paraId="7D57A7D0" w14:textId="77777777" w:rsidR="00C56A56" w:rsidRPr="001941E6" w:rsidRDefault="00C56A56" w:rsidP="00A15F53">
            <w:pPr>
              <w:rPr>
                <w:rFonts w:cstheme="minorHAnsi"/>
                <w:bCs/>
              </w:rPr>
            </w:pPr>
          </w:p>
        </w:tc>
        <w:tc>
          <w:tcPr>
            <w:tcW w:w="1091" w:type="dxa"/>
            <w:shd w:val="clear" w:color="auto" w:fill="auto"/>
            <w:noWrap/>
            <w:vAlign w:val="center"/>
            <w:hideMark/>
          </w:tcPr>
          <w:p w14:paraId="26CDC861" w14:textId="3582754D" w:rsidR="00C56A56" w:rsidRPr="001941E6" w:rsidRDefault="00C56A56" w:rsidP="00A15F53">
            <w:pPr>
              <w:rPr>
                <w:rFonts w:cstheme="minorHAnsi"/>
                <w:bCs/>
              </w:rPr>
            </w:pPr>
            <w:r w:rsidRPr="001941E6">
              <w:rPr>
                <w:rFonts w:cstheme="minorHAnsi"/>
                <w:bCs/>
              </w:rPr>
              <w:t xml:space="preserve">PT </w:t>
            </w:r>
            <w:r w:rsidR="00EF41FD" w:rsidRPr="001941E6">
              <w:rPr>
                <w:rFonts w:cstheme="minorHAnsi"/>
                <w:bCs/>
              </w:rPr>
              <w:t>3</w:t>
            </w:r>
            <w:r w:rsidRPr="001941E6">
              <w:rPr>
                <w:rFonts w:cstheme="minorHAnsi"/>
                <w:bCs/>
              </w:rPr>
              <w:t>.3</w:t>
            </w:r>
          </w:p>
        </w:tc>
        <w:tc>
          <w:tcPr>
            <w:tcW w:w="5535" w:type="dxa"/>
            <w:shd w:val="clear" w:color="auto" w:fill="auto"/>
            <w:vAlign w:val="center"/>
            <w:hideMark/>
          </w:tcPr>
          <w:p w14:paraId="3F8D07C8" w14:textId="77777777" w:rsidR="00C56A56" w:rsidRPr="001941E6" w:rsidRDefault="00C56A56" w:rsidP="00A15F53">
            <w:pPr>
              <w:rPr>
                <w:rFonts w:cstheme="minorHAnsi"/>
                <w:bCs/>
              </w:rPr>
            </w:pPr>
            <w:r w:rsidRPr="001941E6">
              <w:rPr>
                <w:rFonts w:cstheme="minorHAnsi"/>
                <w:bCs/>
              </w:rPr>
              <w:t xml:space="preserve">Professionalità e adeguatezza dei lavori presentati </w:t>
            </w:r>
          </w:p>
        </w:tc>
        <w:tc>
          <w:tcPr>
            <w:tcW w:w="1210" w:type="dxa"/>
            <w:shd w:val="clear" w:color="auto" w:fill="auto"/>
            <w:noWrap/>
            <w:vAlign w:val="center"/>
            <w:hideMark/>
          </w:tcPr>
          <w:p w14:paraId="207055A1" w14:textId="11DF2165" w:rsidR="00C56A56" w:rsidRPr="001941E6" w:rsidRDefault="003E7C74" w:rsidP="00A15F53">
            <w:pPr>
              <w:jc w:val="center"/>
              <w:rPr>
                <w:rFonts w:cstheme="minorHAnsi"/>
                <w:bCs/>
              </w:rPr>
            </w:pPr>
            <w:r w:rsidRPr="001941E6">
              <w:rPr>
                <w:rFonts w:cstheme="minorHAnsi"/>
                <w:bCs/>
              </w:rPr>
              <w:t>10</w:t>
            </w:r>
          </w:p>
        </w:tc>
        <w:tc>
          <w:tcPr>
            <w:tcW w:w="146" w:type="dxa"/>
            <w:vAlign w:val="center"/>
            <w:hideMark/>
          </w:tcPr>
          <w:p w14:paraId="1091D064" w14:textId="77777777" w:rsidR="00C56A56" w:rsidRPr="001941E6" w:rsidRDefault="00C56A56" w:rsidP="00A15F53">
            <w:pPr>
              <w:rPr>
                <w:rFonts w:cstheme="minorHAnsi"/>
                <w:bCs/>
              </w:rPr>
            </w:pPr>
          </w:p>
        </w:tc>
      </w:tr>
      <w:tr w:rsidR="001941E6" w:rsidRPr="001941E6" w14:paraId="7C8482F7" w14:textId="77777777" w:rsidTr="005175E7">
        <w:trPr>
          <w:trHeight w:val="300"/>
        </w:trPr>
        <w:tc>
          <w:tcPr>
            <w:tcW w:w="1647" w:type="dxa"/>
            <w:vMerge w:val="restart"/>
            <w:shd w:val="clear" w:color="000000" w:fill="FFF2CC"/>
            <w:vAlign w:val="center"/>
            <w:hideMark/>
          </w:tcPr>
          <w:p w14:paraId="6ACA61CA" w14:textId="68DAEC27" w:rsidR="00C56A56" w:rsidRPr="001941E6" w:rsidRDefault="00EF41FD" w:rsidP="00A15F53">
            <w:pPr>
              <w:jc w:val="center"/>
              <w:rPr>
                <w:rFonts w:cstheme="minorHAnsi"/>
                <w:bCs/>
              </w:rPr>
            </w:pPr>
            <w:r w:rsidRPr="001941E6">
              <w:rPr>
                <w:rFonts w:cstheme="minorHAnsi"/>
                <w:bCs/>
              </w:rPr>
              <w:t>4</w:t>
            </w:r>
            <w:r w:rsidR="00C56A56" w:rsidRPr="001941E6">
              <w:rPr>
                <w:rFonts w:cstheme="minorHAnsi"/>
                <w:bCs/>
              </w:rPr>
              <w:t xml:space="preserve"> Caratteristiche metodologiche e struttura organizzativa</w:t>
            </w:r>
          </w:p>
        </w:tc>
        <w:tc>
          <w:tcPr>
            <w:tcW w:w="1091" w:type="dxa"/>
            <w:shd w:val="clear" w:color="auto" w:fill="auto"/>
            <w:vAlign w:val="center"/>
            <w:hideMark/>
          </w:tcPr>
          <w:p w14:paraId="711666A2" w14:textId="31A28490" w:rsidR="00C56A56" w:rsidRPr="001941E6" w:rsidRDefault="00C56A56" w:rsidP="00A15F53">
            <w:pPr>
              <w:rPr>
                <w:rFonts w:cstheme="minorHAnsi"/>
                <w:bCs/>
              </w:rPr>
            </w:pPr>
            <w:r w:rsidRPr="001941E6">
              <w:rPr>
                <w:rFonts w:cstheme="minorHAnsi"/>
                <w:bCs/>
              </w:rPr>
              <w:t xml:space="preserve">PT </w:t>
            </w:r>
            <w:r w:rsidR="00EF41FD" w:rsidRPr="001941E6">
              <w:rPr>
                <w:rFonts w:cstheme="minorHAnsi"/>
                <w:bCs/>
              </w:rPr>
              <w:t>4</w:t>
            </w:r>
            <w:r w:rsidRPr="001941E6">
              <w:rPr>
                <w:rFonts w:cstheme="minorHAnsi"/>
                <w:bCs/>
              </w:rPr>
              <w:t>.1</w:t>
            </w:r>
          </w:p>
        </w:tc>
        <w:tc>
          <w:tcPr>
            <w:tcW w:w="5535" w:type="dxa"/>
            <w:shd w:val="clear" w:color="auto" w:fill="auto"/>
            <w:vAlign w:val="center"/>
            <w:hideMark/>
          </w:tcPr>
          <w:p w14:paraId="036C568E" w14:textId="02EAC9B5" w:rsidR="00C56A56" w:rsidRPr="001941E6" w:rsidRDefault="00914446" w:rsidP="00A15F53">
            <w:pPr>
              <w:rPr>
                <w:rFonts w:cstheme="minorHAnsi"/>
                <w:bCs/>
              </w:rPr>
            </w:pPr>
            <w:r w:rsidRPr="001941E6">
              <w:rPr>
                <w:rFonts w:cstheme="minorHAnsi"/>
                <w:bCs/>
              </w:rPr>
              <w:t>Livello organizzativo professionale del personale tecnico di coordinamento dell'appalto (formazione ed esperienza)</w:t>
            </w:r>
          </w:p>
        </w:tc>
        <w:tc>
          <w:tcPr>
            <w:tcW w:w="1210" w:type="dxa"/>
            <w:shd w:val="clear" w:color="auto" w:fill="auto"/>
            <w:vAlign w:val="center"/>
            <w:hideMark/>
          </w:tcPr>
          <w:p w14:paraId="6E41493E" w14:textId="3810D0B2" w:rsidR="00C56A56" w:rsidRPr="001941E6" w:rsidRDefault="003E7C74" w:rsidP="00A15F53">
            <w:pPr>
              <w:jc w:val="center"/>
              <w:rPr>
                <w:rFonts w:cstheme="minorHAnsi"/>
                <w:bCs/>
              </w:rPr>
            </w:pPr>
            <w:r w:rsidRPr="001941E6">
              <w:rPr>
                <w:rFonts w:cstheme="minorHAnsi"/>
                <w:bCs/>
              </w:rPr>
              <w:t>10</w:t>
            </w:r>
          </w:p>
        </w:tc>
        <w:tc>
          <w:tcPr>
            <w:tcW w:w="146" w:type="dxa"/>
            <w:vAlign w:val="center"/>
            <w:hideMark/>
          </w:tcPr>
          <w:p w14:paraId="59A3D08C" w14:textId="77777777" w:rsidR="00C56A56" w:rsidRPr="001941E6" w:rsidRDefault="00C56A56" w:rsidP="00A15F53">
            <w:pPr>
              <w:rPr>
                <w:rFonts w:cstheme="minorHAnsi"/>
                <w:bCs/>
              </w:rPr>
            </w:pPr>
          </w:p>
        </w:tc>
      </w:tr>
      <w:tr w:rsidR="001941E6" w:rsidRPr="001941E6" w14:paraId="5249A130" w14:textId="77777777" w:rsidTr="005175E7">
        <w:trPr>
          <w:trHeight w:val="590"/>
        </w:trPr>
        <w:tc>
          <w:tcPr>
            <w:tcW w:w="1647" w:type="dxa"/>
            <w:vMerge/>
            <w:vAlign w:val="center"/>
            <w:hideMark/>
          </w:tcPr>
          <w:p w14:paraId="02A14475" w14:textId="77777777" w:rsidR="00C56A56" w:rsidRPr="001941E6" w:rsidRDefault="00C56A56" w:rsidP="00A15F53">
            <w:pPr>
              <w:rPr>
                <w:rFonts w:cstheme="minorHAnsi"/>
                <w:bCs/>
              </w:rPr>
            </w:pPr>
          </w:p>
        </w:tc>
        <w:tc>
          <w:tcPr>
            <w:tcW w:w="1091" w:type="dxa"/>
            <w:shd w:val="clear" w:color="auto" w:fill="auto"/>
            <w:vAlign w:val="center"/>
            <w:hideMark/>
          </w:tcPr>
          <w:p w14:paraId="7FCBE064" w14:textId="42C44D79" w:rsidR="00C56A56" w:rsidRPr="001941E6" w:rsidRDefault="00C56A56" w:rsidP="00A15F53">
            <w:pPr>
              <w:rPr>
                <w:rFonts w:cstheme="minorHAnsi"/>
                <w:bCs/>
              </w:rPr>
            </w:pPr>
            <w:r w:rsidRPr="001941E6">
              <w:rPr>
                <w:rFonts w:cstheme="minorHAnsi"/>
                <w:bCs/>
              </w:rPr>
              <w:t xml:space="preserve">PT </w:t>
            </w:r>
            <w:r w:rsidR="00EF41FD" w:rsidRPr="001941E6">
              <w:rPr>
                <w:rFonts w:cstheme="minorHAnsi"/>
                <w:bCs/>
              </w:rPr>
              <w:t>4</w:t>
            </w:r>
            <w:r w:rsidRPr="001941E6">
              <w:rPr>
                <w:rFonts w:cstheme="minorHAnsi"/>
                <w:bCs/>
              </w:rPr>
              <w:t>.2</w:t>
            </w:r>
          </w:p>
        </w:tc>
        <w:tc>
          <w:tcPr>
            <w:tcW w:w="5535" w:type="dxa"/>
            <w:shd w:val="clear" w:color="auto" w:fill="auto"/>
            <w:vAlign w:val="center"/>
            <w:hideMark/>
          </w:tcPr>
          <w:p w14:paraId="4B6C5CC2" w14:textId="1B0E3C72" w:rsidR="00C56A56" w:rsidRPr="001941E6" w:rsidRDefault="00914446" w:rsidP="00A15F53">
            <w:pPr>
              <w:rPr>
                <w:rFonts w:cstheme="minorHAnsi"/>
                <w:bCs/>
              </w:rPr>
            </w:pPr>
            <w:r w:rsidRPr="001941E6">
              <w:rPr>
                <w:rFonts w:cstheme="minorHAnsi"/>
                <w:bCs/>
              </w:rPr>
              <w:t>Tempistica di realizzazione dei lavori oggetto dell'appalto (in gg)</w:t>
            </w:r>
          </w:p>
        </w:tc>
        <w:tc>
          <w:tcPr>
            <w:tcW w:w="1210" w:type="dxa"/>
            <w:shd w:val="clear" w:color="auto" w:fill="auto"/>
            <w:vAlign w:val="center"/>
            <w:hideMark/>
          </w:tcPr>
          <w:p w14:paraId="172F55C5" w14:textId="09B662E8" w:rsidR="00C56A56" w:rsidRPr="001941E6" w:rsidRDefault="00514850" w:rsidP="00A15F53">
            <w:pPr>
              <w:jc w:val="center"/>
              <w:rPr>
                <w:rFonts w:cstheme="minorHAnsi"/>
                <w:bCs/>
              </w:rPr>
            </w:pPr>
            <w:r w:rsidRPr="001941E6">
              <w:rPr>
                <w:rFonts w:cstheme="minorHAnsi"/>
                <w:bCs/>
              </w:rPr>
              <w:t>3</w:t>
            </w:r>
          </w:p>
        </w:tc>
        <w:tc>
          <w:tcPr>
            <w:tcW w:w="146" w:type="dxa"/>
            <w:vAlign w:val="center"/>
            <w:hideMark/>
          </w:tcPr>
          <w:p w14:paraId="0DFA3180" w14:textId="77777777" w:rsidR="00C56A56" w:rsidRPr="001941E6" w:rsidRDefault="00C56A56" w:rsidP="00A15F53">
            <w:pPr>
              <w:rPr>
                <w:rFonts w:cstheme="minorHAnsi"/>
                <w:bCs/>
              </w:rPr>
            </w:pPr>
          </w:p>
        </w:tc>
      </w:tr>
      <w:tr w:rsidR="001941E6" w:rsidRPr="001941E6" w14:paraId="3F747285" w14:textId="77777777" w:rsidTr="005175E7">
        <w:trPr>
          <w:trHeight w:val="590"/>
        </w:trPr>
        <w:tc>
          <w:tcPr>
            <w:tcW w:w="1647" w:type="dxa"/>
            <w:vMerge/>
            <w:vAlign w:val="center"/>
            <w:hideMark/>
          </w:tcPr>
          <w:p w14:paraId="6DB99649" w14:textId="77777777" w:rsidR="00C56A56" w:rsidRPr="001941E6" w:rsidRDefault="00C56A56" w:rsidP="00A15F53">
            <w:pPr>
              <w:rPr>
                <w:rFonts w:cstheme="minorHAnsi"/>
                <w:bCs/>
              </w:rPr>
            </w:pPr>
          </w:p>
        </w:tc>
        <w:tc>
          <w:tcPr>
            <w:tcW w:w="1091" w:type="dxa"/>
            <w:shd w:val="clear" w:color="auto" w:fill="auto"/>
            <w:vAlign w:val="center"/>
            <w:hideMark/>
          </w:tcPr>
          <w:p w14:paraId="03C76549" w14:textId="7FDCE788" w:rsidR="00C56A56" w:rsidRPr="001941E6" w:rsidRDefault="00C56A56" w:rsidP="00A15F53">
            <w:pPr>
              <w:rPr>
                <w:rFonts w:cstheme="minorHAnsi"/>
                <w:bCs/>
              </w:rPr>
            </w:pPr>
            <w:r w:rsidRPr="001941E6">
              <w:rPr>
                <w:rFonts w:cstheme="minorHAnsi"/>
                <w:bCs/>
              </w:rPr>
              <w:t xml:space="preserve">PT </w:t>
            </w:r>
            <w:r w:rsidR="00EF41FD" w:rsidRPr="001941E6">
              <w:rPr>
                <w:rFonts w:cstheme="minorHAnsi"/>
                <w:bCs/>
              </w:rPr>
              <w:t>4</w:t>
            </w:r>
            <w:r w:rsidRPr="001941E6">
              <w:rPr>
                <w:rFonts w:cstheme="minorHAnsi"/>
                <w:bCs/>
              </w:rPr>
              <w:t>.3</w:t>
            </w:r>
          </w:p>
        </w:tc>
        <w:tc>
          <w:tcPr>
            <w:tcW w:w="5535" w:type="dxa"/>
            <w:shd w:val="clear" w:color="auto" w:fill="auto"/>
            <w:vAlign w:val="center"/>
            <w:hideMark/>
          </w:tcPr>
          <w:p w14:paraId="13855140" w14:textId="0C31ADFF" w:rsidR="00C56A56" w:rsidRPr="001941E6" w:rsidRDefault="00914446" w:rsidP="00A15F53">
            <w:pPr>
              <w:rPr>
                <w:rFonts w:cstheme="minorHAnsi"/>
                <w:bCs/>
              </w:rPr>
            </w:pPr>
            <w:r w:rsidRPr="001941E6">
              <w:rPr>
                <w:rFonts w:cstheme="minorHAnsi"/>
                <w:bCs/>
              </w:rPr>
              <w:t>Cantiere: organizzazione, gestione e mitigazione</w:t>
            </w:r>
          </w:p>
        </w:tc>
        <w:tc>
          <w:tcPr>
            <w:tcW w:w="1210" w:type="dxa"/>
            <w:shd w:val="clear" w:color="auto" w:fill="auto"/>
            <w:vAlign w:val="center"/>
            <w:hideMark/>
          </w:tcPr>
          <w:p w14:paraId="7C8AD2C5" w14:textId="34FD168C" w:rsidR="00C56A56" w:rsidRPr="001941E6" w:rsidRDefault="00514850" w:rsidP="00A15F53">
            <w:pPr>
              <w:jc w:val="center"/>
              <w:rPr>
                <w:rFonts w:cstheme="minorHAnsi"/>
                <w:bCs/>
              </w:rPr>
            </w:pPr>
            <w:r w:rsidRPr="001941E6">
              <w:rPr>
                <w:rFonts w:cstheme="minorHAnsi"/>
                <w:bCs/>
              </w:rPr>
              <w:t>6</w:t>
            </w:r>
          </w:p>
        </w:tc>
        <w:tc>
          <w:tcPr>
            <w:tcW w:w="146" w:type="dxa"/>
            <w:vAlign w:val="center"/>
            <w:hideMark/>
          </w:tcPr>
          <w:p w14:paraId="74C4DD8D" w14:textId="77777777" w:rsidR="00C56A56" w:rsidRPr="001941E6" w:rsidRDefault="00C56A56" w:rsidP="00A15F53">
            <w:pPr>
              <w:rPr>
                <w:rFonts w:cstheme="minorHAnsi"/>
                <w:bCs/>
              </w:rPr>
            </w:pPr>
          </w:p>
        </w:tc>
      </w:tr>
      <w:tr w:rsidR="001941E6" w:rsidRPr="001941E6" w14:paraId="570AF0E2" w14:textId="77777777" w:rsidTr="005175E7">
        <w:trPr>
          <w:trHeight w:val="300"/>
        </w:trPr>
        <w:tc>
          <w:tcPr>
            <w:tcW w:w="1647" w:type="dxa"/>
            <w:vMerge w:val="restart"/>
            <w:shd w:val="clear" w:color="000000" w:fill="B4C6E7"/>
            <w:vAlign w:val="center"/>
            <w:hideMark/>
          </w:tcPr>
          <w:p w14:paraId="715A1B60" w14:textId="58AB3EAC" w:rsidR="00C56A56" w:rsidRPr="001941E6" w:rsidRDefault="00C56A56" w:rsidP="00A15F53">
            <w:pPr>
              <w:jc w:val="center"/>
              <w:rPr>
                <w:rFonts w:cstheme="minorHAnsi"/>
                <w:bCs/>
              </w:rPr>
            </w:pPr>
            <w:r w:rsidRPr="001941E6">
              <w:rPr>
                <w:rFonts w:cstheme="minorHAnsi"/>
                <w:bCs/>
              </w:rPr>
              <w:t>PT</w:t>
            </w:r>
            <w:r w:rsidR="00EF41FD" w:rsidRPr="001941E6">
              <w:rPr>
                <w:rFonts w:cstheme="minorHAnsi"/>
                <w:bCs/>
              </w:rPr>
              <w:t>5</w:t>
            </w:r>
            <w:r w:rsidRPr="001941E6">
              <w:rPr>
                <w:rFonts w:cstheme="minorHAnsi"/>
                <w:bCs/>
              </w:rPr>
              <w:t xml:space="preserve">. Certificazioni qualità </w:t>
            </w:r>
          </w:p>
        </w:tc>
        <w:tc>
          <w:tcPr>
            <w:tcW w:w="1091" w:type="dxa"/>
            <w:shd w:val="clear" w:color="auto" w:fill="auto"/>
            <w:vAlign w:val="center"/>
            <w:hideMark/>
          </w:tcPr>
          <w:p w14:paraId="28D92185" w14:textId="3C902679" w:rsidR="00C56A56" w:rsidRPr="001941E6" w:rsidRDefault="00C56A56" w:rsidP="00A15F53">
            <w:pPr>
              <w:rPr>
                <w:rFonts w:cstheme="minorHAnsi"/>
                <w:bCs/>
              </w:rPr>
            </w:pPr>
            <w:r w:rsidRPr="001941E6">
              <w:rPr>
                <w:rFonts w:cstheme="minorHAnsi"/>
                <w:bCs/>
              </w:rPr>
              <w:t xml:space="preserve">PT </w:t>
            </w:r>
            <w:r w:rsidR="00EF41FD" w:rsidRPr="001941E6">
              <w:rPr>
                <w:rFonts w:cstheme="minorHAnsi"/>
                <w:bCs/>
              </w:rPr>
              <w:t>5</w:t>
            </w:r>
            <w:r w:rsidRPr="001941E6">
              <w:rPr>
                <w:rFonts w:cstheme="minorHAnsi"/>
                <w:bCs/>
              </w:rPr>
              <w:t>.1</w:t>
            </w:r>
          </w:p>
        </w:tc>
        <w:tc>
          <w:tcPr>
            <w:tcW w:w="5535" w:type="dxa"/>
            <w:shd w:val="clear" w:color="auto" w:fill="auto"/>
            <w:vAlign w:val="center"/>
            <w:hideMark/>
          </w:tcPr>
          <w:p w14:paraId="2CE7B7AB" w14:textId="77777777" w:rsidR="00C56A56" w:rsidRPr="001941E6" w:rsidRDefault="00C56A56" w:rsidP="00A15F53">
            <w:pPr>
              <w:rPr>
                <w:rFonts w:cstheme="minorHAnsi"/>
                <w:bCs/>
              </w:rPr>
            </w:pPr>
            <w:r w:rsidRPr="001941E6">
              <w:rPr>
                <w:rFonts w:cstheme="minorHAnsi"/>
                <w:bCs/>
              </w:rPr>
              <w:t>Certificazione EMA o 140001</w:t>
            </w:r>
          </w:p>
        </w:tc>
        <w:tc>
          <w:tcPr>
            <w:tcW w:w="1210" w:type="dxa"/>
            <w:shd w:val="clear" w:color="auto" w:fill="auto"/>
            <w:vAlign w:val="center"/>
            <w:hideMark/>
          </w:tcPr>
          <w:p w14:paraId="507DF87B" w14:textId="6C56DAE2" w:rsidR="00C56A56" w:rsidRPr="001941E6" w:rsidRDefault="00514850" w:rsidP="00A15F53">
            <w:pPr>
              <w:jc w:val="center"/>
              <w:rPr>
                <w:rFonts w:cstheme="minorHAnsi"/>
                <w:bCs/>
              </w:rPr>
            </w:pPr>
            <w:r w:rsidRPr="001941E6">
              <w:rPr>
                <w:rFonts w:cstheme="minorHAnsi"/>
                <w:bCs/>
              </w:rPr>
              <w:t>3</w:t>
            </w:r>
          </w:p>
        </w:tc>
        <w:tc>
          <w:tcPr>
            <w:tcW w:w="146" w:type="dxa"/>
            <w:vAlign w:val="center"/>
            <w:hideMark/>
          </w:tcPr>
          <w:p w14:paraId="0BB26CF7" w14:textId="77777777" w:rsidR="00C56A56" w:rsidRPr="001941E6" w:rsidRDefault="00C56A56" w:rsidP="00A15F53">
            <w:pPr>
              <w:rPr>
                <w:rFonts w:cstheme="minorHAnsi"/>
                <w:bCs/>
              </w:rPr>
            </w:pPr>
          </w:p>
        </w:tc>
      </w:tr>
      <w:tr w:rsidR="001941E6" w:rsidRPr="001941E6" w14:paraId="408593A2" w14:textId="77777777" w:rsidTr="005175E7">
        <w:trPr>
          <w:trHeight w:val="300"/>
        </w:trPr>
        <w:tc>
          <w:tcPr>
            <w:tcW w:w="1647" w:type="dxa"/>
            <w:vMerge/>
            <w:vAlign w:val="center"/>
            <w:hideMark/>
          </w:tcPr>
          <w:p w14:paraId="59C7EDEF" w14:textId="77777777" w:rsidR="00C56A56" w:rsidRPr="001941E6" w:rsidRDefault="00C56A56" w:rsidP="00A15F53">
            <w:pPr>
              <w:rPr>
                <w:rFonts w:cstheme="minorHAnsi"/>
                <w:bCs/>
              </w:rPr>
            </w:pPr>
          </w:p>
        </w:tc>
        <w:tc>
          <w:tcPr>
            <w:tcW w:w="1091" w:type="dxa"/>
            <w:shd w:val="clear" w:color="auto" w:fill="auto"/>
            <w:vAlign w:val="center"/>
            <w:hideMark/>
          </w:tcPr>
          <w:p w14:paraId="65FFCFE0" w14:textId="0120CF92" w:rsidR="00C56A56" w:rsidRPr="001941E6" w:rsidRDefault="00C56A56" w:rsidP="00A15F53">
            <w:pPr>
              <w:rPr>
                <w:rFonts w:cstheme="minorHAnsi"/>
                <w:bCs/>
              </w:rPr>
            </w:pPr>
            <w:r w:rsidRPr="001941E6">
              <w:rPr>
                <w:rFonts w:cstheme="minorHAnsi"/>
                <w:bCs/>
              </w:rPr>
              <w:t xml:space="preserve">PT </w:t>
            </w:r>
            <w:r w:rsidR="00EF41FD" w:rsidRPr="001941E6">
              <w:rPr>
                <w:rFonts w:cstheme="minorHAnsi"/>
                <w:bCs/>
              </w:rPr>
              <w:t>5</w:t>
            </w:r>
            <w:r w:rsidRPr="001941E6">
              <w:rPr>
                <w:rFonts w:cstheme="minorHAnsi"/>
                <w:bCs/>
              </w:rPr>
              <w:t>.2</w:t>
            </w:r>
          </w:p>
        </w:tc>
        <w:tc>
          <w:tcPr>
            <w:tcW w:w="5535" w:type="dxa"/>
            <w:shd w:val="clear" w:color="auto" w:fill="auto"/>
            <w:vAlign w:val="center"/>
            <w:hideMark/>
          </w:tcPr>
          <w:p w14:paraId="21D6AD5A" w14:textId="77777777" w:rsidR="00C56A56" w:rsidRPr="001941E6" w:rsidRDefault="00C56A56" w:rsidP="00A15F53">
            <w:pPr>
              <w:rPr>
                <w:rFonts w:cstheme="minorHAnsi"/>
                <w:bCs/>
              </w:rPr>
            </w:pPr>
            <w:r w:rsidRPr="001941E6">
              <w:rPr>
                <w:rFonts w:cstheme="minorHAnsi"/>
                <w:bCs/>
              </w:rPr>
              <w:t>Certificazione SA8000</w:t>
            </w:r>
          </w:p>
        </w:tc>
        <w:tc>
          <w:tcPr>
            <w:tcW w:w="1210" w:type="dxa"/>
            <w:shd w:val="clear" w:color="auto" w:fill="auto"/>
            <w:vAlign w:val="center"/>
            <w:hideMark/>
          </w:tcPr>
          <w:p w14:paraId="43C51B87" w14:textId="5B17F88D" w:rsidR="00C56A56" w:rsidRPr="001941E6" w:rsidRDefault="00514850" w:rsidP="00A15F53">
            <w:pPr>
              <w:jc w:val="center"/>
              <w:rPr>
                <w:rFonts w:cstheme="minorHAnsi"/>
                <w:bCs/>
              </w:rPr>
            </w:pPr>
            <w:r w:rsidRPr="001941E6">
              <w:rPr>
                <w:rFonts w:cstheme="minorHAnsi"/>
                <w:bCs/>
              </w:rPr>
              <w:t>3</w:t>
            </w:r>
          </w:p>
        </w:tc>
        <w:tc>
          <w:tcPr>
            <w:tcW w:w="146" w:type="dxa"/>
            <w:vAlign w:val="center"/>
            <w:hideMark/>
          </w:tcPr>
          <w:p w14:paraId="7BBDEEF8" w14:textId="77777777" w:rsidR="00C56A56" w:rsidRPr="001941E6" w:rsidRDefault="00C56A56" w:rsidP="00A15F53">
            <w:pPr>
              <w:rPr>
                <w:rFonts w:cstheme="minorHAnsi"/>
                <w:bCs/>
              </w:rPr>
            </w:pPr>
          </w:p>
        </w:tc>
      </w:tr>
      <w:tr w:rsidR="001941E6" w:rsidRPr="001941E6" w14:paraId="20F98545" w14:textId="77777777" w:rsidTr="005175E7">
        <w:trPr>
          <w:trHeight w:val="300"/>
        </w:trPr>
        <w:tc>
          <w:tcPr>
            <w:tcW w:w="1647" w:type="dxa"/>
            <w:vMerge/>
            <w:vAlign w:val="center"/>
            <w:hideMark/>
          </w:tcPr>
          <w:p w14:paraId="5F7D8B49" w14:textId="77777777" w:rsidR="00C56A56" w:rsidRPr="001941E6" w:rsidRDefault="00C56A56" w:rsidP="00A15F53">
            <w:pPr>
              <w:rPr>
                <w:rFonts w:cstheme="minorHAnsi"/>
                <w:bCs/>
              </w:rPr>
            </w:pPr>
          </w:p>
        </w:tc>
        <w:tc>
          <w:tcPr>
            <w:tcW w:w="1091" w:type="dxa"/>
            <w:shd w:val="clear" w:color="auto" w:fill="auto"/>
            <w:vAlign w:val="center"/>
            <w:hideMark/>
          </w:tcPr>
          <w:p w14:paraId="6E555CC3" w14:textId="62C7BED2" w:rsidR="00C56A56" w:rsidRPr="001941E6" w:rsidRDefault="00C56A56" w:rsidP="00A15F53">
            <w:pPr>
              <w:rPr>
                <w:rFonts w:cstheme="minorHAnsi"/>
                <w:bCs/>
              </w:rPr>
            </w:pPr>
            <w:r w:rsidRPr="001941E6">
              <w:rPr>
                <w:rFonts w:cstheme="minorHAnsi"/>
                <w:bCs/>
              </w:rPr>
              <w:t xml:space="preserve">PT </w:t>
            </w:r>
            <w:r w:rsidR="00EF41FD" w:rsidRPr="001941E6">
              <w:rPr>
                <w:rFonts w:cstheme="minorHAnsi"/>
                <w:bCs/>
              </w:rPr>
              <w:t>5</w:t>
            </w:r>
            <w:r w:rsidRPr="001941E6">
              <w:rPr>
                <w:rFonts w:cstheme="minorHAnsi"/>
                <w:bCs/>
              </w:rPr>
              <w:t>.3</w:t>
            </w:r>
          </w:p>
        </w:tc>
        <w:tc>
          <w:tcPr>
            <w:tcW w:w="5535" w:type="dxa"/>
            <w:shd w:val="clear" w:color="auto" w:fill="auto"/>
            <w:vAlign w:val="center"/>
            <w:hideMark/>
          </w:tcPr>
          <w:p w14:paraId="5BD49E99" w14:textId="77777777" w:rsidR="00C56A56" w:rsidRPr="001941E6" w:rsidRDefault="00C56A56" w:rsidP="00A15F53">
            <w:pPr>
              <w:rPr>
                <w:rFonts w:cstheme="minorHAnsi"/>
                <w:bCs/>
              </w:rPr>
            </w:pPr>
            <w:r w:rsidRPr="001941E6">
              <w:rPr>
                <w:rFonts w:cstheme="minorHAnsi"/>
                <w:bCs/>
              </w:rPr>
              <w:t>Certificazione sicurezza lavoro 45001</w:t>
            </w:r>
          </w:p>
        </w:tc>
        <w:tc>
          <w:tcPr>
            <w:tcW w:w="1210" w:type="dxa"/>
            <w:shd w:val="clear" w:color="auto" w:fill="auto"/>
            <w:vAlign w:val="center"/>
            <w:hideMark/>
          </w:tcPr>
          <w:p w14:paraId="06D533DE" w14:textId="41A71B27" w:rsidR="00C56A56" w:rsidRPr="001941E6" w:rsidRDefault="00514850" w:rsidP="00A15F53">
            <w:pPr>
              <w:jc w:val="center"/>
              <w:rPr>
                <w:rFonts w:cstheme="minorHAnsi"/>
                <w:bCs/>
              </w:rPr>
            </w:pPr>
            <w:r w:rsidRPr="001941E6">
              <w:rPr>
                <w:rFonts w:cstheme="minorHAnsi"/>
                <w:bCs/>
              </w:rPr>
              <w:t>3</w:t>
            </w:r>
          </w:p>
        </w:tc>
        <w:tc>
          <w:tcPr>
            <w:tcW w:w="146" w:type="dxa"/>
            <w:vAlign w:val="center"/>
            <w:hideMark/>
          </w:tcPr>
          <w:p w14:paraId="3C338EC9" w14:textId="77777777" w:rsidR="00C56A56" w:rsidRPr="001941E6" w:rsidRDefault="00C56A56" w:rsidP="00A15F53">
            <w:pPr>
              <w:rPr>
                <w:rFonts w:cstheme="minorHAnsi"/>
                <w:bCs/>
              </w:rPr>
            </w:pPr>
          </w:p>
        </w:tc>
      </w:tr>
      <w:tr w:rsidR="001941E6" w:rsidRPr="001941E6" w14:paraId="2630A7F6" w14:textId="77777777" w:rsidTr="005175E7">
        <w:trPr>
          <w:trHeight w:val="880"/>
        </w:trPr>
        <w:tc>
          <w:tcPr>
            <w:tcW w:w="1647" w:type="dxa"/>
            <w:vMerge w:val="restart"/>
            <w:shd w:val="clear" w:color="000000" w:fill="B4C6E7"/>
            <w:vAlign w:val="center"/>
            <w:hideMark/>
          </w:tcPr>
          <w:p w14:paraId="1F7A7026" w14:textId="23F073A1" w:rsidR="00C56A56" w:rsidRPr="001941E6" w:rsidRDefault="00EF41FD" w:rsidP="00A15F53">
            <w:pPr>
              <w:jc w:val="center"/>
              <w:rPr>
                <w:rFonts w:cstheme="minorHAnsi"/>
                <w:bCs/>
              </w:rPr>
            </w:pPr>
            <w:r w:rsidRPr="001941E6">
              <w:rPr>
                <w:rFonts w:cstheme="minorHAnsi"/>
                <w:bCs/>
              </w:rPr>
              <w:t>PT6</w:t>
            </w:r>
            <w:r w:rsidR="00C56A56" w:rsidRPr="001941E6">
              <w:rPr>
                <w:rFonts w:cstheme="minorHAnsi"/>
                <w:bCs/>
              </w:rPr>
              <w:t>.                   Principi DNSH</w:t>
            </w:r>
          </w:p>
        </w:tc>
        <w:tc>
          <w:tcPr>
            <w:tcW w:w="1091" w:type="dxa"/>
            <w:shd w:val="clear" w:color="auto" w:fill="auto"/>
            <w:vAlign w:val="center"/>
            <w:hideMark/>
          </w:tcPr>
          <w:p w14:paraId="372D319B" w14:textId="5A90B7A9" w:rsidR="00C56A56" w:rsidRPr="001941E6" w:rsidRDefault="00C56A56" w:rsidP="00A15F53">
            <w:pPr>
              <w:rPr>
                <w:rFonts w:cstheme="minorHAnsi"/>
                <w:bCs/>
              </w:rPr>
            </w:pPr>
            <w:r w:rsidRPr="001941E6">
              <w:rPr>
                <w:rFonts w:cstheme="minorHAnsi"/>
                <w:bCs/>
              </w:rPr>
              <w:t xml:space="preserve">PT </w:t>
            </w:r>
            <w:r w:rsidR="00EF41FD" w:rsidRPr="001941E6">
              <w:rPr>
                <w:rFonts w:cstheme="minorHAnsi"/>
                <w:bCs/>
              </w:rPr>
              <w:t>6</w:t>
            </w:r>
            <w:r w:rsidRPr="001941E6">
              <w:rPr>
                <w:rFonts w:cstheme="minorHAnsi"/>
                <w:bCs/>
              </w:rPr>
              <w:t>.1</w:t>
            </w:r>
          </w:p>
        </w:tc>
        <w:tc>
          <w:tcPr>
            <w:tcW w:w="5535" w:type="dxa"/>
            <w:shd w:val="clear" w:color="auto" w:fill="auto"/>
            <w:vAlign w:val="center"/>
            <w:hideMark/>
          </w:tcPr>
          <w:p w14:paraId="5BD4CBF1" w14:textId="77777777" w:rsidR="00C56A56" w:rsidRPr="001941E6" w:rsidRDefault="00C56A56" w:rsidP="00A15F53">
            <w:pPr>
              <w:rPr>
                <w:rFonts w:cstheme="minorHAnsi"/>
                <w:bCs/>
              </w:rPr>
            </w:pPr>
            <w:r w:rsidRPr="001941E6">
              <w:rPr>
                <w:rFonts w:cstheme="minorHAnsi"/>
                <w:bCs/>
              </w:rPr>
              <w:t xml:space="preserve">Utilizzo di mezzi d’opera a basse emissioni acustiche con standard di emissione non inferiori a EURO 6 </w:t>
            </w:r>
            <w:proofErr w:type="gramStart"/>
            <w:r w:rsidRPr="001941E6">
              <w:rPr>
                <w:rFonts w:cstheme="minorHAnsi"/>
                <w:bCs/>
              </w:rPr>
              <w:t>e o</w:t>
            </w:r>
            <w:proofErr w:type="gramEnd"/>
            <w:r w:rsidRPr="001941E6">
              <w:rPr>
                <w:rFonts w:cstheme="minorHAnsi"/>
                <w:bCs/>
              </w:rPr>
              <w:t xml:space="preserve"> alimentazioni ecologiche (veicoli elettrici ibridi, GPL, metano) </w:t>
            </w:r>
          </w:p>
        </w:tc>
        <w:tc>
          <w:tcPr>
            <w:tcW w:w="1210" w:type="dxa"/>
            <w:shd w:val="clear" w:color="auto" w:fill="auto"/>
            <w:vAlign w:val="center"/>
            <w:hideMark/>
          </w:tcPr>
          <w:p w14:paraId="0DA0C514" w14:textId="77777777" w:rsidR="00C56A56" w:rsidRPr="001941E6" w:rsidRDefault="00C56A56" w:rsidP="00A15F53">
            <w:pPr>
              <w:jc w:val="center"/>
              <w:rPr>
                <w:rFonts w:cstheme="minorHAnsi"/>
                <w:bCs/>
              </w:rPr>
            </w:pPr>
            <w:r w:rsidRPr="001941E6">
              <w:rPr>
                <w:rFonts w:cstheme="minorHAnsi"/>
                <w:bCs/>
              </w:rPr>
              <w:t>3</w:t>
            </w:r>
          </w:p>
        </w:tc>
        <w:tc>
          <w:tcPr>
            <w:tcW w:w="146" w:type="dxa"/>
            <w:vAlign w:val="center"/>
            <w:hideMark/>
          </w:tcPr>
          <w:p w14:paraId="6BB552A6" w14:textId="77777777" w:rsidR="00C56A56" w:rsidRPr="001941E6" w:rsidRDefault="00C56A56" w:rsidP="00A15F53">
            <w:pPr>
              <w:rPr>
                <w:rFonts w:cstheme="minorHAnsi"/>
                <w:bCs/>
              </w:rPr>
            </w:pPr>
          </w:p>
        </w:tc>
      </w:tr>
      <w:tr w:rsidR="001941E6" w:rsidRPr="001941E6" w14:paraId="0E4C0C99" w14:textId="77777777" w:rsidTr="005175E7">
        <w:trPr>
          <w:trHeight w:val="880"/>
        </w:trPr>
        <w:tc>
          <w:tcPr>
            <w:tcW w:w="1647" w:type="dxa"/>
            <w:vMerge/>
            <w:vAlign w:val="center"/>
            <w:hideMark/>
          </w:tcPr>
          <w:p w14:paraId="33A8535F" w14:textId="77777777" w:rsidR="00C56A56" w:rsidRPr="001941E6" w:rsidRDefault="00C56A56" w:rsidP="00A15F53">
            <w:pPr>
              <w:rPr>
                <w:rFonts w:cstheme="minorHAnsi"/>
                <w:bCs/>
              </w:rPr>
            </w:pPr>
          </w:p>
        </w:tc>
        <w:tc>
          <w:tcPr>
            <w:tcW w:w="1091" w:type="dxa"/>
            <w:shd w:val="clear" w:color="auto" w:fill="auto"/>
            <w:vAlign w:val="center"/>
            <w:hideMark/>
          </w:tcPr>
          <w:p w14:paraId="5B933688" w14:textId="7CE2B5DE" w:rsidR="00C56A56" w:rsidRPr="001941E6" w:rsidRDefault="00C56A56" w:rsidP="00A15F53">
            <w:pPr>
              <w:rPr>
                <w:rFonts w:cstheme="minorHAnsi"/>
                <w:bCs/>
              </w:rPr>
            </w:pPr>
            <w:r w:rsidRPr="001941E6">
              <w:rPr>
                <w:rFonts w:cstheme="minorHAnsi"/>
                <w:bCs/>
              </w:rPr>
              <w:t xml:space="preserve">PT </w:t>
            </w:r>
            <w:r w:rsidR="00EF41FD" w:rsidRPr="001941E6">
              <w:rPr>
                <w:rFonts w:cstheme="minorHAnsi"/>
                <w:bCs/>
              </w:rPr>
              <w:t>6</w:t>
            </w:r>
            <w:r w:rsidRPr="001941E6">
              <w:rPr>
                <w:rFonts w:cstheme="minorHAnsi"/>
                <w:bCs/>
              </w:rPr>
              <w:t>.2</w:t>
            </w:r>
          </w:p>
        </w:tc>
        <w:tc>
          <w:tcPr>
            <w:tcW w:w="5535" w:type="dxa"/>
            <w:shd w:val="clear" w:color="auto" w:fill="auto"/>
            <w:vAlign w:val="center"/>
            <w:hideMark/>
          </w:tcPr>
          <w:p w14:paraId="399FE323" w14:textId="77777777" w:rsidR="00C56A56" w:rsidRPr="001941E6" w:rsidRDefault="00C56A56" w:rsidP="00A15F53">
            <w:pPr>
              <w:rPr>
                <w:rFonts w:cstheme="minorHAnsi"/>
                <w:bCs/>
              </w:rPr>
            </w:pPr>
            <w:r w:rsidRPr="001941E6">
              <w:rPr>
                <w:rFonts w:cstheme="minorHAnsi"/>
                <w:bCs/>
              </w:rPr>
              <w:t>Utilizzo di attrezzature e mezzi con ridotto rilascio di emissioni in atmosfera, nel rispetto delle normative europee relative ai mezzi NRMM (</w:t>
            </w:r>
            <w:proofErr w:type="spellStart"/>
            <w:r w:rsidRPr="001941E6">
              <w:rPr>
                <w:rFonts w:cstheme="minorHAnsi"/>
                <w:bCs/>
              </w:rPr>
              <w:t>Non.Road</w:t>
            </w:r>
            <w:proofErr w:type="spellEnd"/>
            <w:r w:rsidRPr="001941E6">
              <w:rPr>
                <w:rFonts w:cstheme="minorHAnsi"/>
                <w:bCs/>
              </w:rPr>
              <w:t xml:space="preserve"> Mobile </w:t>
            </w:r>
            <w:proofErr w:type="spellStart"/>
            <w:r w:rsidRPr="001941E6">
              <w:rPr>
                <w:rFonts w:cstheme="minorHAnsi"/>
                <w:bCs/>
              </w:rPr>
              <w:t>Machinery</w:t>
            </w:r>
            <w:proofErr w:type="spellEnd"/>
            <w:r w:rsidRPr="001941E6">
              <w:rPr>
                <w:rFonts w:cstheme="minorHAnsi"/>
                <w:bCs/>
              </w:rPr>
              <w:t xml:space="preserve">)  </w:t>
            </w:r>
          </w:p>
        </w:tc>
        <w:tc>
          <w:tcPr>
            <w:tcW w:w="1210" w:type="dxa"/>
            <w:shd w:val="clear" w:color="auto" w:fill="auto"/>
            <w:vAlign w:val="center"/>
            <w:hideMark/>
          </w:tcPr>
          <w:p w14:paraId="45D9867D" w14:textId="77777777" w:rsidR="00C56A56" w:rsidRPr="001941E6" w:rsidRDefault="00C56A56" w:rsidP="00A15F53">
            <w:pPr>
              <w:jc w:val="center"/>
              <w:rPr>
                <w:rFonts w:cstheme="minorHAnsi"/>
                <w:bCs/>
              </w:rPr>
            </w:pPr>
            <w:r w:rsidRPr="001941E6">
              <w:rPr>
                <w:rFonts w:cstheme="minorHAnsi"/>
                <w:bCs/>
              </w:rPr>
              <w:t>3</w:t>
            </w:r>
          </w:p>
        </w:tc>
        <w:tc>
          <w:tcPr>
            <w:tcW w:w="146" w:type="dxa"/>
            <w:vAlign w:val="center"/>
            <w:hideMark/>
          </w:tcPr>
          <w:p w14:paraId="45093BE8" w14:textId="77777777" w:rsidR="00C56A56" w:rsidRPr="001941E6" w:rsidRDefault="00C56A56" w:rsidP="00A15F53">
            <w:pPr>
              <w:rPr>
                <w:rFonts w:cstheme="minorHAnsi"/>
                <w:bCs/>
              </w:rPr>
            </w:pPr>
          </w:p>
        </w:tc>
      </w:tr>
      <w:tr w:rsidR="001941E6" w:rsidRPr="001941E6" w14:paraId="03733F32" w14:textId="77777777" w:rsidTr="005175E7">
        <w:trPr>
          <w:trHeight w:val="880"/>
        </w:trPr>
        <w:tc>
          <w:tcPr>
            <w:tcW w:w="1647" w:type="dxa"/>
            <w:vMerge/>
            <w:vAlign w:val="center"/>
            <w:hideMark/>
          </w:tcPr>
          <w:p w14:paraId="168C10D7" w14:textId="77777777" w:rsidR="00C56A56" w:rsidRPr="001941E6" w:rsidRDefault="00C56A56" w:rsidP="00A15F53">
            <w:pPr>
              <w:rPr>
                <w:rFonts w:cstheme="minorHAnsi"/>
                <w:bCs/>
              </w:rPr>
            </w:pPr>
          </w:p>
        </w:tc>
        <w:tc>
          <w:tcPr>
            <w:tcW w:w="1091" w:type="dxa"/>
            <w:shd w:val="clear" w:color="auto" w:fill="auto"/>
            <w:vAlign w:val="center"/>
            <w:hideMark/>
          </w:tcPr>
          <w:p w14:paraId="166ED7FB" w14:textId="0415ABF9" w:rsidR="00C56A56" w:rsidRPr="001941E6" w:rsidRDefault="00C56A56" w:rsidP="00A15F53">
            <w:pPr>
              <w:rPr>
                <w:rFonts w:cstheme="minorHAnsi"/>
                <w:bCs/>
              </w:rPr>
            </w:pPr>
            <w:r w:rsidRPr="001941E6">
              <w:rPr>
                <w:rFonts w:cstheme="minorHAnsi"/>
                <w:bCs/>
              </w:rPr>
              <w:t xml:space="preserve">PT </w:t>
            </w:r>
            <w:r w:rsidR="00EE4367" w:rsidRPr="001941E6">
              <w:rPr>
                <w:rFonts w:cstheme="minorHAnsi"/>
                <w:bCs/>
              </w:rPr>
              <w:t>6</w:t>
            </w:r>
            <w:r w:rsidRPr="001941E6">
              <w:rPr>
                <w:rFonts w:cstheme="minorHAnsi"/>
                <w:bCs/>
              </w:rPr>
              <w:t>.3</w:t>
            </w:r>
          </w:p>
        </w:tc>
        <w:tc>
          <w:tcPr>
            <w:tcW w:w="5535" w:type="dxa"/>
            <w:shd w:val="clear" w:color="auto" w:fill="auto"/>
            <w:vAlign w:val="center"/>
            <w:hideMark/>
          </w:tcPr>
          <w:p w14:paraId="356083CA" w14:textId="77777777" w:rsidR="00C56A56" w:rsidRPr="001941E6" w:rsidRDefault="00C56A56" w:rsidP="00A15F53">
            <w:pPr>
              <w:rPr>
                <w:rFonts w:cstheme="minorHAnsi"/>
                <w:bCs/>
              </w:rPr>
            </w:pPr>
            <w:r w:rsidRPr="001941E6">
              <w:rPr>
                <w:rFonts w:cstheme="minorHAnsi"/>
                <w:bCs/>
              </w:rPr>
              <w:t xml:space="preserve">Coinvolgimento di giovani di età inferiore a 36 anni e/o di risorse di sesso femminile, in misura superiore al minimo previsto dal Disciplinare di gara  </w:t>
            </w:r>
          </w:p>
        </w:tc>
        <w:tc>
          <w:tcPr>
            <w:tcW w:w="1210" w:type="dxa"/>
            <w:shd w:val="clear" w:color="auto" w:fill="auto"/>
            <w:vAlign w:val="center"/>
            <w:hideMark/>
          </w:tcPr>
          <w:p w14:paraId="52AC9A6C" w14:textId="77777777" w:rsidR="00C56A56" w:rsidRPr="001941E6" w:rsidRDefault="00C56A56" w:rsidP="00A15F53">
            <w:pPr>
              <w:jc w:val="center"/>
              <w:rPr>
                <w:rFonts w:cstheme="minorHAnsi"/>
                <w:bCs/>
              </w:rPr>
            </w:pPr>
            <w:r w:rsidRPr="001941E6">
              <w:rPr>
                <w:rFonts w:cstheme="minorHAnsi"/>
                <w:bCs/>
              </w:rPr>
              <w:t>3</w:t>
            </w:r>
          </w:p>
        </w:tc>
        <w:tc>
          <w:tcPr>
            <w:tcW w:w="146" w:type="dxa"/>
            <w:vAlign w:val="center"/>
            <w:hideMark/>
          </w:tcPr>
          <w:p w14:paraId="42AD0A5C" w14:textId="77777777" w:rsidR="00C56A56" w:rsidRPr="001941E6" w:rsidRDefault="00C56A56" w:rsidP="00A15F53">
            <w:pPr>
              <w:rPr>
                <w:rFonts w:cstheme="minorHAnsi"/>
                <w:bCs/>
              </w:rPr>
            </w:pPr>
          </w:p>
        </w:tc>
      </w:tr>
      <w:tr w:rsidR="00C56A56" w:rsidRPr="001941E6" w14:paraId="18996F48" w14:textId="77777777" w:rsidTr="005175E7">
        <w:trPr>
          <w:trHeight w:val="290"/>
        </w:trPr>
        <w:tc>
          <w:tcPr>
            <w:tcW w:w="1647" w:type="dxa"/>
            <w:shd w:val="clear" w:color="auto" w:fill="auto"/>
            <w:noWrap/>
            <w:vAlign w:val="center"/>
            <w:hideMark/>
          </w:tcPr>
          <w:p w14:paraId="774C177C" w14:textId="77777777" w:rsidR="00C56A56" w:rsidRPr="001941E6" w:rsidRDefault="00C56A56" w:rsidP="00A15F53">
            <w:pPr>
              <w:jc w:val="center"/>
              <w:rPr>
                <w:rFonts w:cstheme="minorHAnsi"/>
                <w:bCs/>
              </w:rPr>
            </w:pPr>
          </w:p>
        </w:tc>
        <w:tc>
          <w:tcPr>
            <w:tcW w:w="1091" w:type="dxa"/>
            <w:shd w:val="clear" w:color="auto" w:fill="auto"/>
            <w:noWrap/>
            <w:vAlign w:val="bottom"/>
            <w:hideMark/>
          </w:tcPr>
          <w:p w14:paraId="3D2DE456" w14:textId="77777777" w:rsidR="00C56A56" w:rsidRPr="001941E6" w:rsidRDefault="00C56A56" w:rsidP="00A15F53">
            <w:pPr>
              <w:jc w:val="both"/>
              <w:rPr>
                <w:rFonts w:cstheme="minorHAnsi"/>
                <w:bCs/>
              </w:rPr>
            </w:pPr>
          </w:p>
        </w:tc>
        <w:tc>
          <w:tcPr>
            <w:tcW w:w="5535" w:type="dxa"/>
            <w:shd w:val="clear" w:color="auto" w:fill="auto"/>
            <w:noWrap/>
            <w:vAlign w:val="bottom"/>
            <w:hideMark/>
          </w:tcPr>
          <w:p w14:paraId="249D8D7D" w14:textId="77777777" w:rsidR="00C56A56" w:rsidRPr="001941E6" w:rsidRDefault="00C56A56" w:rsidP="00A15F53">
            <w:pPr>
              <w:rPr>
                <w:rFonts w:cstheme="minorHAnsi"/>
                <w:bCs/>
              </w:rPr>
            </w:pPr>
          </w:p>
        </w:tc>
        <w:tc>
          <w:tcPr>
            <w:tcW w:w="1210" w:type="dxa"/>
            <w:shd w:val="clear" w:color="auto" w:fill="auto"/>
            <w:noWrap/>
            <w:vAlign w:val="bottom"/>
            <w:hideMark/>
          </w:tcPr>
          <w:p w14:paraId="4B49AA82" w14:textId="78230E8F" w:rsidR="00C56A56" w:rsidRPr="001941E6" w:rsidRDefault="003E7C74" w:rsidP="00A15F53">
            <w:pPr>
              <w:jc w:val="center"/>
              <w:rPr>
                <w:rFonts w:cstheme="minorHAnsi"/>
                <w:bCs/>
              </w:rPr>
            </w:pPr>
            <w:r w:rsidRPr="001941E6">
              <w:rPr>
                <w:rFonts w:cstheme="minorHAnsi"/>
                <w:bCs/>
              </w:rPr>
              <w:t>7</w:t>
            </w:r>
            <w:r w:rsidR="00EF41FD" w:rsidRPr="001941E6">
              <w:rPr>
                <w:rFonts w:cstheme="minorHAnsi"/>
                <w:bCs/>
              </w:rPr>
              <w:t>0</w:t>
            </w:r>
          </w:p>
        </w:tc>
        <w:tc>
          <w:tcPr>
            <w:tcW w:w="146" w:type="dxa"/>
            <w:vAlign w:val="center"/>
            <w:hideMark/>
          </w:tcPr>
          <w:p w14:paraId="641F1C9C" w14:textId="77777777" w:rsidR="00C56A56" w:rsidRPr="001941E6" w:rsidRDefault="00C56A56" w:rsidP="00A15F53">
            <w:pPr>
              <w:rPr>
                <w:rFonts w:cstheme="minorHAnsi"/>
                <w:bCs/>
              </w:rPr>
            </w:pPr>
          </w:p>
        </w:tc>
      </w:tr>
      <w:bookmarkEnd w:id="3473"/>
    </w:tbl>
    <w:p w14:paraId="514ED221" w14:textId="77777777" w:rsidR="00C56A56" w:rsidRPr="001941E6" w:rsidRDefault="00C56A56" w:rsidP="00C56A56">
      <w:pPr>
        <w:spacing w:line="276" w:lineRule="auto"/>
        <w:jc w:val="both"/>
        <w:rPr>
          <w:rFonts w:cstheme="minorHAnsi"/>
          <w:bCs/>
        </w:rPr>
      </w:pPr>
    </w:p>
    <w:p w14:paraId="5F18743A" w14:textId="6AC64B34" w:rsidR="005175E7" w:rsidRDefault="005175E7" w:rsidP="00C56A56">
      <w:pPr>
        <w:spacing w:line="276" w:lineRule="auto"/>
        <w:jc w:val="both"/>
        <w:rPr>
          <w:rFonts w:cstheme="minorHAnsi"/>
          <w:bCs/>
        </w:rPr>
      </w:pPr>
    </w:p>
    <w:p w14:paraId="00BCF8BC" w14:textId="77777777" w:rsidR="005D456C" w:rsidRPr="001941E6" w:rsidRDefault="005D456C" w:rsidP="00C56A56">
      <w:pPr>
        <w:spacing w:line="276" w:lineRule="auto"/>
        <w:jc w:val="both"/>
        <w:rPr>
          <w:rFonts w:cstheme="minorHAnsi"/>
          <w:bCs/>
        </w:rPr>
      </w:pPr>
    </w:p>
    <w:p w14:paraId="57E025F0" w14:textId="55660C96" w:rsidR="00C56A56" w:rsidRPr="001941E6" w:rsidRDefault="00455863" w:rsidP="00C56A56">
      <w:pPr>
        <w:spacing w:line="276" w:lineRule="auto"/>
        <w:jc w:val="both"/>
        <w:rPr>
          <w:rFonts w:cstheme="minorHAnsi"/>
          <w:bCs/>
        </w:rPr>
      </w:pPr>
      <w:r w:rsidRPr="001941E6">
        <w:rPr>
          <w:rFonts w:cstheme="minorHAnsi"/>
          <w:bCs/>
        </w:rPr>
        <w:t>Metodo di attribuzione per il calcolo del punteggio dell’Offerta Tecnica</w:t>
      </w:r>
    </w:p>
    <w:p w14:paraId="67DBD2AD" w14:textId="3E4C77AF" w:rsidR="006777B5" w:rsidRPr="001941E6" w:rsidRDefault="006777B5" w:rsidP="00B02961">
      <w:pPr>
        <w:spacing w:line="276" w:lineRule="auto"/>
        <w:jc w:val="both"/>
        <w:rPr>
          <w:rFonts w:cstheme="minorHAnsi"/>
          <w:bCs/>
        </w:rPr>
      </w:pPr>
    </w:p>
    <w:p w14:paraId="2A82D6A3" w14:textId="4C56639D" w:rsidR="006777B5" w:rsidRPr="001941E6" w:rsidRDefault="006777B5" w:rsidP="006777B5">
      <w:pPr>
        <w:spacing w:line="276" w:lineRule="auto"/>
        <w:jc w:val="both"/>
        <w:rPr>
          <w:rFonts w:cstheme="minorHAnsi"/>
          <w:bCs/>
        </w:rPr>
      </w:pPr>
      <w:r w:rsidRPr="001941E6">
        <w:rPr>
          <w:rFonts w:cstheme="minorHAnsi"/>
          <w:b/>
        </w:rPr>
        <w:lastRenderedPageBreak/>
        <w:t xml:space="preserve">PT1.1 </w:t>
      </w:r>
      <w:r w:rsidR="00FC602B">
        <w:rPr>
          <w:rFonts w:cstheme="minorHAnsi"/>
          <w:b/>
        </w:rPr>
        <w:t>E PT3.1</w:t>
      </w:r>
      <w:r w:rsidRPr="001941E6">
        <w:rPr>
          <w:rFonts w:cstheme="minorHAnsi"/>
          <w:bCs/>
        </w:rPr>
        <w:t xml:space="preserve">- Grado di attinenza dei lavori illustrati all’oggetto dell’affidamento con riferimento all’insieme delle categorie di lavori di cui è composto e alla tipologia di </w:t>
      </w:r>
      <w:proofErr w:type="gramStart"/>
      <w:r w:rsidRPr="001941E6">
        <w:rPr>
          <w:rFonts w:cstheme="minorHAnsi"/>
          <w:bCs/>
        </w:rPr>
        <w:t xml:space="preserve">intervento </w:t>
      </w:r>
      <w:r w:rsidR="00514850" w:rsidRPr="001941E6">
        <w:rPr>
          <w:rFonts w:cstheme="minorHAnsi"/>
          <w:bCs/>
        </w:rPr>
        <w:t>.</w:t>
      </w:r>
      <w:proofErr w:type="gramEnd"/>
    </w:p>
    <w:p w14:paraId="7870FB4F" w14:textId="73F2723E" w:rsidR="006777B5" w:rsidRPr="001941E6" w:rsidRDefault="006777B5" w:rsidP="006777B5">
      <w:pPr>
        <w:spacing w:line="276" w:lineRule="auto"/>
        <w:jc w:val="both"/>
        <w:rPr>
          <w:rFonts w:cstheme="minorHAnsi"/>
          <w:bCs/>
        </w:rPr>
      </w:pPr>
      <w:r w:rsidRPr="001941E6">
        <w:rPr>
          <w:rFonts w:cstheme="minorHAnsi"/>
          <w:bCs/>
        </w:rPr>
        <w:t xml:space="preserve">Il concorrente dovrà illustrare nel documento “Questionario Tecnico” tre lavori </w:t>
      </w:r>
      <w:r w:rsidR="00D377AD" w:rsidRPr="001941E6">
        <w:rPr>
          <w:rFonts w:cstheme="minorHAnsi"/>
          <w:bCs/>
        </w:rPr>
        <w:t>svolti</w:t>
      </w:r>
      <w:r w:rsidR="00514850" w:rsidRPr="001941E6">
        <w:rPr>
          <w:rFonts w:cstheme="minorHAnsi"/>
          <w:bCs/>
        </w:rPr>
        <w:t xml:space="preserve"> di cui ha sviluppato la progettazione e tre lavori di cui ha eseguito la realizzazione dell’opera (i lavori possono ripetersi), </w:t>
      </w:r>
      <w:r w:rsidR="00D377AD" w:rsidRPr="001941E6">
        <w:rPr>
          <w:rFonts w:cstheme="minorHAnsi"/>
          <w:bCs/>
        </w:rPr>
        <w:t xml:space="preserve"> atti a </w:t>
      </w:r>
      <w:r w:rsidRPr="001941E6">
        <w:rPr>
          <w:rFonts w:cstheme="minorHAnsi"/>
          <w:bCs/>
        </w:rPr>
        <w:t xml:space="preserve"> dimostrare di possedere le capacità di svolgere l’incarico nell’ambito delle discipline richieste dalla documentazione tecnica posta a base gara. </w:t>
      </w:r>
    </w:p>
    <w:p w14:paraId="21660C93" w14:textId="37159CC0" w:rsidR="006777B5" w:rsidRPr="001941E6" w:rsidRDefault="006777B5" w:rsidP="006777B5">
      <w:pPr>
        <w:spacing w:line="276" w:lineRule="auto"/>
        <w:jc w:val="both"/>
        <w:rPr>
          <w:rFonts w:cstheme="minorHAnsi"/>
          <w:bCs/>
        </w:rPr>
      </w:pPr>
      <w:r w:rsidRPr="001941E6">
        <w:rPr>
          <w:rFonts w:cstheme="minorHAnsi"/>
          <w:bCs/>
        </w:rPr>
        <w:t>Costituiranno elemento di maggior apprezzamento i lavori proposti, rientranti nell</w:t>
      </w:r>
      <w:r w:rsidR="00D377AD" w:rsidRPr="001941E6">
        <w:rPr>
          <w:rFonts w:cstheme="minorHAnsi"/>
          <w:bCs/>
        </w:rPr>
        <w:t>e</w:t>
      </w:r>
      <w:r w:rsidRPr="001941E6">
        <w:rPr>
          <w:rFonts w:cstheme="minorHAnsi"/>
          <w:bCs/>
        </w:rPr>
        <w:t xml:space="preserve"> categori</w:t>
      </w:r>
      <w:r w:rsidR="00D377AD" w:rsidRPr="001941E6">
        <w:rPr>
          <w:rFonts w:cstheme="minorHAnsi"/>
          <w:bCs/>
        </w:rPr>
        <w:t>e</w:t>
      </w:r>
      <w:r w:rsidRPr="001941E6">
        <w:rPr>
          <w:rFonts w:cstheme="minorHAnsi"/>
          <w:bCs/>
        </w:rPr>
        <w:t xml:space="preserve"> di gara.  In particolare, a seconda del tipo di incarico presentato e per ciascuno di essi, verrà applicato un coefficiente α. </w:t>
      </w:r>
    </w:p>
    <w:p w14:paraId="62FD1514" w14:textId="395004C4" w:rsidR="006777B5" w:rsidRPr="001941E6" w:rsidRDefault="00514850" w:rsidP="006777B5">
      <w:pPr>
        <w:spacing w:line="276" w:lineRule="auto"/>
        <w:jc w:val="both"/>
        <w:rPr>
          <w:rFonts w:cstheme="minorHAnsi"/>
          <w:bCs/>
        </w:rPr>
      </w:pPr>
      <w:r w:rsidRPr="001941E6">
        <w:rPr>
          <w:rFonts w:cstheme="minorHAnsi"/>
          <w:bCs/>
        </w:rPr>
        <w:t>L</w:t>
      </w:r>
      <w:r w:rsidR="006777B5" w:rsidRPr="001941E6">
        <w:rPr>
          <w:rFonts w:cstheme="minorHAnsi"/>
          <w:bCs/>
        </w:rPr>
        <w:t>a valutazione, di carattere oggettivo, verrà effettuata mediante l’applicazione della seguente formula:</w:t>
      </w:r>
    </w:p>
    <w:p w14:paraId="221E8A84" w14:textId="77777777" w:rsidR="006777B5" w:rsidRPr="001941E6" w:rsidRDefault="006777B5" w:rsidP="006777B5">
      <w:pPr>
        <w:ind w:left="567"/>
        <w:rPr>
          <w:rFonts w:cstheme="minorHAnsi"/>
          <w:bCs/>
        </w:rPr>
      </w:pPr>
    </w:p>
    <w:p w14:paraId="08B4B329" w14:textId="7E40C078" w:rsidR="006777B5" w:rsidRPr="001941E6" w:rsidRDefault="006777B5" w:rsidP="006777B5">
      <w:pPr>
        <w:ind w:left="2779" w:firstLine="397"/>
        <w:rPr>
          <w:rFonts w:cstheme="minorHAnsi"/>
          <w:bCs/>
        </w:rPr>
      </w:pPr>
      <w:r w:rsidRPr="001941E6">
        <w:rPr>
          <w:rFonts w:cstheme="minorHAnsi"/>
          <w:bCs/>
        </w:rPr>
        <w:t xml:space="preserve">α =      </w:t>
      </w:r>
      <m:oMath>
        <m:f>
          <m:fPr>
            <m:ctrlPr>
              <w:rPr>
                <w:rFonts w:ascii="Cambria Math" w:hAnsi="Cambria Math" w:cstheme="minorHAnsi"/>
                <w:bCs/>
              </w:rPr>
            </m:ctrlPr>
          </m:fPr>
          <m:num>
            <m:nary>
              <m:naryPr>
                <m:chr m:val="∑"/>
                <m:limLoc m:val="undOvr"/>
                <m:ctrlPr>
                  <w:rPr>
                    <w:rFonts w:ascii="Cambria Math" w:hAnsi="Cambria Math" w:cstheme="minorHAnsi"/>
                    <w:bCs/>
                  </w:rPr>
                </m:ctrlPr>
              </m:naryPr>
              <m:sub>
                <m:r>
                  <w:rPr>
                    <w:rFonts w:ascii="Cambria Math" w:hAnsi="Cambria Math" w:cstheme="minorHAnsi"/>
                  </w:rPr>
                  <m:t>i</m:t>
                </m:r>
                <m:r>
                  <m:rPr>
                    <m:sty m:val="p"/>
                  </m:rPr>
                  <w:rPr>
                    <w:rFonts w:ascii="Cambria Math" w:hAnsi="Cambria Math" w:cstheme="minorHAnsi"/>
                  </w:rPr>
                  <m:t>=1</m:t>
                </m:r>
              </m:sub>
              <m:sup>
                <m:r>
                  <w:rPr>
                    <w:rFonts w:ascii="Cambria Math" w:hAnsi="Cambria Math" w:cstheme="minorHAnsi"/>
                  </w:rPr>
                  <m:t>n</m:t>
                </m:r>
              </m:sup>
              <m:e>
                <m:d>
                  <m:dPr>
                    <m:ctrlPr>
                      <w:rPr>
                        <w:rFonts w:ascii="Cambria Math" w:hAnsi="Cambria Math" w:cstheme="minorHAnsi"/>
                        <w:bCs/>
                      </w:rPr>
                    </m:ctrlPr>
                  </m:dPr>
                  <m:e>
                    <m:sSub>
                      <m:sSubPr>
                        <m:ctrlPr>
                          <w:rPr>
                            <w:rFonts w:ascii="Cambria Math" w:hAnsi="Cambria Math" w:cstheme="minorHAnsi"/>
                            <w:bCs/>
                          </w:rPr>
                        </m:ctrlPr>
                      </m:sSubPr>
                      <m:e>
                        <m:r>
                          <w:rPr>
                            <w:rFonts w:ascii="Cambria Math" w:hAnsi="Cambria Math" w:cstheme="minorHAnsi"/>
                          </w:rPr>
                          <m:t>α</m:t>
                        </m:r>
                      </m:e>
                      <m:sub>
                        <m:r>
                          <m:rPr>
                            <m:sty m:val="p"/>
                          </m:rPr>
                          <w:rPr>
                            <w:rFonts w:ascii="Cambria Math" w:hAnsi="Cambria Math" w:cstheme="minorHAnsi"/>
                          </w:rPr>
                          <m:t>1</m:t>
                        </m:r>
                        <m:r>
                          <w:rPr>
                            <w:rFonts w:ascii="Cambria Math" w:hAnsi="Cambria Math" w:cstheme="minorHAnsi"/>
                          </w:rPr>
                          <m:t>i</m:t>
                        </m:r>
                      </m:sub>
                    </m:sSub>
                    <m:r>
                      <m:rPr>
                        <m:sty m:val="p"/>
                      </m:rPr>
                      <w:rPr>
                        <w:rFonts w:ascii="Cambria Math" w:hAnsi="Cambria Math" w:cstheme="minorHAnsi"/>
                      </w:rPr>
                      <m:t>*</m:t>
                    </m:r>
                    <m:sSub>
                      <m:sSubPr>
                        <m:ctrlPr>
                          <w:rPr>
                            <w:rFonts w:ascii="Cambria Math" w:hAnsi="Cambria Math" w:cstheme="minorHAnsi"/>
                            <w:bCs/>
                          </w:rPr>
                        </m:ctrlPr>
                      </m:sSubPr>
                      <m:e>
                        <m:r>
                          <w:rPr>
                            <w:rFonts w:ascii="Cambria Math" w:hAnsi="Cambria Math" w:cstheme="minorHAnsi"/>
                          </w:rPr>
                          <m:t>α</m:t>
                        </m:r>
                      </m:e>
                      <m:sub>
                        <m:r>
                          <m:rPr>
                            <m:sty m:val="p"/>
                          </m:rPr>
                          <w:rPr>
                            <w:rFonts w:ascii="Cambria Math" w:hAnsi="Cambria Math" w:cstheme="minorHAnsi"/>
                          </w:rPr>
                          <m:t>2</m:t>
                        </m:r>
                        <m:r>
                          <w:rPr>
                            <w:rFonts w:ascii="Cambria Math" w:hAnsi="Cambria Math" w:cstheme="minorHAnsi"/>
                          </w:rPr>
                          <m:t>i</m:t>
                        </m:r>
                      </m:sub>
                    </m:sSub>
                  </m:e>
                </m:d>
              </m:e>
            </m:nary>
          </m:num>
          <m:den>
            <m:r>
              <w:rPr>
                <w:rFonts w:ascii="Cambria Math" w:hAnsi="Cambria Math" w:cstheme="minorHAnsi"/>
              </w:rPr>
              <m:t>n</m:t>
            </m:r>
          </m:den>
        </m:f>
      </m:oMath>
    </w:p>
    <w:p w14:paraId="1749F122" w14:textId="77777777" w:rsidR="006777B5" w:rsidRPr="001941E6" w:rsidRDefault="006777B5" w:rsidP="006777B5">
      <w:pPr>
        <w:ind w:left="2779" w:firstLine="397"/>
        <w:rPr>
          <w:rFonts w:cstheme="minorHAnsi"/>
          <w:bCs/>
        </w:rPr>
      </w:pPr>
    </w:p>
    <w:p w14:paraId="0AB45289" w14:textId="16ABFB02" w:rsidR="006777B5" w:rsidRPr="001941E6" w:rsidRDefault="006777B5" w:rsidP="006777B5">
      <w:pPr>
        <w:ind w:left="2779" w:firstLine="397"/>
        <w:rPr>
          <w:rFonts w:cstheme="minorHAnsi"/>
          <w:bCs/>
        </w:rPr>
      </w:pPr>
      <w:r w:rsidRPr="001941E6">
        <w:rPr>
          <w:rFonts w:cstheme="minorHAnsi"/>
          <w:bCs/>
        </w:rPr>
        <w:t xml:space="preserve">α1i = </w:t>
      </w:r>
      <m:oMath>
        <m:nary>
          <m:naryPr>
            <m:chr m:val="∑"/>
            <m:limLoc m:val="undOvr"/>
            <m:ctrlPr>
              <w:rPr>
                <w:rFonts w:ascii="Cambria Math" w:hAnsi="Cambria Math" w:cstheme="minorHAnsi"/>
                <w:bCs/>
              </w:rPr>
            </m:ctrlPr>
          </m:naryPr>
          <m:sub>
            <m:r>
              <w:rPr>
                <w:rFonts w:ascii="Cambria Math" w:hAnsi="Cambria Math" w:cstheme="minorHAnsi"/>
              </w:rPr>
              <m:t>j</m:t>
            </m:r>
            <m:r>
              <m:rPr>
                <m:sty m:val="p"/>
              </m:rPr>
              <w:rPr>
                <w:rFonts w:ascii="Cambria Math" w:hAnsi="Cambria Math" w:cstheme="minorHAnsi"/>
              </w:rPr>
              <m:t>=1</m:t>
            </m:r>
          </m:sub>
          <m:sup>
            <m:r>
              <w:rPr>
                <w:rFonts w:ascii="Cambria Math" w:hAnsi="Cambria Math" w:cstheme="minorHAnsi"/>
              </w:rPr>
              <m:t>m</m:t>
            </m:r>
          </m:sup>
          <m:e>
            <m:sSub>
              <m:sSubPr>
                <m:ctrlPr>
                  <w:rPr>
                    <w:rFonts w:ascii="Cambria Math" w:hAnsi="Cambria Math" w:cstheme="minorHAnsi"/>
                    <w:bCs/>
                  </w:rPr>
                </m:ctrlPr>
              </m:sSubPr>
              <m:e>
                <m:r>
                  <w:rPr>
                    <w:rFonts w:ascii="Cambria Math" w:hAnsi="Cambria Math" w:cstheme="minorHAnsi"/>
                  </w:rPr>
                  <m:t>α</m:t>
                </m:r>
              </m:e>
              <m:sub>
                <m:r>
                  <m:rPr>
                    <m:sty m:val="p"/>
                  </m:rPr>
                  <w:rPr>
                    <w:rFonts w:ascii="Cambria Math" w:hAnsi="Cambria Math" w:cstheme="minorHAnsi"/>
                  </w:rPr>
                  <m:t>1</m:t>
                </m:r>
                <m:r>
                  <w:rPr>
                    <w:rFonts w:ascii="Cambria Math" w:hAnsi="Cambria Math" w:cstheme="minorHAnsi"/>
                  </w:rPr>
                  <m:t>j</m:t>
                </m:r>
                <m:r>
                  <m:rPr>
                    <m:sty m:val="p"/>
                  </m:rPr>
                  <w:rPr>
                    <w:rFonts w:ascii="Cambria Math" w:hAnsi="Cambria Math" w:cstheme="minorHAnsi"/>
                  </w:rPr>
                  <m:t xml:space="preserve"> </m:t>
                </m:r>
                <m:r>
                  <w:rPr>
                    <w:rFonts w:ascii="Cambria Math" w:hAnsi="Cambria Math" w:cstheme="minorHAnsi"/>
                  </w:rPr>
                  <m:t>i</m:t>
                </m:r>
              </m:sub>
            </m:sSub>
          </m:e>
        </m:nary>
      </m:oMath>
    </w:p>
    <w:p w14:paraId="42CF198D" w14:textId="77777777" w:rsidR="006777B5" w:rsidRPr="001941E6" w:rsidRDefault="006777B5" w:rsidP="006777B5">
      <w:pPr>
        <w:ind w:left="2779" w:firstLine="397"/>
        <w:rPr>
          <w:rFonts w:cstheme="minorHAnsi"/>
          <w:bCs/>
        </w:rPr>
      </w:pPr>
    </w:p>
    <w:p w14:paraId="1E141083" w14:textId="2C0E276C" w:rsidR="006777B5" w:rsidRPr="001941E6" w:rsidRDefault="006777B5" w:rsidP="006777B5">
      <w:pPr>
        <w:ind w:left="2779" w:firstLine="397"/>
        <w:rPr>
          <w:rFonts w:cstheme="minorHAnsi"/>
          <w:bCs/>
        </w:rPr>
      </w:pPr>
      <w:r w:rsidRPr="001941E6">
        <w:rPr>
          <w:rFonts w:cstheme="minorHAnsi"/>
          <w:bCs/>
        </w:rPr>
        <w:t>α2i =</w:t>
      </w:r>
      <m:oMath>
        <m:r>
          <m:rPr>
            <m:sty m:val="p"/>
          </m:rPr>
          <w:rPr>
            <w:rFonts w:ascii="Cambria Math" w:hAnsi="Cambria Math" w:cstheme="minorHAnsi"/>
          </w:rPr>
          <m:t xml:space="preserve"> </m:t>
        </m:r>
        <m:f>
          <m:fPr>
            <m:ctrlPr>
              <w:rPr>
                <w:rFonts w:ascii="Cambria Math" w:hAnsi="Cambria Math" w:cstheme="minorHAnsi"/>
                <w:bCs/>
              </w:rPr>
            </m:ctrlPr>
          </m:fPr>
          <m:num>
            <m:nary>
              <m:naryPr>
                <m:chr m:val="∑"/>
                <m:limLoc m:val="undOvr"/>
                <m:ctrlPr>
                  <w:rPr>
                    <w:rFonts w:ascii="Cambria Math" w:hAnsi="Cambria Math" w:cstheme="minorHAnsi"/>
                    <w:bCs/>
                  </w:rPr>
                </m:ctrlPr>
              </m:naryPr>
              <m:sub>
                <m:r>
                  <w:rPr>
                    <w:rFonts w:ascii="Cambria Math" w:hAnsi="Cambria Math" w:cstheme="minorHAnsi"/>
                  </w:rPr>
                  <m:t>j</m:t>
                </m:r>
                <m:r>
                  <m:rPr>
                    <m:sty m:val="p"/>
                  </m:rPr>
                  <w:rPr>
                    <w:rFonts w:ascii="Cambria Math" w:hAnsi="Cambria Math" w:cstheme="minorHAnsi"/>
                  </w:rPr>
                  <m:t>=1</m:t>
                </m:r>
              </m:sub>
              <m:sup>
                <m:r>
                  <w:rPr>
                    <w:rFonts w:ascii="Cambria Math" w:hAnsi="Cambria Math" w:cstheme="minorHAnsi"/>
                  </w:rPr>
                  <m:t>m</m:t>
                </m:r>
              </m:sup>
              <m:e>
                <m:sSub>
                  <m:sSubPr>
                    <m:ctrlPr>
                      <w:rPr>
                        <w:rFonts w:ascii="Cambria Math" w:hAnsi="Cambria Math" w:cstheme="minorHAnsi"/>
                        <w:bCs/>
                      </w:rPr>
                    </m:ctrlPr>
                  </m:sSubPr>
                  <m:e>
                    <m:r>
                      <w:rPr>
                        <w:rFonts w:ascii="Cambria Math" w:hAnsi="Cambria Math" w:cstheme="minorHAnsi"/>
                      </w:rPr>
                      <m:t>X</m:t>
                    </m:r>
                  </m:e>
                  <m:sub>
                    <m:r>
                      <w:rPr>
                        <w:rFonts w:ascii="Cambria Math" w:hAnsi="Cambria Math" w:cstheme="minorHAnsi"/>
                      </w:rPr>
                      <m:t>j</m:t>
                    </m:r>
                    <m:r>
                      <m:rPr>
                        <m:sty m:val="p"/>
                      </m:rPr>
                      <w:rPr>
                        <w:rFonts w:ascii="Cambria Math" w:hAnsi="Cambria Math" w:cstheme="minorHAnsi"/>
                      </w:rPr>
                      <m:t xml:space="preserve"> </m:t>
                    </m:r>
                    <m:r>
                      <w:rPr>
                        <w:rFonts w:ascii="Cambria Math" w:hAnsi="Cambria Math" w:cstheme="minorHAnsi"/>
                      </w:rPr>
                      <m:t>i</m:t>
                    </m:r>
                  </m:sub>
                </m:sSub>
              </m:e>
            </m:nary>
          </m:num>
          <m:den>
            <m:r>
              <w:rPr>
                <w:rFonts w:ascii="Cambria Math" w:hAnsi="Cambria Math" w:cstheme="minorHAnsi"/>
              </w:rPr>
              <m:t>m</m:t>
            </m:r>
          </m:den>
        </m:f>
      </m:oMath>
      <w:r w:rsidRPr="001941E6">
        <w:rPr>
          <w:rFonts w:cstheme="minorHAnsi"/>
          <w:bCs/>
        </w:rPr>
        <w:t xml:space="preserve">        </w:t>
      </w:r>
    </w:p>
    <w:p w14:paraId="02CA46B6" w14:textId="77777777" w:rsidR="006777B5" w:rsidRPr="001941E6" w:rsidRDefault="006777B5" w:rsidP="006777B5">
      <w:pPr>
        <w:ind w:left="567"/>
        <w:rPr>
          <w:rFonts w:cstheme="minorHAnsi"/>
          <w:bCs/>
        </w:rPr>
      </w:pPr>
    </w:p>
    <w:p w14:paraId="250774C8" w14:textId="53F4E09F" w:rsidR="006777B5" w:rsidRPr="001941E6" w:rsidRDefault="006777B5" w:rsidP="006777B5">
      <w:pPr>
        <w:tabs>
          <w:tab w:val="left" w:pos="397"/>
          <w:tab w:val="left" w:pos="794"/>
          <w:tab w:val="left" w:pos="1191"/>
          <w:tab w:val="left" w:pos="1588"/>
          <w:tab w:val="left" w:pos="1985"/>
          <w:tab w:val="left" w:pos="2382"/>
          <w:tab w:val="left" w:pos="2779"/>
          <w:tab w:val="left" w:pos="3176"/>
          <w:tab w:val="left" w:pos="3573"/>
          <w:tab w:val="left" w:pos="3970"/>
          <w:tab w:val="left" w:pos="4367"/>
          <w:tab w:val="center" w:pos="5103"/>
        </w:tabs>
        <w:ind w:left="567"/>
        <w:rPr>
          <w:rFonts w:cstheme="minorHAnsi"/>
          <w:bCs/>
        </w:rPr>
      </w:pP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m:oMath>
        <m:sSub>
          <m:sSubPr>
            <m:ctrlPr>
              <w:rPr>
                <w:rFonts w:ascii="Cambria Math" w:hAnsi="Cambria Math" w:cstheme="minorHAnsi"/>
                <w:bCs/>
              </w:rPr>
            </m:ctrlPr>
          </m:sSubPr>
          <m:e>
            <m:r>
              <w:rPr>
                <w:rFonts w:ascii="Cambria Math" w:hAnsi="Cambria Math" w:cstheme="minorHAnsi"/>
              </w:rPr>
              <m:t>X</m:t>
            </m:r>
          </m:e>
          <m:sub>
            <m:r>
              <w:rPr>
                <w:rFonts w:ascii="Cambria Math" w:hAnsi="Cambria Math" w:cstheme="minorHAnsi"/>
              </w:rPr>
              <m:t>j</m:t>
            </m:r>
          </m:sub>
        </m:sSub>
      </m:oMath>
      <w:r w:rsidRPr="001941E6">
        <w:rPr>
          <w:rFonts w:cstheme="minorHAnsi"/>
          <w:bCs/>
        </w:rPr>
        <w:t xml:space="preserve"> = </w:t>
      </w:r>
      <m:oMath>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w:rPr>
                        <w:rFonts w:ascii="Cambria Math" w:hAnsi="Cambria Math" w:cstheme="minorHAnsi"/>
                      </w:rPr>
                      <m:t>A</m:t>
                    </m:r>
                  </m:e>
                  <m:sub>
                    <m:r>
                      <w:rPr>
                        <w:rFonts w:ascii="Cambria Math" w:hAnsi="Cambria Math" w:cstheme="minorHAnsi"/>
                      </w:rPr>
                      <m:t>off</m:t>
                    </m:r>
                    <m:r>
                      <m:rPr>
                        <m:sty m:val="p"/>
                      </m:rPr>
                      <w:rPr>
                        <w:rFonts w:ascii="Cambria Math" w:hAnsi="Cambria Math" w:cstheme="minorHAnsi"/>
                      </w:rPr>
                      <m:t xml:space="preserve"> </m:t>
                    </m:r>
                    <m:r>
                      <w:rPr>
                        <w:rFonts w:ascii="Cambria Math" w:hAnsi="Cambria Math" w:cstheme="minorHAnsi"/>
                      </w:rPr>
                      <m:t>j</m:t>
                    </m:r>
                  </m:sub>
                </m:sSub>
              </m:num>
              <m:den>
                <m:sSub>
                  <m:sSubPr>
                    <m:ctrlPr>
                      <w:rPr>
                        <w:rFonts w:ascii="Cambria Math" w:hAnsi="Cambria Math" w:cstheme="minorHAnsi"/>
                        <w:bCs/>
                      </w:rPr>
                    </m:ctrlPr>
                  </m:sSubPr>
                  <m:e>
                    <m:r>
                      <w:rPr>
                        <w:rFonts w:ascii="Cambria Math" w:hAnsi="Cambria Math" w:cstheme="minorHAnsi"/>
                      </w:rPr>
                      <m:t>A</m:t>
                    </m:r>
                  </m:e>
                  <m:sub>
                    <m:r>
                      <w:rPr>
                        <w:rFonts w:ascii="Cambria Math" w:hAnsi="Cambria Math" w:cstheme="minorHAnsi"/>
                      </w:rPr>
                      <m:t>bg</m:t>
                    </m:r>
                  </m:sub>
                </m:sSub>
              </m:den>
            </m:f>
          </m:e>
        </m:d>
      </m:oMath>
    </w:p>
    <w:p w14:paraId="2A17ED22" w14:textId="77777777" w:rsidR="006777B5" w:rsidRPr="001941E6" w:rsidRDefault="006777B5" w:rsidP="006777B5">
      <w:pPr>
        <w:ind w:left="567"/>
        <w:rPr>
          <w:rFonts w:cstheme="minorHAnsi"/>
          <w:bCs/>
        </w:rPr>
      </w:pPr>
    </w:p>
    <w:p w14:paraId="72F0FEF9" w14:textId="77777777" w:rsidR="006777B5" w:rsidRPr="001941E6" w:rsidRDefault="006777B5" w:rsidP="006777B5">
      <w:pPr>
        <w:ind w:left="567"/>
        <w:rPr>
          <w:rFonts w:cstheme="minorHAnsi"/>
          <w:bCs/>
        </w:rPr>
      </w:pPr>
      <w:r w:rsidRPr="001941E6">
        <w:rPr>
          <w:rFonts w:cstheme="minorHAnsi"/>
          <w:bCs/>
        </w:rPr>
        <w:t>dove:</w:t>
      </w:r>
      <w:r w:rsidRPr="001941E6">
        <w:rPr>
          <w:rFonts w:cstheme="minorHAnsi"/>
          <w:bCs/>
        </w:rPr>
        <w:tab/>
      </w:r>
      <w:r w:rsidRPr="001941E6">
        <w:rPr>
          <w:rFonts w:cstheme="minorHAnsi"/>
          <w:bCs/>
        </w:rPr>
        <w:tab/>
      </w:r>
    </w:p>
    <w:p w14:paraId="22729D8E" w14:textId="4DB36462" w:rsidR="006777B5" w:rsidRPr="001941E6" w:rsidRDefault="006777B5" w:rsidP="006777B5">
      <w:pPr>
        <w:ind w:left="794"/>
        <w:rPr>
          <w:rFonts w:cstheme="minorHAnsi"/>
          <w:bCs/>
        </w:rPr>
      </w:pPr>
      <w:r w:rsidRPr="001941E6">
        <w:rPr>
          <w:rFonts w:cstheme="minorHAnsi"/>
          <w:bCs/>
        </w:rPr>
        <w:t xml:space="preserve">i = </w:t>
      </w:r>
      <w:r w:rsidR="00514850" w:rsidRPr="001941E6">
        <w:rPr>
          <w:rFonts w:cstheme="minorHAnsi"/>
          <w:bCs/>
        </w:rPr>
        <w:t>lavoro</w:t>
      </w:r>
      <w:r w:rsidRPr="001941E6">
        <w:rPr>
          <w:rFonts w:cstheme="minorHAnsi"/>
          <w:bCs/>
        </w:rPr>
        <w:t>-esimo proposto dal concorrente da 1 a n</w:t>
      </w:r>
    </w:p>
    <w:p w14:paraId="2213173F" w14:textId="761ED51F" w:rsidR="006777B5" w:rsidRPr="001941E6" w:rsidRDefault="006777B5" w:rsidP="006777B5">
      <w:pPr>
        <w:ind w:left="794"/>
        <w:rPr>
          <w:rFonts w:cstheme="minorHAnsi"/>
          <w:bCs/>
        </w:rPr>
      </w:pPr>
      <w:r w:rsidRPr="001941E6">
        <w:rPr>
          <w:rFonts w:cstheme="minorHAnsi"/>
          <w:bCs/>
        </w:rPr>
        <w:t>n = numero di lavori proposti (massimo 3</w:t>
      </w:r>
      <w:r w:rsidR="00514850" w:rsidRPr="001941E6">
        <w:rPr>
          <w:rFonts w:cstheme="minorHAnsi"/>
          <w:bCs/>
        </w:rPr>
        <w:t xml:space="preserve"> per PT1 e massimo 3 per PT3.1</w:t>
      </w:r>
      <w:r w:rsidRPr="001941E6">
        <w:rPr>
          <w:rFonts w:cstheme="minorHAnsi"/>
          <w:bCs/>
        </w:rPr>
        <w:t>)</w:t>
      </w:r>
    </w:p>
    <w:p w14:paraId="516F8A60" w14:textId="77777777" w:rsidR="006777B5" w:rsidRPr="001941E6" w:rsidRDefault="006777B5" w:rsidP="006777B5">
      <w:pPr>
        <w:ind w:left="794"/>
        <w:rPr>
          <w:rFonts w:cstheme="minorHAnsi"/>
          <w:bCs/>
        </w:rPr>
      </w:pPr>
      <w:r w:rsidRPr="001941E6">
        <w:rPr>
          <w:rFonts w:cstheme="minorHAnsi"/>
          <w:bCs/>
        </w:rPr>
        <w:t>j = categoria j-esima da 1 a m</w:t>
      </w:r>
    </w:p>
    <w:p w14:paraId="3F1C7172" w14:textId="77777777" w:rsidR="006777B5" w:rsidRPr="001941E6" w:rsidRDefault="006777B5" w:rsidP="006777B5">
      <w:pPr>
        <w:ind w:left="794"/>
        <w:rPr>
          <w:rFonts w:cstheme="minorHAnsi"/>
          <w:bCs/>
        </w:rPr>
      </w:pPr>
      <w:r w:rsidRPr="001941E6">
        <w:rPr>
          <w:rFonts w:cstheme="minorHAnsi"/>
          <w:bCs/>
        </w:rPr>
        <w:t>m = numero delle categorie base gara</w:t>
      </w:r>
    </w:p>
    <w:p w14:paraId="413903D2" w14:textId="77777777" w:rsidR="006777B5" w:rsidRPr="001941E6" w:rsidRDefault="006777B5" w:rsidP="006777B5">
      <w:pPr>
        <w:ind w:left="794"/>
        <w:rPr>
          <w:rFonts w:cstheme="minorHAnsi"/>
          <w:bCs/>
        </w:rPr>
      </w:pPr>
      <w:r w:rsidRPr="001941E6">
        <w:rPr>
          <w:rFonts w:cstheme="minorHAnsi"/>
          <w:bCs/>
        </w:rPr>
        <w:t>α = Media del prodotto dei coefficienti α1i e α2i per gli n- lavori offerti</w:t>
      </w:r>
    </w:p>
    <w:p w14:paraId="43546E39" w14:textId="77777777" w:rsidR="006777B5" w:rsidRPr="001941E6" w:rsidRDefault="006777B5" w:rsidP="006777B5">
      <w:pPr>
        <w:ind w:left="794"/>
        <w:rPr>
          <w:rFonts w:cstheme="minorHAnsi"/>
          <w:bCs/>
        </w:rPr>
      </w:pPr>
      <w:r w:rsidRPr="001941E6">
        <w:rPr>
          <w:rFonts w:cstheme="minorHAnsi"/>
          <w:bCs/>
        </w:rPr>
        <w:t xml:space="preserve">α1i= per ciascun lavoro i-esimo, somma dei coefficienti α1j attribuiti ad ogni categoria j-esima, in base ai valori della Tabella 3 </w:t>
      </w:r>
    </w:p>
    <w:p w14:paraId="19155FDE" w14:textId="77777777" w:rsidR="006777B5" w:rsidRPr="001941E6" w:rsidRDefault="006777B5" w:rsidP="006777B5">
      <w:pPr>
        <w:ind w:left="794"/>
        <w:rPr>
          <w:rFonts w:cstheme="minorHAnsi"/>
          <w:bCs/>
        </w:rPr>
      </w:pPr>
    </w:p>
    <w:p w14:paraId="640B9559" w14:textId="77777777" w:rsidR="006777B5" w:rsidRPr="001941E6" w:rsidRDefault="006777B5" w:rsidP="006777B5">
      <w:pPr>
        <w:ind w:left="794"/>
        <w:rPr>
          <w:rFonts w:cstheme="minorHAnsi"/>
          <w:bCs/>
        </w:rPr>
      </w:pPr>
      <w:r w:rsidRPr="001941E6">
        <w:rPr>
          <w:rFonts w:cstheme="minorHAnsi"/>
          <w:bCs/>
        </w:rPr>
        <w:t xml:space="preserve">α2i = per ciascun lavoro i-esimo, media dei coefficienti </w:t>
      </w:r>
      <w:proofErr w:type="spellStart"/>
      <w:r w:rsidRPr="001941E6">
        <w:rPr>
          <w:rFonts w:cstheme="minorHAnsi"/>
          <w:bCs/>
        </w:rPr>
        <w:t>Xj</w:t>
      </w:r>
      <w:proofErr w:type="spellEnd"/>
    </w:p>
    <w:p w14:paraId="2B6D5F09" w14:textId="77777777" w:rsidR="006777B5" w:rsidRPr="001941E6" w:rsidRDefault="006777B5" w:rsidP="006777B5">
      <w:pPr>
        <w:ind w:left="794"/>
        <w:rPr>
          <w:rFonts w:cstheme="minorHAnsi"/>
          <w:bCs/>
        </w:rPr>
      </w:pPr>
      <w:r w:rsidRPr="001941E6">
        <w:rPr>
          <w:rFonts w:cstheme="minorHAnsi"/>
          <w:bCs/>
        </w:rPr>
        <w:t>XJ = per ciascun lavoro i-esimo, rapporto tra l'importo della singola categoria j-esima del lavoro offerto (</w:t>
      </w:r>
      <w:proofErr w:type="spellStart"/>
      <w:r w:rsidRPr="001941E6">
        <w:rPr>
          <w:rFonts w:cstheme="minorHAnsi"/>
          <w:bCs/>
        </w:rPr>
        <w:t>Ajoff</w:t>
      </w:r>
      <w:proofErr w:type="spellEnd"/>
      <w:r w:rsidRPr="001941E6">
        <w:rPr>
          <w:rFonts w:cstheme="minorHAnsi"/>
          <w:bCs/>
        </w:rPr>
        <w:t>) e l'importo dei lavori base gara (</w:t>
      </w:r>
      <w:proofErr w:type="spellStart"/>
      <w:r w:rsidRPr="001941E6">
        <w:rPr>
          <w:rFonts w:cstheme="minorHAnsi"/>
          <w:bCs/>
        </w:rPr>
        <w:t>Abg</w:t>
      </w:r>
      <w:proofErr w:type="spellEnd"/>
      <w:r w:rsidRPr="001941E6">
        <w:rPr>
          <w:rFonts w:cstheme="minorHAnsi"/>
          <w:bCs/>
        </w:rPr>
        <w:t>)</w:t>
      </w:r>
    </w:p>
    <w:p w14:paraId="1DE39EBC" w14:textId="77777777" w:rsidR="006777B5" w:rsidRPr="001941E6" w:rsidRDefault="006777B5" w:rsidP="006777B5">
      <w:pPr>
        <w:ind w:left="794"/>
        <w:rPr>
          <w:rFonts w:cstheme="minorHAnsi"/>
          <w:bCs/>
        </w:rPr>
      </w:pPr>
      <w:proofErr w:type="spellStart"/>
      <w:r w:rsidRPr="001941E6">
        <w:rPr>
          <w:rFonts w:cstheme="minorHAnsi"/>
          <w:bCs/>
        </w:rPr>
        <w:t>Aoff</w:t>
      </w:r>
      <w:proofErr w:type="spellEnd"/>
      <w:r w:rsidRPr="001941E6">
        <w:rPr>
          <w:rFonts w:cstheme="minorHAnsi"/>
          <w:bCs/>
        </w:rPr>
        <w:t xml:space="preserve"> j = per ciascun lavoro i-esimo, importo offerto su ciascuna categoria j-esima </w:t>
      </w:r>
    </w:p>
    <w:p w14:paraId="404D4A32" w14:textId="77777777" w:rsidR="006777B5" w:rsidRPr="001941E6" w:rsidRDefault="006777B5" w:rsidP="006777B5">
      <w:pPr>
        <w:ind w:left="794"/>
        <w:rPr>
          <w:rFonts w:cstheme="minorHAnsi"/>
          <w:bCs/>
        </w:rPr>
      </w:pPr>
      <w:proofErr w:type="spellStart"/>
      <w:r w:rsidRPr="001941E6">
        <w:rPr>
          <w:rFonts w:cstheme="minorHAnsi"/>
          <w:bCs/>
        </w:rPr>
        <w:t>Abg</w:t>
      </w:r>
      <w:proofErr w:type="spellEnd"/>
      <w:r w:rsidRPr="001941E6">
        <w:rPr>
          <w:rFonts w:cstheme="minorHAnsi"/>
          <w:bCs/>
        </w:rPr>
        <w:t xml:space="preserve"> = importo totale dei lavori base gara</w:t>
      </w:r>
    </w:p>
    <w:p w14:paraId="702426F8" w14:textId="77777777" w:rsidR="006777B5" w:rsidRPr="001941E6" w:rsidRDefault="006777B5" w:rsidP="006777B5">
      <w:pPr>
        <w:ind w:left="567"/>
        <w:rPr>
          <w:rFonts w:cstheme="minorHAnsi"/>
          <w:bCs/>
        </w:rPr>
      </w:pPr>
    </w:p>
    <w:p w14:paraId="35F7EAE3" w14:textId="77777777" w:rsidR="006777B5" w:rsidRPr="001941E6" w:rsidRDefault="006777B5" w:rsidP="001C11FF">
      <w:pPr>
        <w:jc w:val="both"/>
        <w:rPr>
          <w:rFonts w:cstheme="minorHAnsi"/>
          <w:bCs/>
        </w:rPr>
      </w:pPr>
      <w:r w:rsidRPr="001941E6">
        <w:rPr>
          <w:rFonts w:cstheme="minorHAnsi"/>
          <w:bCs/>
        </w:rPr>
        <w:lastRenderedPageBreak/>
        <w:t>I coefficienti α ottenuti saranno riparametrati assegnando ad uno il coefficiente più alto e proporzionando ad esso gli altri, successivamente verranno moltiplicati per il punteggio attribuito al criterio di valutazione.</w:t>
      </w:r>
    </w:p>
    <w:p w14:paraId="02FAC46F" w14:textId="77777777" w:rsidR="006777B5" w:rsidRPr="001941E6" w:rsidRDefault="006777B5" w:rsidP="006777B5">
      <w:pPr>
        <w:rPr>
          <w:rFonts w:cstheme="minorHAnsi"/>
          <w:bCs/>
        </w:rPr>
      </w:pPr>
    </w:p>
    <w:p w14:paraId="694E921D" w14:textId="77777777" w:rsidR="006777B5" w:rsidRPr="001941E6" w:rsidRDefault="006777B5" w:rsidP="006777B5">
      <w:pPr>
        <w:tabs>
          <w:tab w:val="center" w:pos="4819"/>
        </w:tabs>
        <w:rPr>
          <w:rFonts w:cstheme="minorHAnsi"/>
          <w:bCs/>
        </w:rPr>
      </w:pPr>
      <w:r w:rsidRPr="001941E6">
        <w:rPr>
          <w:rFonts w:cstheme="minorHAnsi"/>
          <w:bCs/>
        </w:rPr>
        <w:t>Dati di ingresso</w:t>
      </w:r>
      <w:r w:rsidRPr="001941E6">
        <w:rPr>
          <w:rFonts w:cstheme="minorHAnsi"/>
          <w:bCs/>
        </w:rPr>
        <w:tab/>
      </w:r>
    </w:p>
    <w:p w14:paraId="064860CC" w14:textId="77777777" w:rsidR="006777B5" w:rsidRPr="001941E6" w:rsidRDefault="006777B5" w:rsidP="006777B5">
      <w:pPr>
        <w:tabs>
          <w:tab w:val="center" w:pos="4819"/>
        </w:tabs>
        <w:rPr>
          <w:rFonts w:cstheme="minorHAnsi"/>
          <w:bCs/>
        </w:rPr>
      </w:pPr>
    </w:p>
    <w:p w14:paraId="3F3BD810" w14:textId="77777777" w:rsidR="00B45982" w:rsidRDefault="00B45982" w:rsidP="00FC602B">
      <w:pPr>
        <w:rPr>
          <w:rFonts w:cstheme="minorHAnsi"/>
          <w:bCs/>
        </w:rPr>
      </w:pPr>
    </w:p>
    <w:p w14:paraId="2F505569" w14:textId="77777777" w:rsidR="00B45982" w:rsidRDefault="00B45982" w:rsidP="00FC602B">
      <w:pPr>
        <w:rPr>
          <w:rFonts w:cstheme="minorHAnsi"/>
          <w:bCs/>
        </w:rPr>
      </w:pPr>
    </w:p>
    <w:p w14:paraId="10DD065D" w14:textId="77777777" w:rsidR="00B45982" w:rsidRDefault="00B45982" w:rsidP="00FC602B">
      <w:pPr>
        <w:rPr>
          <w:rFonts w:cstheme="minorHAnsi"/>
          <w:bCs/>
        </w:rPr>
      </w:pPr>
    </w:p>
    <w:p w14:paraId="4C471083" w14:textId="77777777" w:rsidR="00B45982" w:rsidRDefault="00B45982" w:rsidP="00FC602B">
      <w:pPr>
        <w:rPr>
          <w:rFonts w:cstheme="minorHAnsi"/>
          <w:bCs/>
        </w:rPr>
      </w:pPr>
    </w:p>
    <w:p w14:paraId="14097E27" w14:textId="77777777" w:rsidR="00B45982" w:rsidRDefault="00B45982" w:rsidP="00FC602B">
      <w:pPr>
        <w:rPr>
          <w:rFonts w:cstheme="minorHAnsi"/>
          <w:bCs/>
        </w:rPr>
      </w:pPr>
    </w:p>
    <w:p w14:paraId="61DE5368" w14:textId="5D5153D2" w:rsidR="006777B5" w:rsidRPr="009C4D62" w:rsidRDefault="006777B5" w:rsidP="00FC602B">
      <w:pPr>
        <w:rPr>
          <w:rFonts w:cstheme="minorHAnsi"/>
          <w:bCs/>
        </w:rPr>
      </w:pPr>
      <w:r w:rsidRPr="00E42AA0">
        <w:rPr>
          <w:rFonts w:cstheme="minorHAnsi"/>
          <w:bCs/>
        </w:rPr>
        <w:t xml:space="preserve">Tabella n.3     </w:t>
      </w:r>
      <w:proofErr w:type="gramStart"/>
      <w:r w:rsidR="00FC602B" w:rsidRPr="00E42AA0">
        <w:rPr>
          <w:rFonts w:cstheme="minorHAnsi"/>
          <w:bCs/>
        </w:rPr>
        <w:t xml:space="preserve">-  </w:t>
      </w:r>
      <w:r w:rsidR="004961E5" w:rsidRPr="00E42AA0">
        <w:rPr>
          <w:rFonts w:cstheme="minorHAnsi"/>
          <w:bCs/>
        </w:rPr>
        <w:t>Servizi</w:t>
      </w:r>
      <w:proofErr w:type="gramEnd"/>
      <w:r w:rsidR="004961E5" w:rsidRPr="00E42AA0">
        <w:rPr>
          <w:rFonts w:cstheme="minorHAnsi"/>
          <w:bCs/>
        </w:rPr>
        <w:t xml:space="preserve"> di progettazione</w:t>
      </w:r>
      <w:r w:rsidR="004961E5" w:rsidRPr="009C4D62">
        <w:rPr>
          <w:rFonts w:cstheme="minorHAnsi"/>
          <w:bCs/>
        </w:rPr>
        <w:t xml:space="preserve"> </w:t>
      </w:r>
      <w:r w:rsidR="00D377AD" w:rsidRPr="009C4D62">
        <w:rPr>
          <w:rFonts w:cstheme="minorHAnsi"/>
          <w:bCs/>
        </w:rPr>
        <w:t xml:space="preserve"> </w:t>
      </w:r>
      <w:r w:rsidR="000F0BA3" w:rsidRPr="009C4D62">
        <w:rPr>
          <w:rFonts w:cstheme="minorHAnsi"/>
          <w:bCs/>
        </w:rPr>
        <w:tab/>
      </w:r>
    </w:p>
    <w:p w14:paraId="363A018C" w14:textId="647B6497" w:rsidR="00BD76B5" w:rsidRDefault="00BD76B5" w:rsidP="006777B5">
      <w:pPr>
        <w:ind w:left="567"/>
        <w:rPr>
          <w:rFonts w:cstheme="minorHAnsi"/>
          <w:bCs/>
          <w:highlight w:val="green"/>
        </w:rPr>
      </w:pPr>
    </w:p>
    <w:tbl>
      <w:tblPr>
        <w:tblW w:w="5048" w:type="dxa"/>
        <w:tblCellMar>
          <w:left w:w="70" w:type="dxa"/>
          <w:right w:w="70" w:type="dxa"/>
        </w:tblCellMar>
        <w:tblLook w:val="04A0" w:firstRow="1" w:lastRow="0" w:firstColumn="1" w:lastColumn="0" w:noHBand="0" w:noVBand="1"/>
      </w:tblPr>
      <w:tblGrid>
        <w:gridCol w:w="1174"/>
        <w:gridCol w:w="2052"/>
        <w:gridCol w:w="1822"/>
      </w:tblGrid>
      <w:tr w:rsidR="005B67C5" w:rsidRPr="005B67C5" w14:paraId="01C96111" w14:textId="77777777" w:rsidTr="005B67C5">
        <w:trPr>
          <w:trHeight w:val="300"/>
        </w:trPr>
        <w:tc>
          <w:tcPr>
            <w:tcW w:w="5048" w:type="dxa"/>
            <w:gridSpan w:val="3"/>
            <w:tcBorders>
              <w:top w:val="nil"/>
              <w:left w:val="single" w:sz="8" w:space="0" w:color="auto"/>
              <w:bottom w:val="nil"/>
              <w:right w:val="nil"/>
            </w:tcBorders>
            <w:shd w:val="clear" w:color="000000" w:fill="FFFFFF"/>
            <w:noWrap/>
            <w:vAlign w:val="center"/>
            <w:hideMark/>
          </w:tcPr>
          <w:p w14:paraId="7DAD70B2"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 xml:space="preserve">Lotto 1 Progettazione   </w:t>
            </w:r>
          </w:p>
        </w:tc>
      </w:tr>
      <w:tr w:rsidR="005B67C5" w:rsidRPr="005B67C5" w14:paraId="6EC4571A" w14:textId="77777777" w:rsidTr="005B67C5">
        <w:trPr>
          <w:trHeight w:val="940"/>
        </w:trPr>
        <w:tc>
          <w:tcPr>
            <w:tcW w:w="11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9D7B28" w14:textId="77777777" w:rsidR="005B67C5" w:rsidRPr="005B67C5" w:rsidRDefault="005B67C5" w:rsidP="005B67C5">
            <w:pPr>
              <w:rPr>
                <w:rFonts w:ascii="Calibri" w:eastAsia="Times New Roman" w:hAnsi="Calibri" w:cs="Calibri"/>
                <w:color w:val="000000"/>
                <w:lang w:eastAsia="it-IT"/>
              </w:rPr>
            </w:pPr>
            <w:proofErr w:type="spellStart"/>
            <w:r w:rsidRPr="005B67C5">
              <w:rPr>
                <w:rFonts w:ascii="Calibri" w:eastAsia="Times New Roman" w:hAnsi="Calibri" w:cs="Calibri"/>
                <w:color w:val="000000"/>
                <w:lang w:eastAsia="it-IT"/>
              </w:rPr>
              <w:t>Cat</w:t>
            </w:r>
            <w:proofErr w:type="spellEnd"/>
            <w:r w:rsidRPr="005B67C5">
              <w:rPr>
                <w:rFonts w:ascii="Calibri" w:eastAsia="Times New Roman" w:hAnsi="Calibri" w:cs="Calibri"/>
                <w:color w:val="000000"/>
                <w:lang w:eastAsia="it-IT"/>
              </w:rPr>
              <w:t>/ID delle opere</w:t>
            </w:r>
          </w:p>
        </w:tc>
        <w:tc>
          <w:tcPr>
            <w:tcW w:w="2052" w:type="dxa"/>
            <w:tcBorders>
              <w:top w:val="single" w:sz="4" w:space="0" w:color="auto"/>
              <w:left w:val="nil"/>
              <w:bottom w:val="single" w:sz="4" w:space="0" w:color="auto"/>
              <w:right w:val="single" w:sz="4" w:space="0" w:color="auto"/>
            </w:tcBorders>
            <w:shd w:val="clear" w:color="000000" w:fill="FFFFFF"/>
            <w:vAlign w:val="center"/>
            <w:hideMark/>
          </w:tcPr>
          <w:p w14:paraId="258A66EE"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Valore delle opere (</w:t>
            </w:r>
            <w:proofErr w:type="gramStart"/>
            <w:r w:rsidRPr="005B67C5">
              <w:rPr>
                <w:rFonts w:ascii="Calibri" w:eastAsia="Times New Roman" w:hAnsi="Calibri" w:cs="Calibri"/>
                <w:color w:val="000000"/>
                <w:lang w:eastAsia="it-IT"/>
              </w:rPr>
              <w:t>Ai )</w:t>
            </w:r>
            <w:proofErr w:type="gramEnd"/>
          </w:p>
        </w:tc>
        <w:tc>
          <w:tcPr>
            <w:tcW w:w="1822" w:type="dxa"/>
            <w:tcBorders>
              <w:top w:val="single" w:sz="4" w:space="0" w:color="auto"/>
              <w:left w:val="nil"/>
              <w:bottom w:val="single" w:sz="4" w:space="0" w:color="auto"/>
              <w:right w:val="single" w:sz="4" w:space="0" w:color="auto"/>
            </w:tcBorders>
            <w:shd w:val="clear" w:color="000000" w:fill="FFFFFF"/>
            <w:vAlign w:val="center"/>
            <w:hideMark/>
          </w:tcPr>
          <w:p w14:paraId="499B882F" w14:textId="77777777" w:rsidR="005B67C5" w:rsidRPr="005B67C5" w:rsidRDefault="005B67C5" w:rsidP="005B67C5">
            <w:pPr>
              <w:jc w:val="both"/>
              <w:rPr>
                <w:rFonts w:ascii="Calibri" w:eastAsia="Times New Roman" w:hAnsi="Calibri" w:cs="Calibri"/>
                <w:color w:val="000000"/>
                <w:lang w:eastAsia="it-IT"/>
              </w:rPr>
            </w:pPr>
            <w:r w:rsidRPr="005B67C5">
              <w:rPr>
                <w:rFonts w:ascii="Calibri" w:eastAsia="Times New Roman" w:hAnsi="Calibri" w:cs="Calibri"/>
                <w:color w:val="000000"/>
                <w:lang w:eastAsia="it-IT"/>
              </w:rPr>
              <w:t>Coefficiente α</w:t>
            </w:r>
            <w:proofErr w:type="gramStart"/>
            <w:r w:rsidRPr="005B67C5">
              <w:rPr>
                <w:rFonts w:ascii="Calibri" w:eastAsia="Times New Roman" w:hAnsi="Calibri" w:cs="Calibri"/>
                <w:color w:val="000000"/>
                <w:lang w:eastAsia="it-IT"/>
              </w:rPr>
              <w:t>1  =</w:t>
            </w:r>
            <w:proofErr w:type="gramEnd"/>
            <w:r w:rsidRPr="005B67C5">
              <w:rPr>
                <w:rFonts w:ascii="Calibri" w:eastAsia="Times New Roman" w:hAnsi="Calibri" w:cs="Calibri"/>
                <w:color w:val="000000"/>
                <w:lang w:eastAsia="it-IT"/>
              </w:rPr>
              <w:t xml:space="preserve"> (Ai/</w:t>
            </w:r>
            <w:proofErr w:type="spellStart"/>
            <w:r w:rsidRPr="005B67C5">
              <w:rPr>
                <w:rFonts w:ascii="Calibri" w:eastAsia="Times New Roman" w:hAnsi="Calibri" w:cs="Calibri"/>
                <w:color w:val="000000"/>
                <w:lang w:eastAsia="it-IT"/>
              </w:rPr>
              <w:t>Atot</w:t>
            </w:r>
            <w:proofErr w:type="spellEnd"/>
            <w:r w:rsidRPr="005B67C5">
              <w:rPr>
                <w:rFonts w:ascii="Calibri" w:eastAsia="Times New Roman" w:hAnsi="Calibri" w:cs="Calibri"/>
                <w:color w:val="000000"/>
                <w:lang w:eastAsia="it-IT"/>
              </w:rPr>
              <w:t>)</w:t>
            </w:r>
          </w:p>
        </w:tc>
      </w:tr>
      <w:tr w:rsidR="005B67C5" w:rsidRPr="005B67C5" w14:paraId="6DCB5D92" w14:textId="77777777" w:rsidTr="005B67C5">
        <w:trPr>
          <w:trHeight w:val="320"/>
        </w:trPr>
        <w:tc>
          <w:tcPr>
            <w:tcW w:w="1174" w:type="dxa"/>
            <w:tcBorders>
              <w:top w:val="nil"/>
              <w:left w:val="single" w:sz="4" w:space="0" w:color="auto"/>
              <w:bottom w:val="single" w:sz="4" w:space="0" w:color="auto"/>
              <w:right w:val="single" w:sz="4" w:space="0" w:color="auto"/>
            </w:tcBorders>
            <w:shd w:val="clear" w:color="000000" w:fill="FFFFFF"/>
            <w:vAlign w:val="center"/>
            <w:hideMark/>
          </w:tcPr>
          <w:p w14:paraId="7D4E6D17"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E10</w:t>
            </w:r>
          </w:p>
        </w:tc>
        <w:tc>
          <w:tcPr>
            <w:tcW w:w="2052" w:type="dxa"/>
            <w:tcBorders>
              <w:top w:val="nil"/>
              <w:left w:val="nil"/>
              <w:bottom w:val="single" w:sz="4" w:space="0" w:color="auto"/>
              <w:right w:val="single" w:sz="4" w:space="0" w:color="auto"/>
            </w:tcBorders>
            <w:shd w:val="clear" w:color="auto" w:fill="auto"/>
            <w:vAlign w:val="center"/>
            <w:hideMark/>
          </w:tcPr>
          <w:p w14:paraId="44BBF3E1"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 xml:space="preserve">                    521.948,12 </w:t>
            </w:r>
          </w:p>
        </w:tc>
        <w:tc>
          <w:tcPr>
            <w:tcW w:w="1822" w:type="dxa"/>
            <w:tcBorders>
              <w:top w:val="nil"/>
              <w:left w:val="nil"/>
              <w:bottom w:val="single" w:sz="4" w:space="0" w:color="auto"/>
              <w:right w:val="single" w:sz="4" w:space="0" w:color="auto"/>
            </w:tcBorders>
            <w:shd w:val="clear" w:color="000000" w:fill="FFFFFF"/>
            <w:vAlign w:val="center"/>
            <w:hideMark/>
          </w:tcPr>
          <w:p w14:paraId="7987E78F"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0,48</w:t>
            </w:r>
          </w:p>
        </w:tc>
      </w:tr>
      <w:tr w:rsidR="005B67C5" w:rsidRPr="005B67C5" w14:paraId="7087759A" w14:textId="77777777" w:rsidTr="005B67C5">
        <w:trPr>
          <w:trHeight w:val="320"/>
        </w:trPr>
        <w:tc>
          <w:tcPr>
            <w:tcW w:w="1174" w:type="dxa"/>
            <w:tcBorders>
              <w:top w:val="nil"/>
              <w:left w:val="single" w:sz="4" w:space="0" w:color="auto"/>
              <w:bottom w:val="single" w:sz="4" w:space="0" w:color="auto"/>
              <w:right w:val="single" w:sz="4" w:space="0" w:color="auto"/>
            </w:tcBorders>
            <w:shd w:val="clear" w:color="000000" w:fill="FFFFFF"/>
            <w:vAlign w:val="center"/>
            <w:hideMark/>
          </w:tcPr>
          <w:p w14:paraId="2DD1975C"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IA02</w:t>
            </w:r>
          </w:p>
        </w:tc>
        <w:tc>
          <w:tcPr>
            <w:tcW w:w="2052" w:type="dxa"/>
            <w:tcBorders>
              <w:top w:val="nil"/>
              <w:left w:val="nil"/>
              <w:bottom w:val="single" w:sz="4" w:space="0" w:color="auto"/>
              <w:right w:val="single" w:sz="4" w:space="0" w:color="auto"/>
            </w:tcBorders>
            <w:shd w:val="clear" w:color="auto" w:fill="auto"/>
            <w:vAlign w:val="center"/>
            <w:hideMark/>
          </w:tcPr>
          <w:p w14:paraId="5CA87EDC"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 xml:space="preserve">                    393.221,73 </w:t>
            </w:r>
          </w:p>
        </w:tc>
        <w:tc>
          <w:tcPr>
            <w:tcW w:w="1822" w:type="dxa"/>
            <w:tcBorders>
              <w:top w:val="nil"/>
              <w:left w:val="nil"/>
              <w:bottom w:val="single" w:sz="4" w:space="0" w:color="auto"/>
              <w:right w:val="single" w:sz="4" w:space="0" w:color="auto"/>
            </w:tcBorders>
            <w:shd w:val="clear" w:color="000000" w:fill="FFFFFF"/>
            <w:vAlign w:val="center"/>
            <w:hideMark/>
          </w:tcPr>
          <w:p w14:paraId="4717A0FA"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0,36</w:t>
            </w:r>
          </w:p>
        </w:tc>
      </w:tr>
      <w:tr w:rsidR="005B67C5" w:rsidRPr="005B67C5" w14:paraId="7452CE2C" w14:textId="77777777" w:rsidTr="005B67C5">
        <w:trPr>
          <w:trHeight w:val="320"/>
        </w:trPr>
        <w:tc>
          <w:tcPr>
            <w:tcW w:w="1174" w:type="dxa"/>
            <w:tcBorders>
              <w:top w:val="nil"/>
              <w:left w:val="single" w:sz="4" w:space="0" w:color="auto"/>
              <w:bottom w:val="single" w:sz="4" w:space="0" w:color="auto"/>
              <w:right w:val="single" w:sz="4" w:space="0" w:color="auto"/>
            </w:tcBorders>
            <w:shd w:val="clear" w:color="000000" w:fill="FFFFFF"/>
            <w:vAlign w:val="center"/>
            <w:hideMark/>
          </w:tcPr>
          <w:p w14:paraId="17B78C89"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IA04</w:t>
            </w:r>
          </w:p>
        </w:tc>
        <w:tc>
          <w:tcPr>
            <w:tcW w:w="2052" w:type="dxa"/>
            <w:tcBorders>
              <w:top w:val="nil"/>
              <w:left w:val="nil"/>
              <w:bottom w:val="single" w:sz="4" w:space="0" w:color="auto"/>
              <w:right w:val="single" w:sz="4" w:space="0" w:color="auto"/>
            </w:tcBorders>
            <w:shd w:val="clear" w:color="000000" w:fill="FFFFFF"/>
            <w:vAlign w:val="center"/>
            <w:hideMark/>
          </w:tcPr>
          <w:p w14:paraId="77971359"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 xml:space="preserve">                    171.424,75 </w:t>
            </w:r>
          </w:p>
        </w:tc>
        <w:tc>
          <w:tcPr>
            <w:tcW w:w="1822" w:type="dxa"/>
            <w:tcBorders>
              <w:top w:val="nil"/>
              <w:left w:val="nil"/>
              <w:bottom w:val="single" w:sz="4" w:space="0" w:color="auto"/>
              <w:right w:val="single" w:sz="4" w:space="0" w:color="auto"/>
            </w:tcBorders>
            <w:shd w:val="clear" w:color="000000" w:fill="FFFFFF"/>
            <w:vAlign w:val="center"/>
            <w:hideMark/>
          </w:tcPr>
          <w:p w14:paraId="79CE2448"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0,16</w:t>
            </w:r>
          </w:p>
        </w:tc>
      </w:tr>
      <w:tr w:rsidR="005B67C5" w:rsidRPr="005B67C5" w14:paraId="62CFDE32" w14:textId="77777777" w:rsidTr="005B67C5">
        <w:trPr>
          <w:trHeight w:val="320"/>
        </w:trPr>
        <w:tc>
          <w:tcPr>
            <w:tcW w:w="1174" w:type="dxa"/>
            <w:tcBorders>
              <w:top w:val="nil"/>
              <w:left w:val="single" w:sz="4" w:space="0" w:color="auto"/>
              <w:bottom w:val="single" w:sz="4" w:space="0" w:color="auto"/>
              <w:right w:val="single" w:sz="4" w:space="0" w:color="auto"/>
            </w:tcBorders>
            <w:shd w:val="clear" w:color="auto" w:fill="auto"/>
            <w:noWrap/>
            <w:vAlign w:val="center"/>
            <w:hideMark/>
          </w:tcPr>
          <w:p w14:paraId="27BC5D1B"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 xml:space="preserve">TOTALE </w:t>
            </w:r>
          </w:p>
        </w:tc>
        <w:tc>
          <w:tcPr>
            <w:tcW w:w="2052" w:type="dxa"/>
            <w:tcBorders>
              <w:top w:val="nil"/>
              <w:left w:val="nil"/>
              <w:bottom w:val="single" w:sz="4" w:space="0" w:color="auto"/>
              <w:right w:val="single" w:sz="4" w:space="0" w:color="auto"/>
            </w:tcBorders>
            <w:shd w:val="clear" w:color="auto" w:fill="auto"/>
            <w:noWrap/>
            <w:vAlign w:val="center"/>
            <w:hideMark/>
          </w:tcPr>
          <w:p w14:paraId="004C96AD"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1.086.594,60</w:t>
            </w:r>
          </w:p>
        </w:tc>
        <w:tc>
          <w:tcPr>
            <w:tcW w:w="1822" w:type="dxa"/>
            <w:tcBorders>
              <w:top w:val="nil"/>
              <w:left w:val="nil"/>
              <w:bottom w:val="single" w:sz="4" w:space="0" w:color="auto"/>
              <w:right w:val="single" w:sz="4" w:space="0" w:color="auto"/>
            </w:tcBorders>
            <w:shd w:val="clear" w:color="000000" w:fill="FFFFFF"/>
            <w:vAlign w:val="center"/>
            <w:hideMark/>
          </w:tcPr>
          <w:p w14:paraId="153D115D"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1,00</w:t>
            </w:r>
          </w:p>
        </w:tc>
      </w:tr>
      <w:tr w:rsidR="005B67C5" w:rsidRPr="005B67C5" w14:paraId="1F7F7263" w14:textId="77777777" w:rsidTr="005B67C5">
        <w:trPr>
          <w:trHeight w:val="290"/>
        </w:trPr>
        <w:tc>
          <w:tcPr>
            <w:tcW w:w="1174" w:type="dxa"/>
            <w:tcBorders>
              <w:top w:val="nil"/>
              <w:left w:val="nil"/>
              <w:bottom w:val="nil"/>
              <w:right w:val="nil"/>
            </w:tcBorders>
            <w:shd w:val="clear" w:color="auto" w:fill="auto"/>
            <w:noWrap/>
            <w:vAlign w:val="bottom"/>
            <w:hideMark/>
          </w:tcPr>
          <w:p w14:paraId="5B8C2253" w14:textId="77777777" w:rsidR="005B67C5" w:rsidRPr="005B67C5" w:rsidRDefault="005B67C5" w:rsidP="005B67C5">
            <w:pPr>
              <w:jc w:val="center"/>
              <w:rPr>
                <w:rFonts w:ascii="Calibri" w:eastAsia="Times New Roman" w:hAnsi="Calibri" w:cs="Calibri"/>
                <w:color w:val="000000"/>
                <w:lang w:eastAsia="it-IT"/>
              </w:rPr>
            </w:pPr>
          </w:p>
        </w:tc>
        <w:tc>
          <w:tcPr>
            <w:tcW w:w="2052" w:type="dxa"/>
            <w:tcBorders>
              <w:top w:val="nil"/>
              <w:left w:val="nil"/>
              <w:bottom w:val="nil"/>
              <w:right w:val="nil"/>
            </w:tcBorders>
            <w:shd w:val="clear" w:color="auto" w:fill="auto"/>
            <w:noWrap/>
            <w:vAlign w:val="bottom"/>
            <w:hideMark/>
          </w:tcPr>
          <w:p w14:paraId="2A0DA75D" w14:textId="77777777" w:rsidR="005B67C5" w:rsidRPr="005B67C5" w:rsidRDefault="005B67C5" w:rsidP="005B67C5">
            <w:pPr>
              <w:rPr>
                <w:rFonts w:ascii="Times New Roman" w:eastAsia="Times New Roman" w:hAnsi="Times New Roman" w:cs="Times New Roman"/>
                <w:sz w:val="20"/>
                <w:szCs w:val="20"/>
                <w:lang w:eastAsia="it-IT"/>
              </w:rPr>
            </w:pPr>
          </w:p>
        </w:tc>
        <w:tc>
          <w:tcPr>
            <w:tcW w:w="1822" w:type="dxa"/>
            <w:tcBorders>
              <w:top w:val="nil"/>
              <w:left w:val="nil"/>
              <w:bottom w:val="nil"/>
              <w:right w:val="nil"/>
            </w:tcBorders>
            <w:shd w:val="clear" w:color="auto" w:fill="auto"/>
            <w:noWrap/>
            <w:vAlign w:val="bottom"/>
            <w:hideMark/>
          </w:tcPr>
          <w:p w14:paraId="68DA7320" w14:textId="77777777" w:rsidR="005B67C5" w:rsidRPr="005B67C5" w:rsidRDefault="005B67C5" w:rsidP="005B67C5">
            <w:pPr>
              <w:rPr>
                <w:rFonts w:ascii="Times New Roman" w:eastAsia="Times New Roman" w:hAnsi="Times New Roman" w:cs="Times New Roman"/>
                <w:sz w:val="20"/>
                <w:szCs w:val="20"/>
                <w:lang w:eastAsia="it-IT"/>
              </w:rPr>
            </w:pPr>
          </w:p>
        </w:tc>
      </w:tr>
      <w:tr w:rsidR="005B67C5" w:rsidRPr="005B67C5" w14:paraId="1A023314" w14:textId="77777777" w:rsidTr="005B67C5">
        <w:trPr>
          <w:trHeight w:val="290"/>
        </w:trPr>
        <w:tc>
          <w:tcPr>
            <w:tcW w:w="1174" w:type="dxa"/>
            <w:tcBorders>
              <w:top w:val="nil"/>
              <w:left w:val="nil"/>
              <w:bottom w:val="nil"/>
              <w:right w:val="nil"/>
            </w:tcBorders>
            <w:shd w:val="clear" w:color="auto" w:fill="auto"/>
            <w:noWrap/>
            <w:vAlign w:val="bottom"/>
            <w:hideMark/>
          </w:tcPr>
          <w:p w14:paraId="7753F8AF" w14:textId="77777777" w:rsidR="005B67C5" w:rsidRPr="005B67C5" w:rsidRDefault="005B67C5" w:rsidP="005B67C5">
            <w:pPr>
              <w:rPr>
                <w:rFonts w:ascii="Times New Roman" w:eastAsia="Times New Roman" w:hAnsi="Times New Roman" w:cs="Times New Roman"/>
                <w:sz w:val="20"/>
                <w:szCs w:val="20"/>
                <w:lang w:eastAsia="it-IT"/>
              </w:rPr>
            </w:pPr>
          </w:p>
        </w:tc>
        <w:tc>
          <w:tcPr>
            <w:tcW w:w="2052" w:type="dxa"/>
            <w:tcBorders>
              <w:top w:val="nil"/>
              <w:left w:val="nil"/>
              <w:bottom w:val="nil"/>
              <w:right w:val="nil"/>
            </w:tcBorders>
            <w:shd w:val="clear" w:color="auto" w:fill="auto"/>
            <w:noWrap/>
            <w:vAlign w:val="bottom"/>
            <w:hideMark/>
          </w:tcPr>
          <w:p w14:paraId="6B783EAB" w14:textId="77777777" w:rsidR="005B67C5" w:rsidRPr="005B67C5" w:rsidRDefault="005B67C5" w:rsidP="005B67C5">
            <w:pPr>
              <w:rPr>
                <w:rFonts w:ascii="Times New Roman" w:eastAsia="Times New Roman" w:hAnsi="Times New Roman" w:cs="Times New Roman"/>
                <w:sz w:val="20"/>
                <w:szCs w:val="20"/>
                <w:lang w:eastAsia="it-IT"/>
              </w:rPr>
            </w:pPr>
          </w:p>
        </w:tc>
        <w:tc>
          <w:tcPr>
            <w:tcW w:w="1822" w:type="dxa"/>
            <w:tcBorders>
              <w:top w:val="nil"/>
              <w:left w:val="nil"/>
              <w:bottom w:val="nil"/>
              <w:right w:val="nil"/>
            </w:tcBorders>
            <w:shd w:val="clear" w:color="auto" w:fill="auto"/>
            <w:noWrap/>
            <w:vAlign w:val="bottom"/>
            <w:hideMark/>
          </w:tcPr>
          <w:p w14:paraId="7F0911F0" w14:textId="77777777" w:rsidR="005B67C5" w:rsidRPr="005B67C5" w:rsidRDefault="005B67C5" w:rsidP="005B67C5">
            <w:pPr>
              <w:rPr>
                <w:rFonts w:ascii="Times New Roman" w:eastAsia="Times New Roman" w:hAnsi="Times New Roman" w:cs="Times New Roman"/>
                <w:sz w:val="20"/>
                <w:szCs w:val="20"/>
                <w:lang w:eastAsia="it-IT"/>
              </w:rPr>
            </w:pPr>
          </w:p>
        </w:tc>
      </w:tr>
      <w:tr w:rsidR="005B67C5" w:rsidRPr="005B67C5" w14:paraId="5EE8E5D4" w14:textId="77777777" w:rsidTr="005B67C5">
        <w:trPr>
          <w:trHeight w:val="300"/>
        </w:trPr>
        <w:tc>
          <w:tcPr>
            <w:tcW w:w="5048" w:type="dxa"/>
            <w:gridSpan w:val="3"/>
            <w:tcBorders>
              <w:top w:val="nil"/>
              <w:left w:val="single" w:sz="8" w:space="0" w:color="auto"/>
              <w:bottom w:val="nil"/>
              <w:right w:val="nil"/>
            </w:tcBorders>
            <w:shd w:val="clear" w:color="000000" w:fill="FFFFFF"/>
            <w:noWrap/>
            <w:vAlign w:val="center"/>
            <w:hideMark/>
          </w:tcPr>
          <w:p w14:paraId="616E48BA"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 xml:space="preserve">Lotto 2 Progettazione   </w:t>
            </w:r>
          </w:p>
        </w:tc>
      </w:tr>
      <w:tr w:rsidR="005B67C5" w:rsidRPr="005B67C5" w14:paraId="0FD73745" w14:textId="77777777" w:rsidTr="005B67C5">
        <w:trPr>
          <w:trHeight w:val="940"/>
        </w:trPr>
        <w:tc>
          <w:tcPr>
            <w:tcW w:w="11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5E330" w14:textId="77777777" w:rsidR="005B67C5" w:rsidRPr="005B67C5" w:rsidRDefault="005B67C5" w:rsidP="005B67C5">
            <w:pPr>
              <w:rPr>
                <w:rFonts w:ascii="Calibri" w:eastAsia="Times New Roman" w:hAnsi="Calibri" w:cs="Calibri"/>
                <w:color w:val="000000"/>
                <w:lang w:eastAsia="it-IT"/>
              </w:rPr>
            </w:pPr>
            <w:proofErr w:type="spellStart"/>
            <w:r w:rsidRPr="005B67C5">
              <w:rPr>
                <w:rFonts w:ascii="Calibri" w:eastAsia="Times New Roman" w:hAnsi="Calibri" w:cs="Calibri"/>
                <w:color w:val="000000"/>
                <w:lang w:eastAsia="it-IT"/>
              </w:rPr>
              <w:t>Cat</w:t>
            </w:r>
            <w:proofErr w:type="spellEnd"/>
            <w:r w:rsidRPr="005B67C5">
              <w:rPr>
                <w:rFonts w:ascii="Calibri" w:eastAsia="Times New Roman" w:hAnsi="Calibri" w:cs="Calibri"/>
                <w:color w:val="000000"/>
                <w:lang w:eastAsia="it-IT"/>
              </w:rPr>
              <w:t>/ID delle opere</w:t>
            </w:r>
          </w:p>
        </w:tc>
        <w:tc>
          <w:tcPr>
            <w:tcW w:w="2052" w:type="dxa"/>
            <w:tcBorders>
              <w:top w:val="single" w:sz="4" w:space="0" w:color="auto"/>
              <w:left w:val="nil"/>
              <w:bottom w:val="single" w:sz="4" w:space="0" w:color="auto"/>
              <w:right w:val="single" w:sz="4" w:space="0" w:color="auto"/>
            </w:tcBorders>
            <w:shd w:val="clear" w:color="000000" w:fill="FFFFFF"/>
            <w:vAlign w:val="center"/>
            <w:hideMark/>
          </w:tcPr>
          <w:p w14:paraId="6DA974DD"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Valore delle opere (</w:t>
            </w:r>
            <w:proofErr w:type="gramStart"/>
            <w:r w:rsidRPr="005B67C5">
              <w:rPr>
                <w:rFonts w:ascii="Calibri" w:eastAsia="Times New Roman" w:hAnsi="Calibri" w:cs="Calibri"/>
                <w:color w:val="000000"/>
                <w:lang w:eastAsia="it-IT"/>
              </w:rPr>
              <w:t>Ai )</w:t>
            </w:r>
            <w:proofErr w:type="gramEnd"/>
          </w:p>
        </w:tc>
        <w:tc>
          <w:tcPr>
            <w:tcW w:w="1822" w:type="dxa"/>
            <w:tcBorders>
              <w:top w:val="single" w:sz="4" w:space="0" w:color="auto"/>
              <w:left w:val="nil"/>
              <w:bottom w:val="single" w:sz="4" w:space="0" w:color="auto"/>
              <w:right w:val="single" w:sz="4" w:space="0" w:color="auto"/>
            </w:tcBorders>
            <w:shd w:val="clear" w:color="000000" w:fill="FFFFFF"/>
            <w:vAlign w:val="center"/>
            <w:hideMark/>
          </w:tcPr>
          <w:p w14:paraId="18F5269E" w14:textId="77777777" w:rsidR="005B67C5" w:rsidRPr="005B67C5" w:rsidRDefault="005B67C5" w:rsidP="005B67C5">
            <w:pPr>
              <w:jc w:val="both"/>
              <w:rPr>
                <w:rFonts w:ascii="Calibri" w:eastAsia="Times New Roman" w:hAnsi="Calibri" w:cs="Calibri"/>
                <w:color w:val="000000"/>
                <w:lang w:eastAsia="it-IT"/>
              </w:rPr>
            </w:pPr>
            <w:r w:rsidRPr="005B67C5">
              <w:rPr>
                <w:rFonts w:ascii="Calibri" w:eastAsia="Times New Roman" w:hAnsi="Calibri" w:cs="Calibri"/>
                <w:color w:val="000000"/>
                <w:lang w:eastAsia="it-IT"/>
              </w:rPr>
              <w:t>Coefficiente α</w:t>
            </w:r>
            <w:proofErr w:type="gramStart"/>
            <w:r w:rsidRPr="005B67C5">
              <w:rPr>
                <w:rFonts w:ascii="Calibri" w:eastAsia="Times New Roman" w:hAnsi="Calibri" w:cs="Calibri"/>
                <w:color w:val="000000"/>
                <w:lang w:eastAsia="it-IT"/>
              </w:rPr>
              <w:t>1  =</w:t>
            </w:r>
            <w:proofErr w:type="gramEnd"/>
            <w:r w:rsidRPr="005B67C5">
              <w:rPr>
                <w:rFonts w:ascii="Calibri" w:eastAsia="Times New Roman" w:hAnsi="Calibri" w:cs="Calibri"/>
                <w:color w:val="000000"/>
                <w:lang w:eastAsia="it-IT"/>
              </w:rPr>
              <w:t xml:space="preserve"> (Ai/</w:t>
            </w:r>
            <w:proofErr w:type="spellStart"/>
            <w:r w:rsidRPr="005B67C5">
              <w:rPr>
                <w:rFonts w:ascii="Calibri" w:eastAsia="Times New Roman" w:hAnsi="Calibri" w:cs="Calibri"/>
                <w:color w:val="000000"/>
                <w:lang w:eastAsia="it-IT"/>
              </w:rPr>
              <w:t>Atot</w:t>
            </w:r>
            <w:proofErr w:type="spellEnd"/>
            <w:r w:rsidRPr="005B67C5">
              <w:rPr>
                <w:rFonts w:ascii="Calibri" w:eastAsia="Times New Roman" w:hAnsi="Calibri" w:cs="Calibri"/>
                <w:color w:val="000000"/>
                <w:lang w:eastAsia="it-IT"/>
              </w:rPr>
              <w:t>)</w:t>
            </w:r>
          </w:p>
        </w:tc>
      </w:tr>
      <w:tr w:rsidR="005B67C5" w:rsidRPr="005B67C5" w14:paraId="553BECE6" w14:textId="77777777" w:rsidTr="005B67C5">
        <w:trPr>
          <w:trHeight w:val="320"/>
        </w:trPr>
        <w:tc>
          <w:tcPr>
            <w:tcW w:w="1174" w:type="dxa"/>
            <w:tcBorders>
              <w:top w:val="nil"/>
              <w:left w:val="single" w:sz="4" w:space="0" w:color="auto"/>
              <w:bottom w:val="single" w:sz="4" w:space="0" w:color="auto"/>
              <w:right w:val="single" w:sz="4" w:space="0" w:color="auto"/>
            </w:tcBorders>
            <w:shd w:val="clear" w:color="000000" w:fill="FFFFFF"/>
            <w:vAlign w:val="center"/>
            <w:hideMark/>
          </w:tcPr>
          <w:p w14:paraId="4E700A90"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E10</w:t>
            </w:r>
          </w:p>
        </w:tc>
        <w:tc>
          <w:tcPr>
            <w:tcW w:w="2052" w:type="dxa"/>
            <w:tcBorders>
              <w:top w:val="nil"/>
              <w:left w:val="nil"/>
              <w:bottom w:val="single" w:sz="4" w:space="0" w:color="auto"/>
              <w:right w:val="single" w:sz="4" w:space="0" w:color="auto"/>
            </w:tcBorders>
            <w:shd w:val="clear" w:color="auto" w:fill="auto"/>
            <w:vAlign w:val="center"/>
            <w:hideMark/>
          </w:tcPr>
          <w:p w14:paraId="3B520E81"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 xml:space="preserve">                    246.978,93 </w:t>
            </w:r>
          </w:p>
        </w:tc>
        <w:tc>
          <w:tcPr>
            <w:tcW w:w="1822" w:type="dxa"/>
            <w:tcBorders>
              <w:top w:val="nil"/>
              <w:left w:val="nil"/>
              <w:bottom w:val="single" w:sz="4" w:space="0" w:color="auto"/>
              <w:right w:val="single" w:sz="4" w:space="0" w:color="auto"/>
            </w:tcBorders>
            <w:shd w:val="clear" w:color="000000" w:fill="FFFFFF"/>
            <w:vAlign w:val="center"/>
            <w:hideMark/>
          </w:tcPr>
          <w:p w14:paraId="56033CAF"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0,31</w:t>
            </w:r>
          </w:p>
        </w:tc>
      </w:tr>
      <w:tr w:rsidR="005B67C5" w:rsidRPr="005B67C5" w14:paraId="0873A888" w14:textId="77777777" w:rsidTr="005B67C5">
        <w:trPr>
          <w:trHeight w:val="320"/>
        </w:trPr>
        <w:tc>
          <w:tcPr>
            <w:tcW w:w="1174" w:type="dxa"/>
            <w:tcBorders>
              <w:top w:val="nil"/>
              <w:left w:val="single" w:sz="4" w:space="0" w:color="auto"/>
              <w:bottom w:val="single" w:sz="4" w:space="0" w:color="auto"/>
              <w:right w:val="single" w:sz="4" w:space="0" w:color="auto"/>
            </w:tcBorders>
            <w:shd w:val="clear" w:color="000000" w:fill="FFFFFF"/>
            <w:vAlign w:val="center"/>
            <w:hideMark/>
          </w:tcPr>
          <w:p w14:paraId="76FC1FE6"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IA02</w:t>
            </w:r>
          </w:p>
        </w:tc>
        <w:tc>
          <w:tcPr>
            <w:tcW w:w="2052" w:type="dxa"/>
            <w:tcBorders>
              <w:top w:val="nil"/>
              <w:left w:val="nil"/>
              <w:bottom w:val="single" w:sz="4" w:space="0" w:color="auto"/>
              <w:right w:val="single" w:sz="4" w:space="0" w:color="auto"/>
            </w:tcBorders>
            <w:shd w:val="clear" w:color="auto" w:fill="auto"/>
            <w:vAlign w:val="center"/>
            <w:hideMark/>
          </w:tcPr>
          <w:p w14:paraId="4160AD6C"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 xml:space="preserve">                    400.158,29 </w:t>
            </w:r>
          </w:p>
        </w:tc>
        <w:tc>
          <w:tcPr>
            <w:tcW w:w="1822" w:type="dxa"/>
            <w:tcBorders>
              <w:top w:val="nil"/>
              <w:left w:val="nil"/>
              <w:bottom w:val="single" w:sz="4" w:space="0" w:color="auto"/>
              <w:right w:val="single" w:sz="4" w:space="0" w:color="auto"/>
            </w:tcBorders>
            <w:shd w:val="clear" w:color="000000" w:fill="FFFFFF"/>
            <w:vAlign w:val="center"/>
            <w:hideMark/>
          </w:tcPr>
          <w:p w14:paraId="34E9CD3F"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0,49</w:t>
            </w:r>
          </w:p>
        </w:tc>
      </w:tr>
      <w:tr w:rsidR="005B67C5" w:rsidRPr="005B67C5" w14:paraId="78C58C9A" w14:textId="77777777" w:rsidTr="005B67C5">
        <w:trPr>
          <w:trHeight w:val="320"/>
        </w:trPr>
        <w:tc>
          <w:tcPr>
            <w:tcW w:w="1174" w:type="dxa"/>
            <w:tcBorders>
              <w:top w:val="nil"/>
              <w:left w:val="single" w:sz="4" w:space="0" w:color="auto"/>
              <w:bottom w:val="single" w:sz="4" w:space="0" w:color="auto"/>
              <w:right w:val="single" w:sz="4" w:space="0" w:color="auto"/>
            </w:tcBorders>
            <w:shd w:val="clear" w:color="000000" w:fill="FFFFFF"/>
            <w:vAlign w:val="center"/>
            <w:hideMark/>
          </w:tcPr>
          <w:p w14:paraId="58151730"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IA04</w:t>
            </w:r>
          </w:p>
        </w:tc>
        <w:tc>
          <w:tcPr>
            <w:tcW w:w="2052" w:type="dxa"/>
            <w:tcBorders>
              <w:top w:val="nil"/>
              <w:left w:val="nil"/>
              <w:bottom w:val="single" w:sz="4" w:space="0" w:color="auto"/>
              <w:right w:val="single" w:sz="4" w:space="0" w:color="auto"/>
            </w:tcBorders>
            <w:shd w:val="clear" w:color="000000" w:fill="FFFFFF"/>
            <w:vAlign w:val="center"/>
            <w:hideMark/>
          </w:tcPr>
          <w:p w14:paraId="3C27659A"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 xml:space="preserve">                    162.884,78 </w:t>
            </w:r>
          </w:p>
        </w:tc>
        <w:tc>
          <w:tcPr>
            <w:tcW w:w="1822" w:type="dxa"/>
            <w:tcBorders>
              <w:top w:val="nil"/>
              <w:left w:val="nil"/>
              <w:bottom w:val="single" w:sz="4" w:space="0" w:color="auto"/>
              <w:right w:val="single" w:sz="4" w:space="0" w:color="auto"/>
            </w:tcBorders>
            <w:shd w:val="clear" w:color="000000" w:fill="FFFFFF"/>
            <w:vAlign w:val="center"/>
            <w:hideMark/>
          </w:tcPr>
          <w:p w14:paraId="4E71A4A1"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0,20</w:t>
            </w:r>
          </w:p>
        </w:tc>
      </w:tr>
      <w:tr w:rsidR="005B67C5" w:rsidRPr="005B67C5" w14:paraId="60345DD4" w14:textId="77777777" w:rsidTr="005B67C5">
        <w:trPr>
          <w:trHeight w:val="320"/>
        </w:trPr>
        <w:tc>
          <w:tcPr>
            <w:tcW w:w="1174" w:type="dxa"/>
            <w:tcBorders>
              <w:top w:val="nil"/>
              <w:left w:val="single" w:sz="4" w:space="0" w:color="auto"/>
              <w:bottom w:val="single" w:sz="4" w:space="0" w:color="auto"/>
              <w:right w:val="single" w:sz="4" w:space="0" w:color="auto"/>
            </w:tcBorders>
            <w:shd w:val="clear" w:color="auto" w:fill="auto"/>
            <w:noWrap/>
            <w:vAlign w:val="center"/>
            <w:hideMark/>
          </w:tcPr>
          <w:p w14:paraId="4DAFE129"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 xml:space="preserve">TOTALE </w:t>
            </w:r>
          </w:p>
        </w:tc>
        <w:tc>
          <w:tcPr>
            <w:tcW w:w="2052" w:type="dxa"/>
            <w:tcBorders>
              <w:top w:val="nil"/>
              <w:left w:val="nil"/>
              <w:bottom w:val="single" w:sz="4" w:space="0" w:color="auto"/>
              <w:right w:val="single" w:sz="4" w:space="0" w:color="auto"/>
            </w:tcBorders>
            <w:shd w:val="clear" w:color="auto" w:fill="auto"/>
            <w:noWrap/>
            <w:vAlign w:val="center"/>
            <w:hideMark/>
          </w:tcPr>
          <w:p w14:paraId="6F5DCD6A"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810.022,00 €</w:t>
            </w:r>
          </w:p>
        </w:tc>
        <w:tc>
          <w:tcPr>
            <w:tcW w:w="1822" w:type="dxa"/>
            <w:tcBorders>
              <w:top w:val="nil"/>
              <w:left w:val="nil"/>
              <w:bottom w:val="single" w:sz="4" w:space="0" w:color="auto"/>
              <w:right w:val="single" w:sz="4" w:space="0" w:color="auto"/>
            </w:tcBorders>
            <w:shd w:val="clear" w:color="000000" w:fill="FFFFFF"/>
            <w:vAlign w:val="center"/>
            <w:hideMark/>
          </w:tcPr>
          <w:p w14:paraId="7C9E4E72"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1,00</w:t>
            </w:r>
          </w:p>
        </w:tc>
      </w:tr>
      <w:tr w:rsidR="005B67C5" w:rsidRPr="005B67C5" w14:paraId="14DE4100" w14:textId="77777777" w:rsidTr="005B67C5">
        <w:trPr>
          <w:trHeight w:val="290"/>
        </w:trPr>
        <w:tc>
          <w:tcPr>
            <w:tcW w:w="1174" w:type="dxa"/>
            <w:tcBorders>
              <w:top w:val="nil"/>
              <w:left w:val="nil"/>
              <w:bottom w:val="nil"/>
              <w:right w:val="nil"/>
            </w:tcBorders>
            <w:shd w:val="clear" w:color="auto" w:fill="auto"/>
            <w:noWrap/>
            <w:vAlign w:val="bottom"/>
            <w:hideMark/>
          </w:tcPr>
          <w:p w14:paraId="540075F1" w14:textId="77777777" w:rsidR="005B67C5" w:rsidRPr="005B67C5" w:rsidRDefault="005B67C5" w:rsidP="005B67C5">
            <w:pPr>
              <w:jc w:val="center"/>
              <w:rPr>
                <w:rFonts w:ascii="Calibri" w:eastAsia="Times New Roman" w:hAnsi="Calibri" w:cs="Calibri"/>
                <w:color w:val="000000"/>
                <w:lang w:eastAsia="it-IT"/>
              </w:rPr>
            </w:pPr>
          </w:p>
        </w:tc>
        <w:tc>
          <w:tcPr>
            <w:tcW w:w="2052" w:type="dxa"/>
            <w:tcBorders>
              <w:top w:val="nil"/>
              <w:left w:val="nil"/>
              <w:bottom w:val="nil"/>
              <w:right w:val="nil"/>
            </w:tcBorders>
            <w:shd w:val="clear" w:color="auto" w:fill="auto"/>
            <w:noWrap/>
            <w:vAlign w:val="bottom"/>
            <w:hideMark/>
          </w:tcPr>
          <w:p w14:paraId="30B975EB" w14:textId="77777777" w:rsidR="005B67C5" w:rsidRPr="005B67C5" w:rsidRDefault="005B67C5" w:rsidP="005B67C5">
            <w:pPr>
              <w:rPr>
                <w:rFonts w:ascii="Times New Roman" w:eastAsia="Times New Roman" w:hAnsi="Times New Roman" w:cs="Times New Roman"/>
                <w:sz w:val="20"/>
                <w:szCs w:val="20"/>
                <w:lang w:eastAsia="it-IT"/>
              </w:rPr>
            </w:pPr>
          </w:p>
        </w:tc>
        <w:tc>
          <w:tcPr>
            <w:tcW w:w="1822" w:type="dxa"/>
            <w:tcBorders>
              <w:top w:val="nil"/>
              <w:left w:val="nil"/>
              <w:bottom w:val="nil"/>
              <w:right w:val="nil"/>
            </w:tcBorders>
            <w:shd w:val="clear" w:color="auto" w:fill="auto"/>
            <w:noWrap/>
            <w:vAlign w:val="bottom"/>
            <w:hideMark/>
          </w:tcPr>
          <w:p w14:paraId="55ED8A44" w14:textId="77777777" w:rsidR="005B67C5" w:rsidRPr="005B67C5" w:rsidRDefault="005B67C5" w:rsidP="005B67C5">
            <w:pPr>
              <w:rPr>
                <w:rFonts w:ascii="Times New Roman" w:eastAsia="Times New Roman" w:hAnsi="Times New Roman" w:cs="Times New Roman"/>
                <w:sz w:val="20"/>
                <w:szCs w:val="20"/>
                <w:lang w:eastAsia="it-IT"/>
              </w:rPr>
            </w:pPr>
          </w:p>
        </w:tc>
      </w:tr>
      <w:tr w:rsidR="005B67C5" w:rsidRPr="005B67C5" w14:paraId="7E0844E9" w14:textId="77777777" w:rsidTr="005B67C5">
        <w:trPr>
          <w:trHeight w:val="290"/>
        </w:trPr>
        <w:tc>
          <w:tcPr>
            <w:tcW w:w="1174" w:type="dxa"/>
            <w:tcBorders>
              <w:top w:val="nil"/>
              <w:left w:val="nil"/>
              <w:bottom w:val="nil"/>
              <w:right w:val="nil"/>
            </w:tcBorders>
            <w:shd w:val="clear" w:color="auto" w:fill="auto"/>
            <w:noWrap/>
            <w:vAlign w:val="bottom"/>
            <w:hideMark/>
          </w:tcPr>
          <w:p w14:paraId="2D705EDD" w14:textId="77777777" w:rsidR="005B67C5" w:rsidRPr="005B67C5" w:rsidRDefault="005B67C5" w:rsidP="005B67C5">
            <w:pPr>
              <w:rPr>
                <w:rFonts w:ascii="Times New Roman" w:eastAsia="Times New Roman" w:hAnsi="Times New Roman" w:cs="Times New Roman"/>
                <w:sz w:val="20"/>
                <w:szCs w:val="20"/>
                <w:lang w:eastAsia="it-IT"/>
              </w:rPr>
            </w:pPr>
          </w:p>
        </w:tc>
        <w:tc>
          <w:tcPr>
            <w:tcW w:w="2052" w:type="dxa"/>
            <w:tcBorders>
              <w:top w:val="nil"/>
              <w:left w:val="nil"/>
              <w:bottom w:val="nil"/>
              <w:right w:val="nil"/>
            </w:tcBorders>
            <w:shd w:val="clear" w:color="auto" w:fill="auto"/>
            <w:noWrap/>
            <w:vAlign w:val="bottom"/>
            <w:hideMark/>
          </w:tcPr>
          <w:p w14:paraId="4AF41129" w14:textId="77777777" w:rsidR="005B67C5" w:rsidRPr="005B67C5" w:rsidRDefault="005B67C5" w:rsidP="005B67C5">
            <w:pPr>
              <w:rPr>
                <w:rFonts w:ascii="Times New Roman" w:eastAsia="Times New Roman" w:hAnsi="Times New Roman" w:cs="Times New Roman"/>
                <w:sz w:val="20"/>
                <w:szCs w:val="20"/>
                <w:lang w:eastAsia="it-IT"/>
              </w:rPr>
            </w:pPr>
          </w:p>
        </w:tc>
        <w:tc>
          <w:tcPr>
            <w:tcW w:w="1822" w:type="dxa"/>
            <w:tcBorders>
              <w:top w:val="nil"/>
              <w:left w:val="nil"/>
              <w:bottom w:val="nil"/>
              <w:right w:val="nil"/>
            </w:tcBorders>
            <w:shd w:val="clear" w:color="auto" w:fill="auto"/>
            <w:noWrap/>
            <w:vAlign w:val="bottom"/>
            <w:hideMark/>
          </w:tcPr>
          <w:p w14:paraId="104339AC" w14:textId="77777777" w:rsidR="005B67C5" w:rsidRPr="005B67C5" w:rsidRDefault="005B67C5" w:rsidP="005B67C5">
            <w:pPr>
              <w:rPr>
                <w:rFonts w:ascii="Times New Roman" w:eastAsia="Times New Roman" w:hAnsi="Times New Roman" w:cs="Times New Roman"/>
                <w:sz w:val="20"/>
                <w:szCs w:val="20"/>
                <w:lang w:eastAsia="it-IT"/>
              </w:rPr>
            </w:pPr>
          </w:p>
        </w:tc>
      </w:tr>
      <w:tr w:rsidR="005B67C5" w:rsidRPr="005B67C5" w14:paraId="630E3C0F" w14:textId="77777777" w:rsidTr="005B67C5">
        <w:trPr>
          <w:trHeight w:val="300"/>
        </w:trPr>
        <w:tc>
          <w:tcPr>
            <w:tcW w:w="5048" w:type="dxa"/>
            <w:gridSpan w:val="3"/>
            <w:tcBorders>
              <w:top w:val="nil"/>
              <w:left w:val="single" w:sz="8" w:space="0" w:color="auto"/>
              <w:bottom w:val="nil"/>
              <w:right w:val="nil"/>
            </w:tcBorders>
            <w:shd w:val="clear" w:color="000000" w:fill="FFFFFF"/>
            <w:noWrap/>
            <w:vAlign w:val="center"/>
            <w:hideMark/>
          </w:tcPr>
          <w:p w14:paraId="1E489F26"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lastRenderedPageBreak/>
              <w:t xml:space="preserve">Lotto 3 Progettazione   </w:t>
            </w:r>
          </w:p>
        </w:tc>
      </w:tr>
      <w:tr w:rsidR="005B67C5" w:rsidRPr="005B67C5" w14:paraId="73F642E4" w14:textId="77777777" w:rsidTr="005B67C5">
        <w:trPr>
          <w:trHeight w:val="940"/>
        </w:trPr>
        <w:tc>
          <w:tcPr>
            <w:tcW w:w="11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2301B0" w14:textId="77777777" w:rsidR="005B67C5" w:rsidRPr="005B67C5" w:rsidRDefault="005B67C5" w:rsidP="005B67C5">
            <w:pPr>
              <w:rPr>
                <w:rFonts w:ascii="Calibri" w:eastAsia="Times New Roman" w:hAnsi="Calibri" w:cs="Calibri"/>
                <w:color w:val="000000"/>
                <w:lang w:eastAsia="it-IT"/>
              </w:rPr>
            </w:pPr>
            <w:proofErr w:type="spellStart"/>
            <w:r w:rsidRPr="005B67C5">
              <w:rPr>
                <w:rFonts w:ascii="Calibri" w:eastAsia="Times New Roman" w:hAnsi="Calibri" w:cs="Calibri"/>
                <w:color w:val="000000"/>
                <w:lang w:eastAsia="it-IT"/>
              </w:rPr>
              <w:t>Cat</w:t>
            </w:r>
            <w:proofErr w:type="spellEnd"/>
            <w:r w:rsidRPr="005B67C5">
              <w:rPr>
                <w:rFonts w:ascii="Calibri" w:eastAsia="Times New Roman" w:hAnsi="Calibri" w:cs="Calibri"/>
                <w:color w:val="000000"/>
                <w:lang w:eastAsia="it-IT"/>
              </w:rPr>
              <w:t>/ID delle opere</w:t>
            </w:r>
          </w:p>
        </w:tc>
        <w:tc>
          <w:tcPr>
            <w:tcW w:w="2052" w:type="dxa"/>
            <w:tcBorders>
              <w:top w:val="single" w:sz="4" w:space="0" w:color="auto"/>
              <w:left w:val="nil"/>
              <w:bottom w:val="single" w:sz="4" w:space="0" w:color="auto"/>
              <w:right w:val="single" w:sz="4" w:space="0" w:color="auto"/>
            </w:tcBorders>
            <w:shd w:val="clear" w:color="000000" w:fill="FFFFFF"/>
            <w:vAlign w:val="center"/>
            <w:hideMark/>
          </w:tcPr>
          <w:p w14:paraId="3E04888A"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Valore delle opere (</w:t>
            </w:r>
            <w:proofErr w:type="gramStart"/>
            <w:r w:rsidRPr="005B67C5">
              <w:rPr>
                <w:rFonts w:ascii="Calibri" w:eastAsia="Times New Roman" w:hAnsi="Calibri" w:cs="Calibri"/>
                <w:color w:val="000000"/>
                <w:lang w:eastAsia="it-IT"/>
              </w:rPr>
              <w:t>Ai )</w:t>
            </w:r>
            <w:proofErr w:type="gramEnd"/>
          </w:p>
        </w:tc>
        <w:tc>
          <w:tcPr>
            <w:tcW w:w="1822" w:type="dxa"/>
            <w:tcBorders>
              <w:top w:val="single" w:sz="4" w:space="0" w:color="auto"/>
              <w:left w:val="nil"/>
              <w:bottom w:val="single" w:sz="4" w:space="0" w:color="auto"/>
              <w:right w:val="single" w:sz="4" w:space="0" w:color="auto"/>
            </w:tcBorders>
            <w:shd w:val="clear" w:color="000000" w:fill="FFFFFF"/>
            <w:vAlign w:val="center"/>
            <w:hideMark/>
          </w:tcPr>
          <w:p w14:paraId="4EF6FA89" w14:textId="77777777" w:rsidR="005B67C5" w:rsidRPr="005B67C5" w:rsidRDefault="005B67C5" w:rsidP="005B67C5">
            <w:pPr>
              <w:jc w:val="both"/>
              <w:rPr>
                <w:rFonts w:ascii="Calibri" w:eastAsia="Times New Roman" w:hAnsi="Calibri" w:cs="Calibri"/>
                <w:color w:val="000000"/>
                <w:lang w:eastAsia="it-IT"/>
              </w:rPr>
            </w:pPr>
            <w:r w:rsidRPr="005B67C5">
              <w:rPr>
                <w:rFonts w:ascii="Calibri" w:eastAsia="Times New Roman" w:hAnsi="Calibri" w:cs="Calibri"/>
                <w:color w:val="000000"/>
                <w:lang w:eastAsia="it-IT"/>
              </w:rPr>
              <w:t>Coefficiente α</w:t>
            </w:r>
            <w:proofErr w:type="gramStart"/>
            <w:r w:rsidRPr="005B67C5">
              <w:rPr>
                <w:rFonts w:ascii="Calibri" w:eastAsia="Times New Roman" w:hAnsi="Calibri" w:cs="Calibri"/>
                <w:color w:val="000000"/>
                <w:lang w:eastAsia="it-IT"/>
              </w:rPr>
              <w:t>1  =</w:t>
            </w:r>
            <w:proofErr w:type="gramEnd"/>
            <w:r w:rsidRPr="005B67C5">
              <w:rPr>
                <w:rFonts w:ascii="Calibri" w:eastAsia="Times New Roman" w:hAnsi="Calibri" w:cs="Calibri"/>
                <w:color w:val="000000"/>
                <w:lang w:eastAsia="it-IT"/>
              </w:rPr>
              <w:t xml:space="preserve"> (Ai/</w:t>
            </w:r>
            <w:proofErr w:type="spellStart"/>
            <w:r w:rsidRPr="005B67C5">
              <w:rPr>
                <w:rFonts w:ascii="Calibri" w:eastAsia="Times New Roman" w:hAnsi="Calibri" w:cs="Calibri"/>
                <w:color w:val="000000"/>
                <w:lang w:eastAsia="it-IT"/>
              </w:rPr>
              <w:t>Atot</w:t>
            </w:r>
            <w:proofErr w:type="spellEnd"/>
            <w:r w:rsidRPr="005B67C5">
              <w:rPr>
                <w:rFonts w:ascii="Calibri" w:eastAsia="Times New Roman" w:hAnsi="Calibri" w:cs="Calibri"/>
                <w:color w:val="000000"/>
                <w:lang w:eastAsia="it-IT"/>
              </w:rPr>
              <w:t>)</w:t>
            </w:r>
          </w:p>
        </w:tc>
      </w:tr>
      <w:tr w:rsidR="005B67C5" w:rsidRPr="005B67C5" w14:paraId="6150A81D" w14:textId="77777777" w:rsidTr="005B67C5">
        <w:trPr>
          <w:trHeight w:val="320"/>
        </w:trPr>
        <w:tc>
          <w:tcPr>
            <w:tcW w:w="1174" w:type="dxa"/>
            <w:tcBorders>
              <w:top w:val="nil"/>
              <w:left w:val="single" w:sz="4" w:space="0" w:color="auto"/>
              <w:bottom w:val="single" w:sz="4" w:space="0" w:color="auto"/>
              <w:right w:val="single" w:sz="4" w:space="0" w:color="auto"/>
            </w:tcBorders>
            <w:shd w:val="clear" w:color="000000" w:fill="FFFFFF"/>
            <w:vAlign w:val="center"/>
            <w:hideMark/>
          </w:tcPr>
          <w:p w14:paraId="49711EF6"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E10</w:t>
            </w:r>
          </w:p>
        </w:tc>
        <w:tc>
          <w:tcPr>
            <w:tcW w:w="2052" w:type="dxa"/>
            <w:tcBorders>
              <w:top w:val="nil"/>
              <w:left w:val="nil"/>
              <w:bottom w:val="single" w:sz="4" w:space="0" w:color="auto"/>
              <w:right w:val="single" w:sz="4" w:space="0" w:color="auto"/>
            </w:tcBorders>
            <w:shd w:val="clear" w:color="000000" w:fill="FFFFFF"/>
            <w:vAlign w:val="center"/>
            <w:hideMark/>
          </w:tcPr>
          <w:p w14:paraId="13BDA035" w14:textId="77777777" w:rsidR="005B67C5" w:rsidRPr="005B67C5" w:rsidRDefault="005B67C5" w:rsidP="005B67C5">
            <w:pPr>
              <w:jc w:val="right"/>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 xml:space="preserve">                    295.500,00 </w:t>
            </w:r>
          </w:p>
        </w:tc>
        <w:tc>
          <w:tcPr>
            <w:tcW w:w="1822" w:type="dxa"/>
            <w:tcBorders>
              <w:top w:val="nil"/>
              <w:left w:val="nil"/>
              <w:bottom w:val="single" w:sz="4" w:space="0" w:color="auto"/>
              <w:right w:val="single" w:sz="4" w:space="0" w:color="auto"/>
            </w:tcBorders>
            <w:shd w:val="clear" w:color="000000" w:fill="FFFFFF"/>
            <w:vAlign w:val="center"/>
            <w:hideMark/>
          </w:tcPr>
          <w:p w14:paraId="6CB7C6C0"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0,62</w:t>
            </w:r>
          </w:p>
        </w:tc>
      </w:tr>
      <w:tr w:rsidR="005B67C5" w:rsidRPr="005B67C5" w14:paraId="5025C8CD" w14:textId="77777777" w:rsidTr="005B67C5">
        <w:trPr>
          <w:trHeight w:val="320"/>
        </w:trPr>
        <w:tc>
          <w:tcPr>
            <w:tcW w:w="1174" w:type="dxa"/>
            <w:tcBorders>
              <w:top w:val="nil"/>
              <w:left w:val="single" w:sz="4" w:space="0" w:color="auto"/>
              <w:bottom w:val="single" w:sz="4" w:space="0" w:color="auto"/>
              <w:right w:val="single" w:sz="4" w:space="0" w:color="auto"/>
            </w:tcBorders>
            <w:shd w:val="clear" w:color="000000" w:fill="FFFFFF"/>
            <w:vAlign w:val="center"/>
            <w:hideMark/>
          </w:tcPr>
          <w:p w14:paraId="6E4E3DD2"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IA01</w:t>
            </w:r>
          </w:p>
        </w:tc>
        <w:tc>
          <w:tcPr>
            <w:tcW w:w="2052" w:type="dxa"/>
            <w:tcBorders>
              <w:top w:val="nil"/>
              <w:left w:val="nil"/>
              <w:bottom w:val="single" w:sz="4" w:space="0" w:color="auto"/>
              <w:right w:val="single" w:sz="4" w:space="0" w:color="auto"/>
            </w:tcBorders>
            <w:shd w:val="clear" w:color="000000" w:fill="FFFFFF"/>
            <w:vAlign w:val="center"/>
            <w:hideMark/>
          </w:tcPr>
          <w:p w14:paraId="4AA68099" w14:textId="77777777" w:rsidR="005B67C5" w:rsidRPr="005B67C5" w:rsidRDefault="005B67C5" w:rsidP="005B67C5">
            <w:pPr>
              <w:jc w:val="right"/>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40.000,00</w:t>
            </w:r>
          </w:p>
        </w:tc>
        <w:tc>
          <w:tcPr>
            <w:tcW w:w="1822" w:type="dxa"/>
            <w:tcBorders>
              <w:top w:val="nil"/>
              <w:left w:val="nil"/>
              <w:bottom w:val="single" w:sz="4" w:space="0" w:color="auto"/>
              <w:right w:val="single" w:sz="4" w:space="0" w:color="auto"/>
            </w:tcBorders>
            <w:shd w:val="clear" w:color="000000" w:fill="FFFFFF"/>
            <w:vAlign w:val="center"/>
            <w:hideMark/>
          </w:tcPr>
          <w:p w14:paraId="70A04937"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0,08</w:t>
            </w:r>
          </w:p>
        </w:tc>
      </w:tr>
      <w:tr w:rsidR="005B67C5" w:rsidRPr="005B67C5" w14:paraId="1DC84A3A" w14:textId="77777777" w:rsidTr="005B67C5">
        <w:trPr>
          <w:trHeight w:val="310"/>
        </w:trPr>
        <w:tc>
          <w:tcPr>
            <w:tcW w:w="1174" w:type="dxa"/>
            <w:tcBorders>
              <w:top w:val="nil"/>
              <w:left w:val="single" w:sz="4" w:space="0" w:color="auto"/>
              <w:bottom w:val="single" w:sz="4" w:space="0" w:color="auto"/>
              <w:right w:val="single" w:sz="4" w:space="0" w:color="auto"/>
            </w:tcBorders>
            <w:shd w:val="clear" w:color="000000" w:fill="FFFFFF"/>
            <w:vAlign w:val="center"/>
            <w:hideMark/>
          </w:tcPr>
          <w:p w14:paraId="54954A32"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IA02</w:t>
            </w:r>
          </w:p>
        </w:tc>
        <w:tc>
          <w:tcPr>
            <w:tcW w:w="2052" w:type="dxa"/>
            <w:tcBorders>
              <w:top w:val="nil"/>
              <w:left w:val="nil"/>
              <w:bottom w:val="single" w:sz="4" w:space="0" w:color="auto"/>
              <w:right w:val="single" w:sz="4" w:space="0" w:color="auto"/>
            </w:tcBorders>
            <w:shd w:val="clear" w:color="000000" w:fill="FFFFFF"/>
            <w:vAlign w:val="center"/>
            <w:hideMark/>
          </w:tcPr>
          <w:p w14:paraId="7E4C4550" w14:textId="77777777" w:rsidR="005B67C5" w:rsidRPr="005B67C5" w:rsidRDefault="005B67C5" w:rsidP="005B67C5">
            <w:pPr>
              <w:jc w:val="right"/>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50.000,00</w:t>
            </w:r>
          </w:p>
        </w:tc>
        <w:tc>
          <w:tcPr>
            <w:tcW w:w="1822" w:type="dxa"/>
            <w:tcBorders>
              <w:top w:val="nil"/>
              <w:left w:val="nil"/>
              <w:bottom w:val="single" w:sz="4" w:space="0" w:color="auto"/>
              <w:right w:val="single" w:sz="4" w:space="0" w:color="auto"/>
            </w:tcBorders>
            <w:shd w:val="clear" w:color="000000" w:fill="FFFFFF"/>
            <w:vAlign w:val="center"/>
            <w:hideMark/>
          </w:tcPr>
          <w:p w14:paraId="4F0C1682"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0,10</w:t>
            </w:r>
          </w:p>
        </w:tc>
      </w:tr>
      <w:tr w:rsidR="005B67C5" w:rsidRPr="005B67C5" w14:paraId="7EC8B108" w14:textId="77777777" w:rsidTr="005B67C5">
        <w:trPr>
          <w:trHeight w:val="310"/>
        </w:trPr>
        <w:tc>
          <w:tcPr>
            <w:tcW w:w="1174" w:type="dxa"/>
            <w:tcBorders>
              <w:top w:val="nil"/>
              <w:left w:val="single" w:sz="4" w:space="0" w:color="auto"/>
              <w:bottom w:val="single" w:sz="4" w:space="0" w:color="auto"/>
              <w:right w:val="single" w:sz="4" w:space="0" w:color="auto"/>
            </w:tcBorders>
            <w:shd w:val="clear" w:color="000000" w:fill="FFFFFF"/>
            <w:vAlign w:val="center"/>
            <w:hideMark/>
          </w:tcPr>
          <w:p w14:paraId="27D4541C"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IA03</w:t>
            </w:r>
          </w:p>
        </w:tc>
        <w:tc>
          <w:tcPr>
            <w:tcW w:w="2052" w:type="dxa"/>
            <w:tcBorders>
              <w:top w:val="nil"/>
              <w:left w:val="nil"/>
              <w:bottom w:val="single" w:sz="4" w:space="0" w:color="auto"/>
              <w:right w:val="single" w:sz="4" w:space="0" w:color="auto"/>
            </w:tcBorders>
            <w:shd w:val="clear" w:color="000000" w:fill="FFFFFF"/>
            <w:vAlign w:val="center"/>
            <w:hideMark/>
          </w:tcPr>
          <w:p w14:paraId="17AB8320" w14:textId="77777777" w:rsidR="005B67C5" w:rsidRPr="005B67C5" w:rsidRDefault="005B67C5" w:rsidP="005B67C5">
            <w:pPr>
              <w:jc w:val="right"/>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95.000,00</w:t>
            </w:r>
          </w:p>
        </w:tc>
        <w:tc>
          <w:tcPr>
            <w:tcW w:w="1822" w:type="dxa"/>
            <w:tcBorders>
              <w:top w:val="nil"/>
              <w:left w:val="nil"/>
              <w:bottom w:val="single" w:sz="4" w:space="0" w:color="auto"/>
              <w:right w:val="single" w:sz="4" w:space="0" w:color="auto"/>
            </w:tcBorders>
            <w:shd w:val="clear" w:color="000000" w:fill="FFFFFF"/>
            <w:vAlign w:val="center"/>
            <w:hideMark/>
          </w:tcPr>
          <w:p w14:paraId="29D22B02"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0,20</w:t>
            </w:r>
          </w:p>
        </w:tc>
      </w:tr>
      <w:tr w:rsidR="005B67C5" w:rsidRPr="005B67C5" w14:paraId="64374DD7" w14:textId="77777777" w:rsidTr="005B67C5">
        <w:trPr>
          <w:trHeight w:val="310"/>
        </w:trPr>
        <w:tc>
          <w:tcPr>
            <w:tcW w:w="1174" w:type="dxa"/>
            <w:tcBorders>
              <w:top w:val="nil"/>
              <w:left w:val="single" w:sz="4" w:space="0" w:color="auto"/>
              <w:bottom w:val="single" w:sz="4" w:space="0" w:color="auto"/>
              <w:right w:val="single" w:sz="4" w:space="0" w:color="auto"/>
            </w:tcBorders>
            <w:shd w:val="clear" w:color="auto" w:fill="auto"/>
            <w:noWrap/>
            <w:vAlign w:val="center"/>
            <w:hideMark/>
          </w:tcPr>
          <w:p w14:paraId="743C80C8"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 xml:space="preserve">TOTALE </w:t>
            </w:r>
          </w:p>
        </w:tc>
        <w:tc>
          <w:tcPr>
            <w:tcW w:w="2052" w:type="dxa"/>
            <w:tcBorders>
              <w:top w:val="nil"/>
              <w:left w:val="nil"/>
              <w:bottom w:val="single" w:sz="4" w:space="0" w:color="auto"/>
              <w:right w:val="single" w:sz="4" w:space="0" w:color="auto"/>
            </w:tcBorders>
            <w:shd w:val="clear" w:color="auto" w:fill="auto"/>
            <w:noWrap/>
            <w:vAlign w:val="center"/>
            <w:hideMark/>
          </w:tcPr>
          <w:p w14:paraId="502562AE"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480.500,00</w:t>
            </w:r>
          </w:p>
        </w:tc>
        <w:tc>
          <w:tcPr>
            <w:tcW w:w="1822" w:type="dxa"/>
            <w:tcBorders>
              <w:top w:val="nil"/>
              <w:left w:val="nil"/>
              <w:bottom w:val="single" w:sz="4" w:space="0" w:color="auto"/>
              <w:right w:val="single" w:sz="4" w:space="0" w:color="auto"/>
            </w:tcBorders>
            <w:shd w:val="clear" w:color="000000" w:fill="FFFFFF"/>
            <w:vAlign w:val="center"/>
            <w:hideMark/>
          </w:tcPr>
          <w:p w14:paraId="454787F3"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1,00</w:t>
            </w:r>
          </w:p>
        </w:tc>
      </w:tr>
    </w:tbl>
    <w:p w14:paraId="3F562D63" w14:textId="22B44A94" w:rsidR="00B527F0" w:rsidRDefault="00B527F0" w:rsidP="00AF25FD">
      <w:pPr>
        <w:ind w:left="567"/>
        <w:rPr>
          <w:rFonts w:cstheme="minorHAnsi"/>
          <w:bCs/>
        </w:rPr>
      </w:pPr>
    </w:p>
    <w:tbl>
      <w:tblPr>
        <w:tblW w:w="4442" w:type="dxa"/>
        <w:tblCellMar>
          <w:left w:w="70" w:type="dxa"/>
          <w:right w:w="70" w:type="dxa"/>
        </w:tblCellMar>
        <w:tblLook w:val="04A0" w:firstRow="1" w:lastRow="0" w:firstColumn="1" w:lastColumn="0" w:noHBand="0" w:noVBand="1"/>
      </w:tblPr>
      <w:tblGrid>
        <w:gridCol w:w="1426"/>
        <w:gridCol w:w="1593"/>
        <w:gridCol w:w="799"/>
        <w:gridCol w:w="624"/>
      </w:tblGrid>
      <w:tr w:rsidR="00E42AA0" w:rsidRPr="00E42AA0" w14:paraId="0DF251F9" w14:textId="77777777" w:rsidTr="00E42AA0">
        <w:trPr>
          <w:trHeight w:val="300"/>
        </w:trPr>
        <w:tc>
          <w:tcPr>
            <w:tcW w:w="4442" w:type="dxa"/>
            <w:gridSpan w:val="4"/>
            <w:tcBorders>
              <w:top w:val="nil"/>
              <w:left w:val="single" w:sz="8" w:space="0" w:color="auto"/>
              <w:bottom w:val="single" w:sz="8" w:space="0" w:color="auto"/>
              <w:right w:val="nil"/>
            </w:tcBorders>
            <w:shd w:val="clear" w:color="000000" w:fill="FFFFFF"/>
            <w:noWrap/>
            <w:vAlign w:val="center"/>
            <w:hideMark/>
          </w:tcPr>
          <w:p w14:paraId="1CA55674" w14:textId="77777777" w:rsidR="00E42AA0" w:rsidRPr="00E42AA0" w:rsidRDefault="00E42AA0" w:rsidP="00E42AA0">
            <w:pPr>
              <w:jc w:val="center"/>
              <w:rPr>
                <w:rFonts w:ascii="Calibri" w:eastAsia="Times New Roman" w:hAnsi="Calibri" w:cs="Calibri"/>
                <w:color w:val="000000"/>
                <w:sz w:val="22"/>
                <w:szCs w:val="22"/>
                <w:lang w:eastAsia="it-IT"/>
              </w:rPr>
            </w:pPr>
            <w:r w:rsidRPr="00E42AA0">
              <w:rPr>
                <w:rFonts w:ascii="Calibri" w:eastAsia="Times New Roman" w:hAnsi="Calibri" w:cs="Calibri"/>
                <w:color w:val="000000"/>
                <w:sz w:val="22"/>
                <w:szCs w:val="22"/>
                <w:lang w:eastAsia="it-IT"/>
              </w:rPr>
              <w:t xml:space="preserve">Lotto 4 Progettazione   </w:t>
            </w:r>
          </w:p>
        </w:tc>
      </w:tr>
      <w:tr w:rsidR="00E42AA0" w:rsidRPr="00E42AA0" w14:paraId="03BCA293" w14:textId="77777777" w:rsidTr="00446ECF">
        <w:trPr>
          <w:trHeight w:val="940"/>
        </w:trPr>
        <w:tc>
          <w:tcPr>
            <w:tcW w:w="1426" w:type="dxa"/>
            <w:tcBorders>
              <w:top w:val="nil"/>
              <w:left w:val="single" w:sz="8" w:space="0" w:color="auto"/>
              <w:bottom w:val="single" w:sz="4" w:space="0" w:color="auto"/>
              <w:right w:val="single" w:sz="8" w:space="0" w:color="auto"/>
            </w:tcBorders>
            <w:shd w:val="clear" w:color="000000" w:fill="FFFFFF"/>
            <w:vAlign w:val="center"/>
            <w:hideMark/>
          </w:tcPr>
          <w:p w14:paraId="243F68EB" w14:textId="77777777" w:rsidR="00E42AA0" w:rsidRPr="00E42AA0" w:rsidRDefault="00E42AA0" w:rsidP="00E42AA0">
            <w:pPr>
              <w:rPr>
                <w:rFonts w:ascii="Calibri" w:eastAsia="Times New Roman" w:hAnsi="Calibri" w:cs="Calibri"/>
                <w:color w:val="000000"/>
                <w:lang w:eastAsia="it-IT"/>
              </w:rPr>
            </w:pPr>
            <w:proofErr w:type="spellStart"/>
            <w:r w:rsidRPr="00E42AA0">
              <w:rPr>
                <w:rFonts w:ascii="Calibri" w:eastAsia="Times New Roman" w:hAnsi="Calibri" w:cs="Calibri"/>
                <w:color w:val="000000"/>
                <w:lang w:eastAsia="it-IT"/>
              </w:rPr>
              <w:t>Cat</w:t>
            </w:r>
            <w:proofErr w:type="spellEnd"/>
            <w:r w:rsidRPr="00E42AA0">
              <w:rPr>
                <w:rFonts w:ascii="Calibri" w:eastAsia="Times New Roman" w:hAnsi="Calibri" w:cs="Calibri"/>
                <w:color w:val="000000"/>
                <w:lang w:eastAsia="it-IT"/>
              </w:rPr>
              <w:t>/ID delle opere</w:t>
            </w:r>
          </w:p>
        </w:tc>
        <w:tc>
          <w:tcPr>
            <w:tcW w:w="1593" w:type="dxa"/>
            <w:tcBorders>
              <w:top w:val="nil"/>
              <w:left w:val="nil"/>
              <w:bottom w:val="single" w:sz="4" w:space="0" w:color="auto"/>
              <w:right w:val="single" w:sz="8" w:space="0" w:color="auto"/>
            </w:tcBorders>
            <w:shd w:val="clear" w:color="000000" w:fill="FFFFFF"/>
            <w:vAlign w:val="center"/>
            <w:hideMark/>
          </w:tcPr>
          <w:p w14:paraId="2FA8C056" w14:textId="77777777" w:rsidR="00E42AA0" w:rsidRPr="00E42AA0" w:rsidRDefault="00E42AA0" w:rsidP="00E42AA0">
            <w:pPr>
              <w:jc w:val="center"/>
              <w:rPr>
                <w:rFonts w:ascii="Calibri" w:eastAsia="Times New Roman" w:hAnsi="Calibri" w:cs="Calibri"/>
                <w:color w:val="000000"/>
                <w:lang w:eastAsia="it-IT"/>
              </w:rPr>
            </w:pPr>
            <w:r w:rsidRPr="00E42AA0">
              <w:rPr>
                <w:rFonts w:ascii="Calibri" w:eastAsia="Times New Roman" w:hAnsi="Calibri" w:cs="Calibri"/>
                <w:color w:val="000000"/>
                <w:lang w:eastAsia="it-IT"/>
              </w:rPr>
              <w:t>Valore delle opere (</w:t>
            </w:r>
            <w:proofErr w:type="gramStart"/>
            <w:r w:rsidRPr="00E42AA0">
              <w:rPr>
                <w:rFonts w:ascii="Calibri" w:eastAsia="Times New Roman" w:hAnsi="Calibri" w:cs="Calibri"/>
                <w:color w:val="000000"/>
                <w:lang w:eastAsia="it-IT"/>
              </w:rPr>
              <w:t>Ai )</w:t>
            </w:r>
            <w:proofErr w:type="gramEnd"/>
          </w:p>
        </w:tc>
        <w:tc>
          <w:tcPr>
            <w:tcW w:w="1423" w:type="dxa"/>
            <w:gridSpan w:val="2"/>
            <w:tcBorders>
              <w:top w:val="nil"/>
              <w:left w:val="nil"/>
              <w:bottom w:val="single" w:sz="4" w:space="0" w:color="auto"/>
              <w:right w:val="single" w:sz="8" w:space="0" w:color="auto"/>
            </w:tcBorders>
            <w:shd w:val="clear" w:color="000000" w:fill="FFFFFF"/>
            <w:vAlign w:val="center"/>
            <w:hideMark/>
          </w:tcPr>
          <w:p w14:paraId="77E76939" w14:textId="77777777" w:rsidR="00E42AA0" w:rsidRPr="00E42AA0" w:rsidRDefault="00E42AA0" w:rsidP="00E42AA0">
            <w:pPr>
              <w:jc w:val="both"/>
              <w:rPr>
                <w:rFonts w:ascii="Calibri" w:eastAsia="Times New Roman" w:hAnsi="Calibri" w:cs="Calibri"/>
                <w:color w:val="000000"/>
                <w:lang w:eastAsia="it-IT"/>
              </w:rPr>
            </w:pPr>
            <w:r w:rsidRPr="00E42AA0">
              <w:rPr>
                <w:rFonts w:ascii="Calibri" w:eastAsia="Times New Roman" w:hAnsi="Calibri" w:cs="Calibri"/>
                <w:color w:val="000000"/>
                <w:lang w:eastAsia="it-IT"/>
              </w:rPr>
              <w:t>Coefficiente α</w:t>
            </w:r>
            <w:proofErr w:type="gramStart"/>
            <w:r w:rsidRPr="00E42AA0">
              <w:rPr>
                <w:rFonts w:ascii="Calibri" w:eastAsia="Times New Roman" w:hAnsi="Calibri" w:cs="Calibri"/>
                <w:color w:val="000000"/>
                <w:lang w:eastAsia="it-IT"/>
              </w:rPr>
              <w:t>1  =</w:t>
            </w:r>
            <w:proofErr w:type="gramEnd"/>
            <w:r w:rsidRPr="00E42AA0">
              <w:rPr>
                <w:rFonts w:ascii="Calibri" w:eastAsia="Times New Roman" w:hAnsi="Calibri" w:cs="Calibri"/>
                <w:color w:val="000000"/>
                <w:lang w:eastAsia="it-IT"/>
              </w:rPr>
              <w:t xml:space="preserve"> (Ai/</w:t>
            </w:r>
            <w:proofErr w:type="spellStart"/>
            <w:r w:rsidRPr="00E42AA0">
              <w:rPr>
                <w:rFonts w:ascii="Calibri" w:eastAsia="Times New Roman" w:hAnsi="Calibri" w:cs="Calibri"/>
                <w:color w:val="000000"/>
                <w:lang w:eastAsia="it-IT"/>
              </w:rPr>
              <w:t>Atot</w:t>
            </w:r>
            <w:proofErr w:type="spellEnd"/>
            <w:r w:rsidRPr="00E42AA0">
              <w:rPr>
                <w:rFonts w:ascii="Calibri" w:eastAsia="Times New Roman" w:hAnsi="Calibri" w:cs="Calibri"/>
                <w:color w:val="000000"/>
                <w:lang w:eastAsia="it-IT"/>
              </w:rPr>
              <w:t>)</w:t>
            </w:r>
          </w:p>
        </w:tc>
      </w:tr>
      <w:tr w:rsidR="00E42AA0" w:rsidRPr="00E42AA0" w14:paraId="493D3B71" w14:textId="77777777" w:rsidTr="00446ECF">
        <w:trPr>
          <w:trHeight w:val="320"/>
        </w:trPr>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5A669"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E10</w:t>
            </w:r>
          </w:p>
        </w:tc>
        <w:tc>
          <w:tcPr>
            <w:tcW w:w="1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DEF26" w14:textId="77777777" w:rsidR="00E42AA0" w:rsidRPr="00E42AA0" w:rsidRDefault="00E42AA0" w:rsidP="00E42AA0">
            <w:pPr>
              <w:jc w:val="center"/>
              <w:rPr>
                <w:rFonts w:ascii="Calibri" w:eastAsia="Times New Roman" w:hAnsi="Calibri" w:cs="Calibri"/>
                <w:color w:val="000000"/>
                <w:sz w:val="22"/>
                <w:szCs w:val="22"/>
                <w:lang w:eastAsia="it-IT"/>
              </w:rPr>
            </w:pPr>
            <w:r w:rsidRPr="00E42AA0">
              <w:rPr>
                <w:rFonts w:ascii="Calibri" w:eastAsia="Times New Roman" w:hAnsi="Calibri" w:cs="Calibri"/>
                <w:color w:val="000000"/>
                <w:sz w:val="22"/>
                <w:szCs w:val="22"/>
                <w:lang w:eastAsia="it-IT"/>
              </w:rPr>
              <w:t xml:space="preserve">         820.000,00 </w:t>
            </w:r>
          </w:p>
        </w:tc>
        <w:tc>
          <w:tcPr>
            <w:tcW w:w="14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8C58F3"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 xml:space="preserve">                    0,19   </w:t>
            </w:r>
          </w:p>
        </w:tc>
      </w:tr>
      <w:tr w:rsidR="00446ECF" w:rsidRPr="00E42AA0" w14:paraId="30304DF9" w14:textId="77777777" w:rsidTr="008117B9">
        <w:trPr>
          <w:trHeight w:val="320"/>
        </w:trPr>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30F970" w14:textId="6C8B0802" w:rsidR="00446ECF" w:rsidRPr="00E42AA0" w:rsidRDefault="00446ECF" w:rsidP="008117B9">
            <w:pPr>
              <w:rPr>
                <w:rFonts w:ascii="Calibri" w:eastAsia="Times New Roman" w:hAnsi="Calibri" w:cs="Calibri"/>
                <w:color w:val="000000"/>
                <w:lang w:eastAsia="it-IT"/>
              </w:rPr>
            </w:pPr>
            <w:r>
              <w:rPr>
                <w:rFonts w:ascii="Calibri" w:eastAsia="Times New Roman" w:hAnsi="Calibri" w:cs="Calibri"/>
                <w:color w:val="000000"/>
                <w:lang w:eastAsia="it-IT"/>
              </w:rPr>
              <w:t>IA01</w:t>
            </w:r>
          </w:p>
        </w:tc>
        <w:tc>
          <w:tcPr>
            <w:tcW w:w="1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61FB33" w14:textId="77777777" w:rsidR="00446ECF" w:rsidRDefault="00446ECF" w:rsidP="008117B9">
            <w:pPr>
              <w:jc w:val="center"/>
              <w:rPr>
                <w:rFonts w:ascii="Calibri" w:eastAsia="Times New Roman" w:hAnsi="Calibri" w:cs="Calibri"/>
                <w:color w:val="000000"/>
                <w:sz w:val="22"/>
                <w:szCs w:val="22"/>
                <w:lang w:eastAsia="it-IT"/>
              </w:rPr>
            </w:pPr>
            <w:r>
              <w:rPr>
                <w:rFonts w:ascii="Calibri" w:eastAsia="Times New Roman" w:hAnsi="Calibri" w:cs="Calibri"/>
                <w:color w:val="000000"/>
                <w:sz w:val="22"/>
                <w:szCs w:val="22"/>
                <w:lang w:eastAsia="it-IT"/>
              </w:rPr>
              <w:t>310.000,00</w:t>
            </w:r>
          </w:p>
          <w:p w14:paraId="75DE2B61" w14:textId="47E2D068" w:rsidR="00446ECF" w:rsidRPr="00E42AA0" w:rsidRDefault="00446ECF" w:rsidP="008117B9">
            <w:pPr>
              <w:jc w:val="center"/>
              <w:rPr>
                <w:rFonts w:ascii="Calibri" w:eastAsia="Times New Roman" w:hAnsi="Calibri" w:cs="Calibri"/>
                <w:color w:val="000000"/>
                <w:sz w:val="22"/>
                <w:szCs w:val="22"/>
                <w:lang w:eastAsia="it-IT"/>
              </w:rPr>
            </w:pPr>
            <w:r w:rsidRPr="00E42AA0">
              <w:rPr>
                <w:rFonts w:ascii="Calibri" w:eastAsia="Times New Roman" w:hAnsi="Calibri" w:cs="Calibri"/>
                <w:color w:val="000000"/>
                <w:sz w:val="22"/>
                <w:szCs w:val="22"/>
                <w:lang w:eastAsia="it-IT"/>
              </w:rPr>
              <w:t xml:space="preserve"> </w:t>
            </w:r>
          </w:p>
        </w:tc>
        <w:tc>
          <w:tcPr>
            <w:tcW w:w="14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BF5BFD" w14:textId="77777777" w:rsidR="00446ECF" w:rsidRDefault="00446ECF" w:rsidP="008117B9">
            <w:pPr>
              <w:rPr>
                <w:rFonts w:ascii="Calibri" w:eastAsia="Times New Roman" w:hAnsi="Calibri" w:cs="Calibri"/>
                <w:color w:val="000000"/>
                <w:lang w:eastAsia="it-IT"/>
              </w:rPr>
            </w:pPr>
            <w:r w:rsidRPr="00E42AA0">
              <w:rPr>
                <w:rFonts w:ascii="Calibri" w:eastAsia="Times New Roman" w:hAnsi="Calibri" w:cs="Calibri"/>
                <w:color w:val="000000"/>
                <w:lang w:eastAsia="it-IT"/>
              </w:rPr>
              <w:t xml:space="preserve">                    </w:t>
            </w:r>
            <w:r>
              <w:rPr>
                <w:rFonts w:ascii="Calibri" w:eastAsia="Times New Roman" w:hAnsi="Calibri" w:cs="Calibri"/>
                <w:color w:val="000000"/>
                <w:lang w:eastAsia="it-IT"/>
              </w:rPr>
              <w:t>0,07</w:t>
            </w:r>
          </w:p>
          <w:p w14:paraId="67332571" w14:textId="23E8E5A9" w:rsidR="00446ECF" w:rsidRPr="00E42AA0" w:rsidRDefault="00446ECF" w:rsidP="008117B9">
            <w:pPr>
              <w:rPr>
                <w:rFonts w:ascii="Calibri" w:eastAsia="Times New Roman" w:hAnsi="Calibri" w:cs="Calibri"/>
                <w:color w:val="000000"/>
                <w:lang w:eastAsia="it-IT"/>
              </w:rPr>
            </w:pPr>
            <w:r w:rsidRPr="00E42AA0">
              <w:rPr>
                <w:rFonts w:ascii="Calibri" w:eastAsia="Times New Roman" w:hAnsi="Calibri" w:cs="Calibri"/>
                <w:color w:val="000000"/>
                <w:lang w:eastAsia="it-IT"/>
              </w:rPr>
              <w:t xml:space="preserve">   </w:t>
            </w:r>
          </w:p>
        </w:tc>
      </w:tr>
      <w:tr w:rsidR="00E42AA0" w:rsidRPr="00E42AA0" w14:paraId="57831D57" w14:textId="77777777" w:rsidTr="00446ECF">
        <w:trPr>
          <w:trHeight w:val="320"/>
        </w:trPr>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9AE2DF"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IA02</w:t>
            </w:r>
          </w:p>
        </w:tc>
        <w:tc>
          <w:tcPr>
            <w:tcW w:w="1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FE4AC6" w14:textId="77777777" w:rsidR="00E42AA0" w:rsidRPr="00E42AA0" w:rsidRDefault="00E42AA0" w:rsidP="00E42AA0">
            <w:pPr>
              <w:jc w:val="center"/>
              <w:rPr>
                <w:rFonts w:ascii="Calibri" w:eastAsia="Times New Roman" w:hAnsi="Calibri" w:cs="Calibri"/>
                <w:color w:val="000000"/>
                <w:sz w:val="22"/>
                <w:szCs w:val="22"/>
                <w:lang w:eastAsia="it-IT"/>
              </w:rPr>
            </w:pPr>
            <w:r w:rsidRPr="00E42AA0">
              <w:rPr>
                <w:rFonts w:ascii="Calibri" w:eastAsia="Times New Roman" w:hAnsi="Calibri" w:cs="Calibri"/>
                <w:color w:val="000000"/>
                <w:sz w:val="22"/>
                <w:szCs w:val="22"/>
                <w:lang w:eastAsia="it-IT"/>
              </w:rPr>
              <w:t xml:space="preserve">      1.200.000,00 </w:t>
            </w:r>
          </w:p>
        </w:tc>
        <w:tc>
          <w:tcPr>
            <w:tcW w:w="14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874586"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 xml:space="preserve">                    0,28   </w:t>
            </w:r>
          </w:p>
        </w:tc>
      </w:tr>
      <w:tr w:rsidR="00E42AA0" w:rsidRPr="00E42AA0" w14:paraId="4044424A" w14:textId="77777777" w:rsidTr="00446ECF">
        <w:trPr>
          <w:trHeight w:val="320"/>
        </w:trPr>
        <w:tc>
          <w:tcPr>
            <w:tcW w:w="1426"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5C096F84"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IA03</w:t>
            </w:r>
          </w:p>
        </w:tc>
        <w:tc>
          <w:tcPr>
            <w:tcW w:w="1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07FDC8" w14:textId="77777777" w:rsidR="00E42AA0" w:rsidRPr="00E42AA0" w:rsidRDefault="00E42AA0" w:rsidP="00E42AA0">
            <w:pPr>
              <w:jc w:val="center"/>
              <w:rPr>
                <w:rFonts w:ascii="Calibri" w:eastAsia="Times New Roman" w:hAnsi="Calibri" w:cs="Calibri"/>
                <w:color w:val="000000"/>
                <w:sz w:val="22"/>
                <w:szCs w:val="22"/>
                <w:lang w:eastAsia="it-IT"/>
              </w:rPr>
            </w:pPr>
            <w:r w:rsidRPr="00E42AA0">
              <w:rPr>
                <w:rFonts w:ascii="Calibri" w:eastAsia="Times New Roman" w:hAnsi="Calibri" w:cs="Calibri"/>
                <w:color w:val="000000"/>
                <w:sz w:val="22"/>
                <w:szCs w:val="22"/>
                <w:lang w:eastAsia="it-IT"/>
              </w:rPr>
              <w:t xml:space="preserve">      1.153.000,00 </w:t>
            </w:r>
          </w:p>
        </w:tc>
        <w:tc>
          <w:tcPr>
            <w:tcW w:w="1423" w:type="dxa"/>
            <w:gridSpan w:val="2"/>
            <w:tcBorders>
              <w:top w:val="single" w:sz="4" w:space="0" w:color="auto"/>
              <w:left w:val="nil"/>
              <w:bottom w:val="single" w:sz="8" w:space="0" w:color="auto"/>
              <w:right w:val="single" w:sz="8" w:space="0" w:color="auto"/>
            </w:tcBorders>
            <w:shd w:val="clear" w:color="000000" w:fill="FFFFFF"/>
            <w:vAlign w:val="center"/>
            <w:hideMark/>
          </w:tcPr>
          <w:p w14:paraId="5A9FD1E6"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 xml:space="preserve">                    0,27   </w:t>
            </w:r>
          </w:p>
        </w:tc>
      </w:tr>
      <w:tr w:rsidR="00E42AA0" w:rsidRPr="00E42AA0" w14:paraId="5CF1A157" w14:textId="77777777" w:rsidTr="00E42AA0">
        <w:trPr>
          <w:trHeight w:val="320"/>
        </w:trPr>
        <w:tc>
          <w:tcPr>
            <w:tcW w:w="1426" w:type="dxa"/>
            <w:tcBorders>
              <w:top w:val="nil"/>
              <w:left w:val="single" w:sz="8" w:space="0" w:color="auto"/>
              <w:bottom w:val="single" w:sz="8" w:space="0" w:color="auto"/>
              <w:right w:val="single" w:sz="8" w:space="0" w:color="auto"/>
            </w:tcBorders>
            <w:shd w:val="clear" w:color="000000" w:fill="FFFFFF"/>
            <w:vAlign w:val="center"/>
            <w:hideMark/>
          </w:tcPr>
          <w:p w14:paraId="15AFF3A4"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SO3</w:t>
            </w:r>
          </w:p>
        </w:tc>
        <w:tc>
          <w:tcPr>
            <w:tcW w:w="1593" w:type="dxa"/>
            <w:tcBorders>
              <w:top w:val="nil"/>
              <w:left w:val="single" w:sz="4" w:space="0" w:color="auto"/>
              <w:bottom w:val="single" w:sz="4" w:space="0" w:color="auto"/>
              <w:right w:val="single" w:sz="4" w:space="0" w:color="auto"/>
            </w:tcBorders>
            <w:shd w:val="clear" w:color="000000" w:fill="FFFFFF"/>
            <w:noWrap/>
            <w:vAlign w:val="center"/>
            <w:hideMark/>
          </w:tcPr>
          <w:p w14:paraId="1A229D7E" w14:textId="77777777" w:rsidR="00E42AA0" w:rsidRPr="00E42AA0" w:rsidRDefault="00E42AA0" w:rsidP="00E42AA0">
            <w:pPr>
              <w:jc w:val="center"/>
              <w:rPr>
                <w:rFonts w:ascii="Calibri" w:eastAsia="Times New Roman" w:hAnsi="Calibri" w:cs="Calibri"/>
                <w:color w:val="000000"/>
                <w:sz w:val="22"/>
                <w:szCs w:val="22"/>
                <w:lang w:eastAsia="it-IT"/>
              </w:rPr>
            </w:pPr>
            <w:r w:rsidRPr="00E42AA0">
              <w:rPr>
                <w:rFonts w:ascii="Calibri" w:eastAsia="Times New Roman" w:hAnsi="Calibri" w:cs="Calibri"/>
                <w:color w:val="000000"/>
                <w:sz w:val="22"/>
                <w:szCs w:val="22"/>
                <w:lang w:eastAsia="it-IT"/>
              </w:rPr>
              <w:t xml:space="preserve">       787.500,00   </w:t>
            </w:r>
          </w:p>
        </w:tc>
        <w:tc>
          <w:tcPr>
            <w:tcW w:w="1423" w:type="dxa"/>
            <w:gridSpan w:val="2"/>
            <w:tcBorders>
              <w:top w:val="nil"/>
              <w:left w:val="nil"/>
              <w:bottom w:val="single" w:sz="8" w:space="0" w:color="auto"/>
              <w:right w:val="single" w:sz="8" w:space="0" w:color="auto"/>
            </w:tcBorders>
            <w:shd w:val="clear" w:color="000000" w:fill="FFFFFF"/>
            <w:vAlign w:val="center"/>
            <w:hideMark/>
          </w:tcPr>
          <w:p w14:paraId="3D00A61E"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 xml:space="preserve">                    0,18   </w:t>
            </w:r>
          </w:p>
        </w:tc>
      </w:tr>
      <w:tr w:rsidR="00E42AA0" w:rsidRPr="00E42AA0" w14:paraId="4C96E76E" w14:textId="77777777" w:rsidTr="00E42AA0">
        <w:trPr>
          <w:trHeight w:val="320"/>
        </w:trPr>
        <w:tc>
          <w:tcPr>
            <w:tcW w:w="1426" w:type="dxa"/>
            <w:tcBorders>
              <w:top w:val="nil"/>
              <w:left w:val="single" w:sz="8" w:space="0" w:color="auto"/>
              <w:bottom w:val="single" w:sz="8" w:space="0" w:color="auto"/>
              <w:right w:val="single" w:sz="8" w:space="0" w:color="auto"/>
            </w:tcBorders>
            <w:shd w:val="clear" w:color="000000" w:fill="FFFFFF"/>
            <w:noWrap/>
            <w:vAlign w:val="center"/>
            <w:hideMark/>
          </w:tcPr>
          <w:p w14:paraId="3CC77BA5" w14:textId="31E0EFD9"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 xml:space="preserve">TOTALE </w:t>
            </w:r>
          </w:p>
        </w:tc>
        <w:tc>
          <w:tcPr>
            <w:tcW w:w="1593" w:type="dxa"/>
            <w:tcBorders>
              <w:top w:val="nil"/>
              <w:left w:val="nil"/>
              <w:bottom w:val="single" w:sz="8" w:space="0" w:color="auto"/>
              <w:right w:val="single" w:sz="8" w:space="0" w:color="auto"/>
            </w:tcBorders>
            <w:shd w:val="clear" w:color="000000" w:fill="FFFFFF"/>
            <w:noWrap/>
            <w:vAlign w:val="center"/>
            <w:hideMark/>
          </w:tcPr>
          <w:p w14:paraId="4BDF3824" w14:textId="77777777" w:rsidR="00E42AA0" w:rsidRPr="00E42AA0" w:rsidRDefault="00E42AA0" w:rsidP="00E42AA0">
            <w:pPr>
              <w:jc w:val="center"/>
              <w:rPr>
                <w:rFonts w:ascii="Calibri" w:eastAsia="Times New Roman" w:hAnsi="Calibri" w:cs="Calibri"/>
                <w:color w:val="000000"/>
                <w:sz w:val="20"/>
                <w:szCs w:val="20"/>
                <w:lang w:eastAsia="it-IT"/>
              </w:rPr>
            </w:pPr>
            <w:r w:rsidRPr="00E42AA0">
              <w:rPr>
                <w:rFonts w:ascii="Calibri" w:eastAsia="Times New Roman" w:hAnsi="Calibri" w:cs="Calibri"/>
                <w:color w:val="000000"/>
                <w:sz w:val="20"/>
                <w:szCs w:val="20"/>
                <w:lang w:eastAsia="it-IT"/>
              </w:rPr>
              <w:t>4.270.500,00</w:t>
            </w:r>
          </w:p>
        </w:tc>
        <w:tc>
          <w:tcPr>
            <w:tcW w:w="1423" w:type="dxa"/>
            <w:gridSpan w:val="2"/>
            <w:tcBorders>
              <w:top w:val="nil"/>
              <w:left w:val="nil"/>
              <w:bottom w:val="single" w:sz="8" w:space="0" w:color="auto"/>
              <w:right w:val="single" w:sz="8" w:space="0" w:color="auto"/>
            </w:tcBorders>
            <w:shd w:val="clear" w:color="000000" w:fill="FFFFFF"/>
            <w:noWrap/>
            <w:vAlign w:val="center"/>
            <w:hideMark/>
          </w:tcPr>
          <w:p w14:paraId="4D7996B1" w14:textId="77777777" w:rsidR="00E42AA0" w:rsidRPr="00E42AA0" w:rsidRDefault="00E42AA0" w:rsidP="00E42AA0">
            <w:pPr>
              <w:jc w:val="center"/>
              <w:rPr>
                <w:rFonts w:ascii="Calibri" w:eastAsia="Times New Roman" w:hAnsi="Calibri" w:cs="Calibri"/>
                <w:color w:val="000000"/>
                <w:sz w:val="20"/>
                <w:szCs w:val="20"/>
                <w:lang w:eastAsia="it-IT"/>
              </w:rPr>
            </w:pPr>
            <w:r w:rsidRPr="00E42AA0">
              <w:rPr>
                <w:rFonts w:ascii="Calibri" w:eastAsia="Times New Roman" w:hAnsi="Calibri" w:cs="Calibri"/>
                <w:color w:val="000000"/>
                <w:sz w:val="20"/>
                <w:szCs w:val="20"/>
                <w:lang w:eastAsia="it-IT"/>
              </w:rPr>
              <w:t>1,00</w:t>
            </w:r>
          </w:p>
        </w:tc>
      </w:tr>
      <w:tr w:rsidR="00E42AA0" w:rsidRPr="00E42AA0" w14:paraId="134E8B73" w14:textId="77777777" w:rsidTr="00E42AA0">
        <w:trPr>
          <w:gridBefore w:val="1"/>
          <w:wBefore w:w="1426" w:type="dxa"/>
          <w:trHeight w:val="290"/>
        </w:trPr>
        <w:tc>
          <w:tcPr>
            <w:tcW w:w="1593" w:type="dxa"/>
            <w:tcBorders>
              <w:top w:val="nil"/>
              <w:left w:val="nil"/>
              <w:bottom w:val="nil"/>
              <w:right w:val="nil"/>
            </w:tcBorders>
            <w:shd w:val="clear" w:color="000000" w:fill="FFFFFF"/>
            <w:noWrap/>
            <w:vAlign w:val="bottom"/>
            <w:hideMark/>
          </w:tcPr>
          <w:p w14:paraId="54394CB6" w14:textId="77777777" w:rsidR="00E42AA0" w:rsidRPr="00E42AA0" w:rsidRDefault="00E42AA0" w:rsidP="00E42AA0">
            <w:pPr>
              <w:rPr>
                <w:rFonts w:ascii="Calibri" w:eastAsia="Times New Roman" w:hAnsi="Calibri" w:cs="Calibri"/>
                <w:color w:val="000000"/>
                <w:sz w:val="22"/>
                <w:szCs w:val="22"/>
                <w:lang w:eastAsia="it-IT"/>
              </w:rPr>
            </w:pPr>
            <w:r w:rsidRPr="00E42AA0">
              <w:rPr>
                <w:rFonts w:ascii="Calibri" w:eastAsia="Times New Roman" w:hAnsi="Calibri" w:cs="Calibri"/>
                <w:color w:val="000000"/>
                <w:sz w:val="22"/>
                <w:szCs w:val="22"/>
                <w:lang w:eastAsia="it-IT"/>
              </w:rPr>
              <w:t> </w:t>
            </w:r>
          </w:p>
        </w:tc>
        <w:tc>
          <w:tcPr>
            <w:tcW w:w="1423" w:type="dxa"/>
            <w:gridSpan w:val="2"/>
            <w:tcBorders>
              <w:top w:val="nil"/>
              <w:left w:val="nil"/>
              <w:bottom w:val="nil"/>
              <w:right w:val="nil"/>
            </w:tcBorders>
            <w:shd w:val="clear" w:color="000000" w:fill="FFFFFF"/>
            <w:noWrap/>
            <w:vAlign w:val="bottom"/>
            <w:hideMark/>
          </w:tcPr>
          <w:p w14:paraId="3540D595" w14:textId="77777777" w:rsidR="00E42AA0" w:rsidRPr="00E42AA0" w:rsidRDefault="00E42AA0" w:rsidP="00E42AA0">
            <w:pPr>
              <w:rPr>
                <w:rFonts w:ascii="Calibri" w:eastAsia="Times New Roman" w:hAnsi="Calibri" w:cs="Calibri"/>
                <w:color w:val="000000"/>
                <w:sz w:val="22"/>
                <w:szCs w:val="22"/>
                <w:lang w:eastAsia="it-IT"/>
              </w:rPr>
            </w:pPr>
            <w:r w:rsidRPr="00E42AA0">
              <w:rPr>
                <w:rFonts w:ascii="Calibri" w:eastAsia="Times New Roman" w:hAnsi="Calibri" w:cs="Calibri"/>
                <w:color w:val="000000"/>
                <w:sz w:val="22"/>
                <w:szCs w:val="22"/>
                <w:lang w:eastAsia="it-IT"/>
              </w:rPr>
              <w:t> </w:t>
            </w:r>
          </w:p>
        </w:tc>
      </w:tr>
      <w:tr w:rsidR="00E42AA0" w:rsidRPr="00E42AA0" w14:paraId="422A74BB" w14:textId="77777777" w:rsidTr="00E42AA0">
        <w:trPr>
          <w:trHeight w:val="300"/>
        </w:trPr>
        <w:tc>
          <w:tcPr>
            <w:tcW w:w="4442" w:type="dxa"/>
            <w:gridSpan w:val="4"/>
            <w:tcBorders>
              <w:top w:val="nil"/>
              <w:left w:val="single" w:sz="8" w:space="0" w:color="auto"/>
              <w:bottom w:val="single" w:sz="8" w:space="0" w:color="auto"/>
              <w:right w:val="nil"/>
            </w:tcBorders>
            <w:shd w:val="clear" w:color="000000" w:fill="FFFFFF"/>
            <w:noWrap/>
            <w:vAlign w:val="center"/>
            <w:hideMark/>
          </w:tcPr>
          <w:p w14:paraId="474877D8" w14:textId="77777777" w:rsidR="00E42AA0" w:rsidRPr="00E42AA0" w:rsidRDefault="00E42AA0" w:rsidP="00E42AA0">
            <w:pPr>
              <w:jc w:val="center"/>
              <w:rPr>
                <w:rFonts w:ascii="Calibri" w:eastAsia="Times New Roman" w:hAnsi="Calibri" w:cs="Calibri"/>
                <w:color w:val="000000"/>
                <w:sz w:val="22"/>
                <w:szCs w:val="22"/>
                <w:lang w:eastAsia="it-IT"/>
              </w:rPr>
            </w:pPr>
            <w:r w:rsidRPr="00E42AA0">
              <w:rPr>
                <w:rFonts w:ascii="Calibri" w:eastAsia="Times New Roman" w:hAnsi="Calibri" w:cs="Calibri"/>
                <w:color w:val="000000"/>
                <w:sz w:val="22"/>
                <w:szCs w:val="22"/>
                <w:lang w:eastAsia="it-IT"/>
              </w:rPr>
              <w:t xml:space="preserve">Lotto 5 Progettazione   </w:t>
            </w:r>
          </w:p>
        </w:tc>
      </w:tr>
      <w:tr w:rsidR="00E42AA0" w:rsidRPr="00E42AA0" w14:paraId="30B13735" w14:textId="77777777" w:rsidTr="00E42AA0">
        <w:trPr>
          <w:trHeight w:val="940"/>
        </w:trPr>
        <w:tc>
          <w:tcPr>
            <w:tcW w:w="1426" w:type="dxa"/>
            <w:tcBorders>
              <w:top w:val="nil"/>
              <w:left w:val="single" w:sz="8" w:space="0" w:color="auto"/>
              <w:bottom w:val="single" w:sz="8" w:space="0" w:color="auto"/>
              <w:right w:val="single" w:sz="8" w:space="0" w:color="auto"/>
            </w:tcBorders>
            <w:shd w:val="clear" w:color="000000" w:fill="FFFFFF"/>
            <w:vAlign w:val="center"/>
            <w:hideMark/>
          </w:tcPr>
          <w:p w14:paraId="71CD0CE9" w14:textId="77777777" w:rsidR="00E42AA0" w:rsidRPr="00E42AA0" w:rsidRDefault="00E42AA0" w:rsidP="00E42AA0">
            <w:pPr>
              <w:rPr>
                <w:rFonts w:ascii="Calibri" w:eastAsia="Times New Roman" w:hAnsi="Calibri" w:cs="Calibri"/>
                <w:color w:val="000000"/>
                <w:lang w:eastAsia="it-IT"/>
              </w:rPr>
            </w:pPr>
            <w:proofErr w:type="spellStart"/>
            <w:r w:rsidRPr="00E42AA0">
              <w:rPr>
                <w:rFonts w:ascii="Calibri" w:eastAsia="Times New Roman" w:hAnsi="Calibri" w:cs="Calibri"/>
                <w:color w:val="000000"/>
                <w:lang w:eastAsia="it-IT"/>
              </w:rPr>
              <w:t>Cat</w:t>
            </w:r>
            <w:proofErr w:type="spellEnd"/>
            <w:r w:rsidRPr="00E42AA0">
              <w:rPr>
                <w:rFonts w:ascii="Calibri" w:eastAsia="Times New Roman" w:hAnsi="Calibri" w:cs="Calibri"/>
                <w:color w:val="000000"/>
                <w:lang w:eastAsia="it-IT"/>
              </w:rPr>
              <w:t>/ID delle opere</w:t>
            </w:r>
          </w:p>
        </w:tc>
        <w:tc>
          <w:tcPr>
            <w:tcW w:w="1593" w:type="dxa"/>
            <w:tcBorders>
              <w:top w:val="nil"/>
              <w:left w:val="nil"/>
              <w:bottom w:val="single" w:sz="8" w:space="0" w:color="auto"/>
              <w:right w:val="single" w:sz="8" w:space="0" w:color="auto"/>
            </w:tcBorders>
            <w:shd w:val="clear" w:color="000000" w:fill="FFFFFF"/>
            <w:vAlign w:val="center"/>
            <w:hideMark/>
          </w:tcPr>
          <w:p w14:paraId="627544D2" w14:textId="77777777" w:rsidR="00E42AA0" w:rsidRPr="00E42AA0" w:rsidRDefault="00E42AA0" w:rsidP="00E42AA0">
            <w:pPr>
              <w:jc w:val="center"/>
              <w:rPr>
                <w:rFonts w:ascii="Calibri" w:eastAsia="Times New Roman" w:hAnsi="Calibri" w:cs="Calibri"/>
                <w:color w:val="000000"/>
                <w:lang w:eastAsia="it-IT"/>
              </w:rPr>
            </w:pPr>
            <w:r w:rsidRPr="00E42AA0">
              <w:rPr>
                <w:rFonts w:ascii="Calibri" w:eastAsia="Times New Roman" w:hAnsi="Calibri" w:cs="Calibri"/>
                <w:color w:val="000000"/>
                <w:lang w:eastAsia="it-IT"/>
              </w:rPr>
              <w:t>Valore delle opere (</w:t>
            </w:r>
            <w:proofErr w:type="gramStart"/>
            <w:r w:rsidRPr="00E42AA0">
              <w:rPr>
                <w:rFonts w:ascii="Calibri" w:eastAsia="Times New Roman" w:hAnsi="Calibri" w:cs="Calibri"/>
                <w:color w:val="000000"/>
                <w:lang w:eastAsia="it-IT"/>
              </w:rPr>
              <w:t>Ai )</w:t>
            </w:r>
            <w:proofErr w:type="gramEnd"/>
          </w:p>
        </w:tc>
        <w:tc>
          <w:tcPr>
            <w:tcW w:w="1423" w:type="dxa"/>
            <w:gridSpan w:val="2"/>
            <w:tcBorders>
              <w:top w:val="nil"/>
              <w:left w:val="nil"/>
              <w:bottom w:val="single" w:sz="8" w:space="0" w:color="auto"/>
              <w:right w:val="single" w:sz="8" w:space="0" w:color="auto"/>
            </w:tcBorders>
            <w:shd w:val="clear" w:color="000000" w:fill="FFFFFF"/>
            <w:vAlign w:val="center"/>
            <w:hideMark/>
          </w:tcPr>
          <w:p w14:paraId="47DE27FF" w14:textId="77777777" w:rsidR="00E42AA0" w:rsidRPr="00E42AA0" w:rsidRDefault="00E42AA0" w:rsidP="00E42AA0">
            <w:pPr>
              <w:jc w:val="both"/>
              <w:rPr>
                <w:rFonts w:ascii="Calibri" w:eastAsia="Times New Roman" w:hAnsi="Calibri" w:cs="Calibri"/>
                <w:color w:val="000000"/>
                <w:lang w:eastAsia="it-IT"/>
              </w:rPr>
            </w:pPr>
            <w:r w:rsidRPr="00E42AA0">
              <w:rPr>
                <w:rFonts w:ascii="Calibri" w:eastAsia="Times New Roman" w:hAnsi="Calibri" w:cs="Calibri"/>
                <w:color w:val="000000"/>
                <w:lang w:eastAsia="it-IT"/>
              </w:rPr>
              <w:t>Coefficiente α</w:t>
            </w:r>
            <w:proofErr w:type="gramStart"/>
            <w:r w:rsidRPr="00E42AA0">
              <w:rPr>
                <w:rFonts w:ascii="Calibri" w:eastAsia="Times New Roman" w:hAnsi="Calibri" w:cs="Calibri"/>
                <w:color w:val="000000"/>
                <w:lang w:eastAsia="it-IT"/>
              </w:rPr>
              <w:t>1  =</w:t>
            </w:r>
            <w:proofErr w:type="gramEnd"/>
            <w:r w:rsidRPr="00E42AA0">
              <w:rPr>
                <w:rFonts w:ascii="Calibri" w:eastAsia="Times New Roman" w:hAnsi="Calibri" w:cs="Calibri"/>
                <w:color w:val="000000"/>
                <w:lang w:eastAsia="it-IT"/>
              </w:rPr>
              <w:t xml:space="preserve"> (Ai/</w:t>
            </w:r>
            <w:proofErr w:type="spellStart"/>
            <w:r w:rsidRPr="00E42AA0">
              <w:rPr>
                <w:rFonts w:ascii="Calibri" w:eastAsia="Times New Roman" w:hAnsi="Calibri" w:cs="Calibri"/>
                <w:color w:val="000000"/>
                <w:lang w:eastAsia="it-IT"/>
              </w:rPr>
              <w:t>Atot</w:t>
            </w:r>
            <w:proofErr w:type="spellEnd"/>
            <w:r w:rsidRPr="00E42AA0">
              <w:rPr>
                <w:rFonts w:ascii="Calibri" w:eastAsia="Times New Roman" w:hAnsi="Calibri" w:cs="Calibri"/>
                <w:color w:val="000000"/>
                <w:lang w:eastAsia="it-IT"/>
              </w:rPr>
              <w:t>)</w:t>
            </w:r>
          </w:p>
        </w:tc>
      </w:tr>
      <w:tr w:rsidR="00E42AA0" w:rsidRPr="00E42AA0" w14:paraId="5263FF44" w14:textId="77777777" w:rsidTr="00E42AA0">
        <w:trPr>
          <w:trHeight w:val="320"/>
        </w:trPr>
        <w:tc>
          <w:tcPr>
            <w:tcW w:w="1426" w:type="dxa"/>
            <w:tcBorders>
              <w:top w:val="nil"/>
              <w:left w:val="single" w:sz="8" w:space="0" w:color="auto"/>
              <w:bottom w:val="single" w:sz="8" w:space="0" w:color="auto"/>
              <w:right w:val="single" w:sz="8" w:space="0" w:color="auto"/>
            </w:tcBorders>
            <w:shd w:val="clear" w:color="000000" w:fill="FFFFFF"/>
            <w:vAlign w:val="center"/>
            <w:hideMark/>
          </w:tcPr>
          <w:p w14:paraId="199FB05E"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E22</w:t>
            </w:r>
          </w:p>
        </w:tc>
        <w:tc>
          <w:tcPr>
            <w:tcW w:w="1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3DBDE6" w14:textId="77777777" w:rsidR="00E42AA0" w:rsidRPr="00E42AA0" w:rsidRDefault="00E42AA0" w:rsidP="00E42AA0">
            <w:pPr>
              <w:jc w:val="center"/>
              <w:rPr>
                <w:rFonts w:ascii="Calibri" w:eastAsia="Times New Roman" w:hAnsi="Calibri" w:cs="Calibri"/>
                <w:color w:val="000000"/>
                <w:sz w:val="22"/>
                <w:szCs w:val="22"/>
                <w:lang w:eastAsia="it-IT"/>
              </w:rPr>
            </w:pPr>
            <w:r w:rsidRPr="00E42AA0">
              <w:rPr>
                <w:rFonts w:ascii="Calibri" w:eastAsia="Times New Roman" w:hAnsi="Calibri" w:cs="Calibri"/>
                <w:color w:val="000000"/>
                <w:sz w:val="22"/>
                <w:szCs w:val="22"/>
                <w:lang w:eastAsia="it-IT"/>
              </w:rPr>
              <w:t xml:space="preserve">         195.000,00 </w:t>
            </w:r>
          </w:p>
        </w:tc>
        <w:tc>
          <w:tcPr>
            <w:tcW w:w="1423" w:type="dxa"/>
            <w:gridSpan w:val="2"/>
            <w:tcBorders>
              <w:top w:val="nil"/>
              <w:left w:val="nil"/>
              <w:bottom w:val="single" w:sz="8" w:space="0" w:color="auto"/>
              <w:right w:val="single" w:sz="8" w:space="0" w:color="auto"/>
            </w:tcBorders>
            <w:shd w:val="clear" w:color="000000" w:fill="FFFFFF"/>
            <w:vAlign w:val="center"/>
            <w:hideMark/>
          </w:tcPr>
          <w:p w14:paraId="41AAD96D"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 xml:space="preserve">                    0,09   </w:t>
            </w:r>
          </w:p>
        </w:tc>
      </w:tr>
      <w:tr w:rsidR="00E42AA0" w:rsidRPr="00E42AA0" w14:paraId="1E6AF1AD" w14:textId="77777777" w:rsidTr="00E42AA0">
        <w:trPr>
          <w:trHeight w:val="320"/>
        </w:trPr>
        <w:tc>
          <w:tcPr>
            <w:tcW w:w="1426" w:type="dxa"/>
            <w:tcBorders>
              <w:top w:val="nil"/>
              <w:left w:val="single" w:sz="8" w:space="0" w:color="auto"/>
              <w:bottom w:val="single" w:sz="8" w:space="0" w:color="auto"/>
              <w:right w:val="single" w:sz="8" w:space="0" w:color="auto"/>
            </w:tcBorders>
            <w:shd w:val="clear" w:color="000000" w:fill="FFFFFF"/>
            <w:vAlign w:val="center"/>
            <w:hideMark/>
          </w:tcPr>
          <w:p w14:paraId="6144B748"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IA02</w:t>
            </w:r>
          </w:p>
        </w:tc>
        <w:tc>
          <w:tcPr>
            <w:tcW w:w="1593" w:type="dxa"/>
            <w:tcBorders>
              <w:top w:val="nil"/>
              <w:left w:val="single" w:sz="4" w:space="0" w:color="auto"/>
              <w:bottom w:val="single" w:sz="4" w:space="0" w:color="auto"/>
              <w:right w:val="single" w:sz="4" w:space="0" w:color="auto"/>
            </w:tcBorders>
            <w:shd w:val="clear" w:color="000000" w:fill="FFFFFF"/>
            <w:vAlign w:val="center"/>
            <w:hideMark/>
          </w:tcPr>
          <w:p w14:paraId="24382E5C" w14:textId="77777777" w:rsidR="00E42AA0" w:rsidRPr="00E42AA0" w:rsidRDefault="00E42AA0" w:rsidP="00E42AA0">
            <w:pPr>
              <w:jc w:val="center"/>
              <w:rPr>
                <w:rFonts w:ascii="Calibri" w:eastAsia="Times New Roman" w:hAnsi="Calibri" w:cs="Calibri"/>
                <w:color w:val="000000"/>
                <w:sz w:val="22"/>
                <w:szCs w:val="22"/>
                <w:lang w:eastAsia="it-IT"/>
              </w:rPr>
            </w:pPr>
            <w:r w:rsidRPr="00E42AA0">
              <w:rPr>
                <w:rFonts w:ascii="Calibri" w:eastAsia="Times New Roman" w:hAnsi="Calibri" w:cs="Calibri"/>
                <w:color w:val="000000"/>
                <w:sz w:val="22"/>
                <w:szCs w:val="22"/>
                <w:lang w:eastAsia="it-IT"/>
              </w:rPr>
              <w:t xml:space="preserve">         145.000,00 </w:t>
            </w:r>
          </w:p>
        </w:tc>
        <w:tc>
          <w:tcPr>
            <w:tcW w:w="1423" w:type="dxa"/>
            <w:gridSpan w:val="2"/>
            <w:tcBorders>
              <w:top w:val="nil"/>
              <w:left w:val="nil"/>
              <w:bottom w:val="single" w:sz="8" w:space="0" w:color="auto"/>
              <w:right w:val="single" w:sz="8" w:space="0" w:color="auto"/>
            </w:tcBorders>
            <w:shd w:val="clear" w:color="000000" w:fill="FFFFFF"/>
            <w:vAlign w:val="center"/>
            <w:hideMark/>
          </w:tcPr>
          <w:p w14:paraId="1A5733CD"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 xml:space="preserve">                    0,07   </w:t>
            </w:r>
          </w:p>
        </w:tc>
      </w:tr>
      <w:tr w:rsidR="00E42AA0" w:rsidRPr="00E42AA0" w14:paraId="2C961ED0" w14:textId="77777777" w:rsidTr="00E42AA0">
        <w:trPr>
          <w:trHeight w:val="320"/>
        </w:trPr>
        <w:tc>
          <w:tcPr>
            <w:tcW w:w="1426" w:type="dxa"/>
            <w:tcBorders>
              <w:top w:val="nil"/>
              <w:left w:val="single" w:sz="8" w:space="0" w:color="auto"/>
              <w:bottom w:val="single" w:sz="8" w:space="0" w:color="auto"/>
              <w:right w:val="single" w:sz="8" w:space="0" w:color="auto"/>
            </w:tcBorders>
            <w:shd w:val="clear" w:color="000000" w:fill="FFFFFF"/>
            <w:vAlign w:val="center"/>
            <w:hideMark/>
          </w:tcPr>
          <w:p w14:paraId="07C64827"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IA03</w:t>
            </w:r>
          </w:p>
        </w:tc>
        <w:tc>
          <w:tcPr>
            <w:tcW w:w="1593" w:type="dxa"/>
            <w:tcBorders>
              <w:top w:val="nil"/>
              <w:left w:val="single" w:sz="4" w:space="0" w:color="auto"/>
              <w:bottom w:val="single" w:sz="4" w:space="0" w:color="auto"/>
              <w:right w:val="single" w:sz="4" w:space="0" w:color="auto"/>
            </w:tcBorders>
            <w:shd w:val="clear" w:color="000000" w:fill="FFFFFF"/>
            <w:vAlign w:val="center"/>
            <w:hideMark/>
          </w:tcPr>
          <w:p w14:paraId="5CCAAC86" w14:textId="77777777" w:rsidR="00E42AA0" w:rsidRPr="00E42AA0" w:rsidRDefault="00E42AA0" w:rsidP="00E42AA0">
            <w:pPr>
              <w:jc w:val="center"/>
              <w:rPr>
                <w:rFonts w:ascii="Calibri" w:eastAsia="Times New Roman" w:hAnsi="Calibri" w:cs="Calibri"/>
                <w:color w:val="000000"/>
                <w:sz w:val="22"/>
                <w:szCs w:val="22"/>
                <w:lang w:eastAsia="it-IT"/>
              </w:rPr>
            </w:pPr>
            <w:r w:rsidRPr="00E42AA0">
              <w:rPr>
                <w:rFonts w:ascii="Calibri" w:eastAsia="Times New Roman" w:hAnsi="Calibri" w:cs="Calibri"/>
                <w:color w:val="000000"/>
                <w:sz w:val="22"/>
                <w:szCs w:val="22"/>
                <w:lang w:eastAsia="it-IT"/>
              </w:rPr>
              <w:t xml:space="preserve">         230.000,00 </w:t>
            </w:r>
          </w:p>
        </w:tc>
        <w:tc>
          <w:tcPr>
            <w:tcW w:w="1423" w:type="dxa"/>
            <w:gridSpan w:val="2"/>
            <w:tcBorders>
              <w:top w:val="nil"/>
              <w:left w:val="nil"/>
              <w:bottom w:val="single" w:sz="8" w:space="0" w:color="auto"/>
              <w:right w:val="single" w:sz="8" w:space="0" w:color="auto"/>
            </w:tcBorders>
            <w:shd w:val="clear" w:color="000000" w:fill="FFFFFF"/>
            <w:vAlign w:val="center"/>
            <w:hideMark/>
          </w:tcPr>
          <w:p w14:paraId="66497EE6"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 xml:space="preserve">                    0,11   </w:t>
            </w:r>
          </w:p>
        </w:tc>
      </w:tr>
      <w:tr w:rsidR="00E42AA0" w:rsidRPr="00E42AA0" w14:paraId="119A54B0" w14:textId="77777777" w:rsidTr="00E42AA0">
        <w:trPr>
          <w:trHeight w:val="320"/>
        </w:trPr>
        <w:tc>
          <w:tcPr>
            <w:tcW w:w="1426" w:type="dxa"/>
            <w:tcBorders>
              <w:top w:val="nil"/>
              <w:left w:val="single" w:sz="8" w:space="0" w:color="auto"/>
              <w:bottom w:val="single" w:sz="8" w:space="0" w:color="auto"/>
              <w:right w:val="single" w:sz="8" w:space="0" w:color="auto"/>
            </w:tcBorders>
            <w:shd w:val="clear" w:color="000000" w:fill="FFFFFF"/>
            <w:vAlign w:val="center"/>
            <w:hideMark/>
          </w:tcPr>
          <w:p w14:paraId="1628E290"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lastRenderedPageBreak/>
              <w:t>SO3</w:t>
            </w:r>
          </w:p>
        </w:tc>
        <w:tc>
          <w:tcPr>
            <w:tcW w:w="1593" w:type="dxa"/>
            <w:tcBorders>
              <w:top w:val="nil"/>
              <w:left w:val="single" w:sz="4" w:space="0" w:color="auto"/>
              <w:bottom w:val="single" w:sz="4" w:space="0" w:color="auto"/>
              <w:right w:val="single" w:sz="4" w:space="0" w:color="auto"/>
            </w:tcBorders>
            <w:shd w:val="clear" w:color="000000" w:fill="FFFFFF"/>
            <w:noWrap/>
            <w:vAlign w:val="center"/>
            <w:hideMark/>
          </w:tcPr>
          <w:p w14:paraId="39886F5A" w14:textId="77777777" w:rsidR="00E42AA0" w:rsidRPr="00E42AA0" w:rsidRDefault="00E42AA0" w:rsidP="00E42AA0">
            <w:pPr>
              <w:jc w:val="center"/>
              <w:rPr>
                <w:rFonts w:ascii="Calibri" w:eastAsia="Times New Roman" w:hAnsi="Calibri" w:cs="Calibri"/>
                <w:color w:val="000000"/>
                <w:sz w:val="22"/>
                <w:szCs w:val="22"/>
                <w:lang w:eastAsia="it-IT"/>
              </w:rPr>
            </w:pPr>
            <w:r w:rsidRPr="00E42AA0">
              <w:rPr>
                <w:rFonts w:ascii="Calibri" w:eastAsia="Times New Roman" w:hAnsi="Calibri" w:cs="Calibri"/>
                <w:color w:val="000000"/>
                <w:sz w:val="22"/>
                <w:szCs w:val="22"/>
                <w:lang w:eastAsia="it-IT"/>
              </w:rPr>
              <w:t xml:space="preserve">    1.575.000,00   </w:t>
            </w:r>
          </w:p>
        </w:tc>
        <w:tc>
          <w:tcPr>
            <w:tcW w:w="1423" w:type="dxa"/>
            <w:gridSpan w:val="2"/>
            <w:tcBorders>
              <w:top w:val="nil"/>
              <w:left w:val="nil"/>
              <w:bottom w:val="single" w:sz="8" w:space="0" w:color="auto"/>
              <w:right w:val="single" w:sz="8" w:space="0" w:color="auto"/>
            </w:tcBorders>
            <w:shd w:val="clear" w:color="000000" w:fill="FFFFFF"/>
            <w:vAlign w:val="center"/>
            <w:hideMark/>
          </w:tcPr>
          <w:p w14:paraId="42249CA6"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 xml:space="preserve">                    0,73   </w:t>
            </w:r>
          </w:p>
        </w:tc>
      </w:tr>
      <w:tr w:rsidR="00E42AA0" w:rsidRPr="00E42AA0" w14:paraId="653690ED" w14:textId="77777777" w:rsidTr="00E42AA0">
        <w:trPr>
          <w:trHeight w:val="320"/>
        </w:trPr>
        <w:tc>
          <w:tcPr>
            <w:tcW w:w="1426" w:type="dxa"/>
            <w:tcBorders>
              <w:top w:val="nil"/>
              <w:left w:val="single" w:sz="8" w:space="0" w:color="auto"/>
              <w:bottom w:val="single" w:sz="8" w:space="0" w:color="auto"/>
              <w:right w:val="single" w:sz="8" w:space="0" w:color="auto"/>
            </w:tcBorders>
            <w:shd w:val="clear" w:color="000000" w:fill="FFFFFF"/>
            <w:noWrap/>
            <w:vAlign w:val="center"/>
            <w:hideMark/>
          </w:tcPr>
          <w:p w14:paraId="68AFA93E"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 xml:space="preserve">TOTALE </w:t>
            </w:r>
          </w:p>
        </w:tc>
        <w:tc>
          <w:tcPr>
            <w:tcW w:w="1593" w:type="dxa"/>
            <w:tcBorders>
              <w:top w:val="nil"/>
              <w:left w:val="nil"/>
              <w:bottom w:val="single" w:sz="8" w:space="0" w:color="auto"/>
              <w:right w:val="single" w:sz="8" w:space="0" w:color="auto"/>
            </w:tcBorders>
            <w:shd w:val="clear" w:color="000000" w:fill="FFFFFF"/>
            <w:noWrap/>
            <w:vAlign w:val="center"/>
            <w:hideMark/>
          </w:tcPr>
          <w:p w14:paraId="35FCB067" w14:textId="77777777" w:rsidR="00E42AA0" w:rsidRPr="00E42AA0" w:rsidRDefault="00E42AA0" w:rsidP="00E42AA0">
            <w:pPr>
              <w:jc w:val="center"/>
              <w:rPr>
                <w:rFonts w:ascii="Calibri" w:eastAsia="Times New Roman" w:hAnsi="Calibri" w:cs="Calibri"/>
                <w:color w:val="000000"/>
                <w:sz w:val="20"/>
                <w:szCs w:val="20"/>
                <w:lang w:eastAsia="it-IT"/>
              </w:rPr>
            </w:pPr>
            <w:r w:rsidRPr="00E42AA0">
              <w:rPr>
                <w:rFonts w:ascii="Calibri" w:eastAsia="Times New Roman" w:hAnsi="Calibri" w:cs="Calibri"/>
                <w:color w:val="000000"/>
                <w:sz w:val="20"/>
                <w:szCs w:val="20"/>
                <w:lang w:eastAsia="it-IT"/>
              </w:rPr>
              <w:t>2.145.000,00</w:t>
            </w:r>
          </w:p>
        </w:tc>
        <w:tc>
          <w:tcPr>
            <w:tcW w:w="1423" w:type="dxa"/>
            <w:gridSpan w:val="2"/>
            <w:tcBorders>
              <w:top w:val="nil"/>
              <w:left w:val="nil"/>
              <w:bottom w:val="single" w:sz="8" w:space="0" w:color="auto"/>
              <w:right w:val="single" w:sz="8" w:space="0" w:color="auto"/>
            </w:tcBorders>
            <w:shd w:val="clear" w:color="000000" w:fill="FFFFFF"/>
            <w:noWrap/>
            <w:vAlign w:val="center"/>
            <w:hideMark/>
          </w:tcPr>
          <w:p w14:paraId="3A082314" w14:textId="77777777" w:rsidR="00E42AA0" w:rsidRPr="00E42AA0" w:rsidRDefault="00E42AA0" w:rsidP="00E42AA0">
            <w:pPr>
              <w:jc w:val="center"/>
              <w:rPr>
                <w:rFonts w:ascii="Calibri" w:eastAsia="Times New Roman" w:hAnsi="Calibri" w:cs="Calibri"/>
                <w:color w:val="000000"/>
                <w:sz w:val="20"/>
                <w:szCs w:val="20"/>
                <w:lang w:eastAsia="it-IT"/>
              </w:rPr>
            </w:pPr>
            <w:r w:rsidRPr="00E42AA0">
              <w:rPr>
                <w:rFonts w:ascii="Calibri" w:eastAsia="Times New Roman" w:hAnsi="Calibri" w:cs="Calibri"/>
                <w:color w:val="000000"/>
                <w:sz w:val="20"/>
                <w:szCs w:val="20"/>
                <w:lang w:eastAsia="it-IT"/>
              </w:rPr>
              <w:t>1,00</w:t>
            </w:r>
          </w:p>
        </w:tc>
      </w:tr>
      <w:tr w:rsidR="00E42AA0" w:rsidRPr="00E42AA0" w14:paraId="17A412CD" w14:textId="77777777" w:rsidTr="00E42AA0">
        <w:trPr>
          <w:trHeight w:val="290"/>
        </w:trPr>
        <w:tc>
          <w:tcPr>
            <w:tcW w:w="1426" w:type="dxa"/>
            <w:tcBorders>
              <w:top w:val="nil"/>
              <w:left w:val="nil"/>
              <w:bottom w:val="nil"/>
              <w:right w:val="nil"/>
            </w:tcBorders>
            <w:shd w:val="clear" w:color="000000" w:fill="FFFFFF"/>
            <w:noWrap/>
            <w:vAlign w:val="bottom"/>
            <w:hideMark/>
          </w:tcPr>
          <w:p w14:paraId="7962CC0E" w14:textId="77777777" w:rsidR="00E42AA0" w:rsidRPr="00E42AA0" w:rsidRDefault="00E42AA0" w:rsidP="00E42AA0">
            <w:pPr>
              <w:rPr>
                <w:rFonts w:ascii="Calibri" w:eastAsia="Times New Roman" w:hAnsi="Calibri" w:cs="Calibri"/>
                <w:color w:val="000000"/>
                <w:sz w:val="22"/>
                <w:szCs w:val="22"/>
                <w:lang w:eastAsia="it-IT"/>
              </w:rPr>
            </w:pPr>
            <w:r w:rsidRPr="00E42AA0">
              <w:rPr>
                <w:rFonts w:ascii="Calibri" w:eastAsia="Times New Roman" w:hAnsi="Calibri" w:cs="Calibri"/>
                <w:color w:val="000000"/>
                <w:sz w:val="22"/>
                <w:szCs w:val="22"/>
                <w:lang w:eastAsia="it-IT"/>
              </w:rPr>
              <w:t> </w:t>
            </w:r>
          </w:p>
        </w:tc>
        <w:tc>
          <w:tcPr>
            <w:tcW w:w="1593" w:type="dxa"/>
            <w:tcBorders>
              <w:top w:val="nil"/>
              <w:left w:val="nil"/>
              <w:bottom w:val="nil"/>
              <w:right w:val="nil"/>
            </w:tcBorders>
            <w:shd w:val="clear" w:color="000000" w:fill="FFFFFF"/>
            <w:noWrap/>
            <w:vAlign w:val="bottom"/>
            <w:hideMark/>
          </w:tcPr>
          <w:p w14:paraId="5E3B2DDE" w14:textId="77777777" w:rsidR="00E42AA0" w:rsidRPr="00E42AA0" w:rsidRDefault="00E42AA0" w:rsidP="00E42AA0">
            <w:pPr>
              <w:rPr>
                <w:rFonts w:ascii="Calibri" w:eastAsia="Times New Roman" w:hAnsi="Calibri" w:cs="Calibri"/>
                <w:color w:val="000000"/>
                <w:sz w:val="22"/>
                <w:szCs w:val="22"/>
                <w:lang w:eastAsia="it-IT"/>
              </w:rPr>
            </w:pPr>
            <w:r w:rsidRPr="00E42AA0">
              <w:rPr>
                <w:rFonts w:ascii="Calibri" w:eastAsia="Times New Roman" w:hAnsi="Calibri" w:cs="Calibri"/>
                <w:color w:val="000000"/>
                <w:sz w:val="22"/>
                <w:szCs w:val="22"/>
                <w:lang w:eastAsia="it-IT"/>
              </w:rPr>
              <w:t> </w:t>
            </w:r>
          </w:p>
        </w:tc>
        <w:tc>
          <w:tcPr>
            <w:tcW w:w="1423" w:type="dxa"/>
            <w:gridSpan w:val="2"/>
            <w:tcBorders>
              <w:top w:val="nil"/>
              <w:left w:val="nil"/>
              <w:bottom w:val="nil"/>
              <w:right w:val="nil"/>
            </w:tcBorders>
            <w:shd w:val="clear" w:color="000000" w:fill="FFFFFF"/>
            <w:noWrap/>
            <w:vAlign w:val="bottom"/>
            <w:hideMark/>
          </w:tcPr>
          <w:p w14:paraId="1F5B965C" w14:textId="77777777" w:rsidR="00E42AA0" w:rsidRPr="00E42AA0" w:rsidRDefault="00E42AA0" w:rsidP="00E42AA0">
            <w:pPr>
              <w:rPr>
                <w:rFonts w:ascii="Calibri" w:eastAsia="Times New Roman" w:hAnsi="Calibri" w:cs="Calibri"/>
                <w:color w:val="000000"/>
                <w:sz w:val="22"/>
                <w:szCs w:val="22"/>
                <w:lang w:eastAsia="it-IT"/>
              </w:rPr>
            </w:pPr>
            <w:r w:rsidRPr="00E42AA0">
              <w:rPr>
                <w:rFonts w:ascii="Calibri" w:eastAsia="Times New Roman" w:hAnsi="Calibri" w:cs="Calibri"/>
                <w:color w:val="000000"/>
                <w:sz w:val="22"/>
                <w:szCs w:val="22"/>
                <w:lang w:eastAsia="it-IT"/>
              </w:rPr>
              <w:t> </w:t>
            </w:r>
          </w:p>
        </w:tc>
      </w:tr>
      <w:tr w:rsidR="00E42AA0" w:rsidRPr="00E42AA0" w14:paraId="0F284C96" w14:textId="77777777" w:rsidTr="00E42AA0">
        <w:trPr>
          <w:trHeight w:val="300"/>
        </w:trPr>
        <w:tc>
          <w:tcPr>
            <w:tcW w:w="4442" w:type="dxa"/>
            <w:gridSpan w:val="4"/>
            <w:tcBorders>
              <w:top w:val="nil"/>
              <w:left w:val="single" w:sz="8" w:space="0" w:color="auto"/>
              <w:bottom w:val="single" w:sz="8" w:space="0" w:color="auto"/>
              <w:right w:val="nil"/>
            </w:tcBorders>
            <w:shd w:val="clear" w:color="000000" w:fill="FFFFFF"/>
            <w:noWrap/>
            <w:vAlign w:val="center"/>
            <w:hideMark/>
          </w:tcPr>
          <w:p w14:paraId="0C7211FA" w14:textId="77777777" w:rsidR="00E42AA0" w:rsidRPr="00E42AA0" w:rsidRDefault="00E42AA0" w:rsidP="00E42AA0">
            <w:pPr>
              <w:jc w:val="center"/>
              <w:rPr>
                <w:rFonts w:ascii="Calibri" w:eastAsia="Times New Roman" w:hAnsi="Calibri" w:cs="Calibri"/>
                <w:color w:val="000000"/>
                <w:sz w:val="22"/>
                <w:szCs w:val="22"/>
                <w:lang w:eastAsia="it-IT"/>
              </w:rPr>
            </w:pPr>
            <w:r w:rsidRPr="00E42AA0">
              <w:rPr>
                <w:rFonts w:ascii="Calibri" w:eastAsia="Times New Roman" w:hAnsi="Calibri" w:cs="Calibri"/>
                <w:color w:val="000000"/>
                <w:sz w:val="22"/>
                <w:szCs w:val="22"/>
                <w:lang w:eastAsia="it-IT"/>
              </w:rPr>
              <w:t xml:space="preserve">Lotto 6 Progettazione   </w:t>
            </w:r>
          </w:p>
        </w:tc>
      </w:tr>
      <w:tr w:rsidR="00E42AA0" w:rsidRPr="00E42AA0" w14:paraId="370AD9FB" w14:textId="77777777" w:rsidTr="00E42AA0">
        <w:trPr>
          <w:trHeight w:val="940"/>
        </w:trPr>
        <w:tc>
          <w:tcPr>
            <w:tcW w:w="1426" w:type="dxa"/>
            <w:tcBorders>
              <w:top w:val="nil"/>
              <w:left w:val="single" w:sz="8" w:space="0" w:color="auto"/>
              <w:bottom w:val="single" w:sz="8" w:space="0" w:color="auto"/>
              <w:right w:val="single" w:sz="8" w:space="0" w:color="auto"/>
            </w:tcBorders>
            <w:shd w:val="clear" w:color="000000" w:fill="FFFFFF"/>
            <w:vAlign w:val="center"/>
            <w:hideMark/>
          </w:tcPr>
          <w:p w14:paraId="180EC2C7" w14:textId="77777777" w:rsidR="00E42AA0" w:rsidRPr="00E42AA0" w:rsidRDefault="00E42AA0" w:rsidP="00E42AA0">
            <w:pPr>
              <w:rPr>
                <w:rFonts w:ascii="Calibri" w:eastAsia="Times New Roman" w:hAnsi="Calibri" w:cs="Calibri"/>
                <w:color w:val="000000"/>
                <w:lang w:eastAsia="it-IT"/>
              </w:rPr>
            </w:pPr>
            <w:proofErr w:type="spellStart"/>
            <w:r w:rsidRPr="00E42AA0">
              <w:rPr>
                <w:rFonts w:ascii="Calibri" w:eastAsia="Times New Roman" w:hAnsi="Calibri" w:cs="Calibri"/>
                <w:color w:val="000000"/>
                <w:lang w:eastAsia="it-IT"/>
              </w:rPr>
              <w:t>Cat</w:t>
            </w:r>
            <w:proofErr w:type="spellEnd"/>
            <w:r w:rsidRPr="00E42AA0">
              <w:rPr>
                <w:rFonts w:ascii="Calibri" w:eastAsia="Times New Roman" w:hAnsi="Calibri" w:cs="Calibri"/>
                <w:color w:val="000000"/>
                <w:lang w:eastAsia="it-IT"/>
              </w:rPr>
              <w:t>/ID delle opere</w:t>
            </w:r>
          </w:p>
        </w:tc>
        <w:tc>
          <w:tcPr>
            <w:tcW w:w="1593" w:type="dxa"/>
            <w:tcBorders>
              <w:top w:val="nil"/>
              <w:left w:val="nil"/>
              <w:bottom w:val="single" w:sz="8" w:space="0" w:color="auto"/>
              <w:right w:val="single" w:sz="8" w:space="0" w:color="auto"/>
            </w:tcBorders>
            <w:shd w:val="clear" w:color="000000" w:fill="FFFFFF"/>
            <w:vAlign w:val="center"/>
            <w:hideMark/>
          </w:tcPr>
          <w:p w14:paraId="09530D2F" w14:textId="77777777" w:rsidR="00E42AA0" w:rsidRPr="00E42AA0" w:rsidRDefault="00E42AA0" w:rsidP="00E42AA0">
            <w:pPr>
              <w:jc w:val="center"/>
              <w:rPr>
                <w:rFonts w:ascii="Calibri" w:eastAsia="Times New Roman" w:hAnsi="Calibri" w:cs="Calibri"/>
                <w:color w:val="000000"/>
                <w:lang w:eastAsia="it-IT"/>
              </w:rPr>
            </w:pPr>
            <w:r w:rsidRPr="00E42AA0">
              <w:rPr>
                <w:rFonts w:ascii="Calibri" w:eastAsia="Times New Roman" w:hAnsi="Calibri" w:cs="Calibri"/>
                <w:color w:val="000000"/>
                <w:lang w:eastAsia="it-IT"/>
              </w:rPr>
              <w:t>Valore delle opere (</w:t>
            </w:r>
            <w:proofErr w:type="gramStart"/>
            <w:r w:rsidRPr="00E42AA0">
              <w:rPr>
                <w:rFonts w:ascii="Calibri" w:eastAsia="Times New Roman" w:hAnsi="Calibri" w:cs="Calibri"/>
                <w:color w:val="000000"/>
                <w:lang w:eastAsia="it-IT"/>
              </w:rPr>
              <w:t>Ai )</w:t>
            </w:r>
            <w:proofErr w:type="gramEnd"/>
          </w:p>
        </w:tc>
        <w:tc>
          <w:tcPr>
            <w:tcW w:w="1423" w:type="dxa"/>
            <w:gridSpan w:val="2"/>
            <w:tcBorders>
              <w:top w:val="nil"/>
              <w:left w:val="nil"/>
              <w:bottom w:val="single" w:sz="8" w:space="0" w:color="auto"/>
              <w:right w:val="single" w:sz="8" w:space="0" w:color="auto"/>
            </w:tcBorders>
            <w:shd w:val="clear" w:color="000000" w:fill="FFFFFF"/>
            <w:vAlign w:val="center"/>
            <w:hideMark/>
          </w:tcPr>
          <w:p w14:paraId="522D8317" w14:textId="77777777" w:rsidR="00E42AA0" w:rsidRPr="00E42AA0" w:rsidRDefault="00E42AA0" w:rsidP="00E42AA0">
            <w:pPr>
              <w:jc w:val="both"/>
              <w:rPr>
                <w:rFonts w:ascii="Calibri" w:eastAsia="Times New Roman" w:hAnsi="Calibri" w:cs="Calibri"/>
                <w:color w:val="000000"/>
                <w:lang w:eastAsia="it-IT"/>
              </w:rPr>
            </w:pPr>
            <w:r w:rsidRPr="00E42AA0">
              <w:rPr>
                <w:rFonts w:ascii="Calibri" w:eastAsia="Times New Roman" w:hAnsi="Calibri" w:cs="Calibri"/>
                <w:color w:val="000000"/>
                <w:lang w:eastAsia="it-IT"/>
              </w:rPr>
              <w:t>Coefficiente α</w:t>
            </w:r>
            <w:proofErr w:type="gramStart"/>
            <w:r w:rsidRPr="00E42AA0">
              <w:rPr>
                <w:rFonts w:ascii="Calibri" w:eastAsia="Times New Roman" w:hAnsi="Calibri" w:cs="Calibri"/>
                <w:color w:val="000000"/>
                <w:lang w:eastAsia="it-IT"/>
              </w:rPr>
              <w:t>1  =</w:t>
            </w:r>
            <w:proofErr w:type="gramEnd"/>
            <w:r w:rsidRPr="00E42AA0">
              <w:rPr>
                <w:rFonts w:ascii="Calibri" w:eastAsia="Times New Roman" w:hAnsi="Calibri" w:cs="Calibri"/>
                <w:color w:val="000000"/>
                <w:lang w:eastAsia="it-IT"/>
              </w:rPr>
              <w:t xml:space="preserve"> (Ai/</w:t>
            </w:r>
            <w:proofErr w:type="spellStart"/>
            <w:r w:rsidRPr="00E42AA0">
              <w:rPr>
                <w:rFonts w:ascii="Calibri" w:eastAsia="Times New Roman" w:hAnsi="Calibri" w:cs="Calibri"/>
                <w:color w:val="000000"/>
                <w:lang w:eastAsia="it-IT"/>
              </w:rPr>
              <w:t>Atot</w:t>
            </w:r>
            <w:proofErr w:type="spellEnd"/>
            <w:r w:rsidRPr="00E42AA0">
              <w:rPr>
                <w:rFonts w:ascii="Calibri" w:eastAsia="Times New Roman" w:hAnsi="Calibri" w:cs="Calibri"/>
                <w:color w:val="000000"/>
                <w:lang w:eastAsia="it-IT"/>
              </w:rPr>
              <w:t>)</w:t>
            </w:r>
          </w:p>
        </w:tc>
      </w:tr>
      <w:tr w:rsidR="00E42AA0" w:rsidRPr="00E42AA0" w14:paraId="71996E21" w14:textId="77777777" w:rsidTr="00C310C6">
        <w:trPr>
          <w:gridAfter w:val="1"/>
          <w:wAfter w:w="624" w:type="dxa"/>
          <w:trHeight w:val="320"/>
        </w:trPr>
        <w:tc>
          <w:tcPr>
            <w:tcW w:w="1426" w:type="dxa"/>
            <w:tcBorders>
              <w:top w:val="nil"/>
              <w:left w:val="single" w:sz="8" w:space="0" w:color="auto"/>
              <w:bottom w:val="single" w:sz="8" w:space="0" w:color="auto"/>
              <w:right w:val="single" w:sz="8" w:space="0" w:color="auto"/>
            </w:tcBorders>
            <w:shd w:val="clear" w:color="000000" w:fill="FFFFFF"/>
            <w:vAlign w:val="center"/>
            <w:hideMark/>
          </w:tcPr>
          <w:p w14:paraId="365936BE"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 xml:space="preserve">E22 </w:t>
            </w:r>
          </w:p>
        </w:tc>
        <w:tc>
          <w:tcPr>
            <w:tcW w:w="1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95F895" w14:textId="77777777" w:rsidR="00E42AA0" w:rsidRPr="00E42AA0" w:rsidRDefault="00E42AA0" w:rsidP="00E42AA0">
            <w:pPr>
              <w:jc w:val="center"/>
              <w:rPr>
                <w:rFonts w:ascii="Calibri" w:eastAsia="Times New Roman" w:hAnsi="Calibri" w:cs="Calibri"/>
                <w:color w:val="000000"/>
                <w:sz w:val="22"/>
                <w:szCs w:val="22"/>
                <w:lang w:eastAsia="it-IT"/>
              </w:rPr>
            </w:pPr>
            <w:r w:rsidRPr="00E42AA0">
              <w:rPr>
                <w:rFonts w:ascii="Calibri" w:eastAsia="Times New Roman" w:hAnsi="Calibri" w:cs="Calibri"/>
                <w:color w:val="000000"/>
                <w:sz w:val="22"/>
                <w:szCs w:val="22"/>
                <w:lang w:eastAsia="it-IT"/>
              </w:rPr>
              <w:t xml:space="preserve">         580.000,00 </w:t>
            </w:r>
          </w:p>
        </w:tc>
        <w:tc>
          <w:tcPr>
            <w:tcW w:w="799" w:type="dxa"/>
            <w:tcBorders>
              <w:top w:val="nil"/>
              <w:left w:val="nil"/>
              <w:bottom w:val="single" w:sz="8" w:space="0" w:color="auto"/>
              <w:right w:val="single" w:sz="8" w:space="0" w:color="auto"/>
            </w:tcBorders>
            <w:shd w:val="clear" w:color="000000" w:fill="FFFFFF"/>
            <w:vAlign w:val="center"/>
            <w:hideMark/>
          </w:tcPr>
          <w:p w14:paraId="6F6E32A2"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 xml:space="preserve">                    0,19   </w:t>
            </w:r>
          </w:p>
        </w:tc>
      </w:tr>
      <w:tr w:rsidR="00E42AA0" w:rsidRPr="00E42AA0" w14:paraId="7F9BD7A0" w14:textId="77777777" w:rsidTr="00C310C6">
        <w:trPr>
          <w:gridAfter w:val="1"/>
          <w:wAfter w:w="624" w:type="dxa"/>
          <w:trHeight w:val="320"/>
        </w:trPr>
        <w:tc>
          <w:tcPr>
            <w:tcW w:w="1426" w:type="dxa"/>
            <w:tcBorders>
              <w:top w:val="nil"/>
              <w:left w:val="single" w:sz="8" w:space="0" w:color="auto"/>
              <w:bottom w:val="single" w:sz="8" w:space="0" w:color="auto"/>
              <w:right w:val="single" w:sz="8" w:space="0" w:color="auto"/>
            </w:tcBorders>
            <w:shd w:val="clear" w:color="000000" w:fill="FFFFFF"/>
            <w:vAlign w:val="center"/>
            <w:hideMark/>
          </w:tcPr>
          <w:p w14:paraId="2622DCCE"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E08</w:t>
            </w:r>
          </w:p>
        </w:tc>
        <w:tc>
          <w:tcPr>
            <w:tcW w:w="1593" w:type="dxa"/>
            <w:tcBorders>
              <w:top w:val="nil"/>
              <w:left w:val="single" w:sz="4" w:space="0" w:color="auto"/>
              <w:bottom w:val="single" w:sz="4" w:space="0" w:color="auto"/>
              <w:right w:val="single" w:sz="4" w:space="0" w:color="auto"/>
            </w:tcBorders>
            <w:shd w:val="clear" w:color="000000" w:fill="FFFFFF"/>
            <w:vAlign w:val="center"/>
            <w:hideMark/>
          </w:tcPr>
          <w:p w14:paraId="227D8535" w14:textId="77777777" w:rsidR="00E42AA0" w:rsidRPr="00E42AA0" w:rsidRDefault="00E42AA0" w:rsidP="00E42AA0">
            <w:pPr>
              <w:jc w:val="center"/>
              <w:rPr>
                <w:rFonts w:ascii="Calibri" w:eastAsia="Times New Roman" w:hAnsi="Calibri" w:cs="Calibri"/>
                <w:color w:val="000000"/>
                <w:sz w:val="22"/>
                <w:szCs w:val="22"/>
                <w:lang w:eastAsia="it-IT"/>
              </w:rPr>
            </w:pPr>
            <w:r w:rsidRPr="00E42AA0">
              <w:rPr>
                <w:rFonts w:ascii="Calibri" w:eastAsia="Times New Roman" w:hAnsi="Calibri" w:cs="Calibri"/>
                <w:color w:val="000000"/>
                <w:sz w:val="22"/>
                <w:szCs w:val="22"/>
                <w:lang w:eastAsia="it-IT"/>
              </w:rPr>
              <w:t xml:space="preserve">         390.000,00 </w:t>
            </w:r>
          </w:p>
        </w:tc>
        <w:tc>
          <w:tcPr>
            <w:tcW w:w="799" w:type="dxa"/>
            <w:tcBorders>
              <w:top w:val="nil"/>
              <w:left w:val="nil"/>
              <w:bottom w:val="single" w:sz="8" w:space="0" w:color="auto"/>
              <w:right w:val="single" w:sz="8" w:space="0" w:color="auto"/>
            </w:tcBorders>
            <w:shd w:val="clear" w:color="000000" w:fill="FFFFFF"/>
            <w:vAlign w:val="center"/>
            <w:hideMark/>
          </w:tcPr>
          <w:p w14:paraId="446C08D6"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 xml:space="preserve">                    0,13   </w:t>
            </w:r>
          </w:p>
        </w:tc>
      </w:tr>
      <w:tr w:rsidR="00E42AA0" w:rsidRPr="00E42AA0" w14:paraId="1BBA6C45" w14:textId="77777777" w:rsidTr="00C310C6">
        <w:trPr>
          <w:gridAfter w:val="1"/>
          <w:wAfter w:w="624" w:type="dxa"/>
          <w:trHeight w:val="320"/>
        </w:trPr>
        <w:tc>
          <w:tcPr>
            <w:tcW w:w="1426" w:type="dxa"/>
            <w:tcBorders>
              <w:top w:val="nil"/>
              <w:left w:val="single" w:sz="8" w:space="0" w:color="auto"/>
              <w:bottom w:val="single" w:sz="8" w:space="0" w:color="auto"/>
              <w:right w:val="single" w:sz="8" w:space="0" w:color="auto"/>
            </w:tcBorders>
            <w:shd w:val="clear" w:color="000000" w:fill="FFFFFF"/>
            <w:vAlign w:val="center"/>
            <w:hideMark/>
          </w:tcPr>
          <w:p w14:paraId="18AC05D2"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IA02</w:t>
            </w:r>
          </w:p>
        </w:tc>
        <w:tc>
          <w:tcPr>
            <w:tcW w:w="1593" w:type="dxa"/>
            <w:tcBorders>
              <w:top w:val="nil"/>
              <w:left w:val="single" w:sz="4" w:space="0" w:color="auto"/>
              <w:bottom w:val="single" w:sz="4" w:space="0" w:color="auto"/>
              <w:right w:val="single" w:sz="4" w:space="0" w:color="auto"/>
            </w:tcBorders>
            <w:shd w:val="clear" w:color="000000" w:fill="FFFFFF"/>
            <w:vAlign w:val="center"/>
            <w:hideMark/>
          </w:tcPr>
          <w:p w14:paraId="1A6803F6" w14:textId="77777777" w:rsidR="00E42AA0" w:rsidRPr="00E42AA0" w:rsidRDefault="00E42AA0" w:rsidP="00E42AA0">
            <w:pPr>
              <w:jc w:val="center"/>
              <w:rPr>
                <w:rFonts w:ascii="Calibri" w:eastAsia="Times New Roman" w:hAnsi="Calibri" w:cs="Calibri"/>
                <w:color w:val="000000"/>
                <w:sz w:val="22"/>
                <w:szCs w:val="22"/>
                <w:lang w:eastAsia="it-IT"/>
              </w:rPr>
            </w:pPr>
            <w:r w:rsidRPr="00E42AA0">
              <w:rPr>
                <w:rFonts w:ascii="Calibri" w:eastAsia="Times New Roman" w:hAnsi="Calibri" w:cs="Calibri"/>
                <w:color w:val="000000"/>
                <w:sz w:val="22"/>
                <w:szCs w:val="22"/>
                <w:lang w:eastAsia="it-IT"/>
              </w:rPr>
              <w:t xml:space="preserve">         440.000,00 </w:t>
            </w:r>
          </w:p>
        </w:tc>
        <w:tc>
          <w:tcPr>
            <w:tcW w:w="799" w:type="dxa"/>
            <w:tcBorders>
              <w:top w:val="nil"/>
              <w:left w:val="nil"/>
              <w:bottom w:val="single" w:sz="8" w:space="0" w:color="auto"/>
              <w:right w:val="single" w:sz="8" w:space="0" w:color="auto"/>
            </w:tcBorders>
            <w:shd w:val="clear" w:color="000000" w:fill="FFFFFF"/>
            <w:vAlign w:val="center"/>
            <w:hideMark/>
          </w:tcPr>
          <w:p w14:paraId="236CB076"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 xml:space="preserve">                    0,14   </w:t>
            </w:r>
          </w:p>
        </w:tc>
      </w:tr>
      <w:tr w:rsidR="00E42AA0" w:rsidRPr="00E42AA0" w14:paraId="66F60636" w14:textId="77777777" w:rsidTr="00C310C6">
        <w:trPr>
          <w:gridAfter w:val="1"/>
          <w:wAfter w:w="624" w:type="dxa"/>
          <w:trHeight w:val="320"/>
        </w:trPr>
        <w:tc>
          <w:tcPr>
            <w:tcW w:w="1426" w:type="dxa"/>
            <w:tcBorders>
              <w:top w:val="nil"/>
              <w:left w:val="single" w:sz="8" w:space="0" w:color="auto"/>
              <w:bottom w:val="single" w:sz="8" w:space="0" w:color="auto"/>
              <w:right w:val="single" w:sz="8" w:space="0" w:color="auto"/>
            </w:tcBorders>
            <w:shd w:val="clear" w:color="000000" w:fill="FFFFFF"/>
            <w:vAlign w:val="center"/>
            <w:hideMark/>
          </w:tcPr>
          <w:p w14:paraId="59D85EE5"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IA03</w:t>
            </w:r>
          </w:p>
        </w:tc>
        <w:tc>
          <w:tcPr>
            <w:tcW w:w="1593" w:type="dxa"/>
            <w:tcBorders>
              <w:top w:val="nil"/>
              <w:left w:val="single" w:sz="4" w:space="0" w:color="auto"/>
              <w:bottom w:val="single" w:sz="4" w:space="0" w:color="auto"/>
              <w:right w:val="single" w:sz="4" w:space="0" w:color="auto"/>
            </w:tcBorders>
            <w:shd w:val="clear" w:color="000000" w:fill="FFFFFF"/>
            <w:noWrap/>
            <w:vAlign w:val="center"/>
            <w:hideMark/>
          </w:tcPr>
          <w:p w14:paraId="5CBD4A23" w14:textId="77777777" w:rsidR="00E42AA0" w:rsidRPr="00E42AA0" w:rsidRDefault="00E42AA0" w:rsidP="00E42AA0">
            <w:pPr>
              <w:jc w:val="center"/>
              <w:rPr>
                <w:rFonts w:ascii="Calibri" w:eastAsia="Times New Roman" w:hAnsi="Calibri" w:cs="Calibri"/>
                <w:color w:val="000000"/>
                <w:sz w:val="22"/>
                <w:szCs w:val="22"/>
                <w:lang w:eastAsia="it-IT"/>
              </w:rPr>
            </w:pPr>
            <w:r w:rsidRPr="00E42AA0">
              <w:rPr>
                <w:rFonts w:ascii="Calibri" w:eastAsia="Times New Roman" w:hAnsi="Calibri" w:cs="Calibri"/>
                <w:color w:val="000000"/>
                <w:sz w:val="22"/>
                <w:szCs w:val="22"/>
                <w:lang w:eastAsia="it-IT"/>
              </w:rPr>
              <w:t xml:space="preserve">       640.000,00   </w:t>
            </w:r>
          </w:p>
        </w:tc>
        <w:tc>
          <w:tcPr>
            <w:tcW w:w="799" w:type="dxa"/>
            <w:tcBorders>
              <w:top w:val="nil"/>
              <w:left w:val="nil"/>
              <w:bottom w:val="single" w:sz="8" w:space="0" w:color="auto"/>
              <w:right w:val="single" w:sz="8" w:space="0" w:color="auto"/>
            </w:tcBorders>
            <w:shd w:val="clear" w:color="000000" w:fill="FFFFFF"/>
            <w:vAlign w:val="center"/>
            <w:hideMark/>
          </w:tcPr>
          <w:p w14:paraId="64D1FD79"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 xml:space="preserve">                    0,20   </w:t>
            </w:r>
          </w:p>
        </w:tc>
      </w:tr>
      <w:tr w:rsidR="00E42AA0" w:rsidRPr="00E42AA0" w14:paraId="49D963D1" w14:textId="77777777" w:rsidTr="00C310C6">
        <w:trPr>
          <w:gridAfter w:val="1"/>
          <w:wAfter w:w="624" w:type="dxa"/>
          <w:trHeight w:val="320"/>
        </w:trPr>
        <w:tc>
          <w:tcPr>
            <w:tcW w:w="1426" w:type="dxa"/>
            <w:tcBorders>
              <w:top w:val="nil"/>
              <w:left w:val="single" w:sz="8" w:space="0" w:color="auto"/>
              <w:bottom w:val="single" w:sz="8" w:space="0" w:color="auto"/>
              <w:right w:val="single" w:sz="8" w:space="0" w:color="auto"/>
            </w:tcBorders>
            <w:shd w:val="clear" w:color="000000" w:fill="FFFFFF"/>
            <w:vAlign w:val="center"/>
            <w:hideMark/>
          </w:tcPr>
          <w:p w14:paraId="07593E1B"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S03</w:t>
            </w:r>
          </w:p>
        </w:tc>
        <w:tc>
          <w:tcPr>
            <w:tcW w:w="1593" w:type="dxa"/>
            <w:tcBorders>
              <w:top w:val="nil"/>
              <w:left w:val="nil"/>
              <w:bottom w:val="nil"/>
              <w:right w:val="nil"/>
            </w:tcBorders>
            <w:shd w:val="clear" w:color="000000" w:fill="FFFFFF"/>
            <w:noWrap/>
            <w:vAlign w:val="center"/>
            <w:hideMark/>
          </w:tcPr>
          <w:p w14:paraId="05B04849" w14:textId="77777777" w:rsidR="00E42AA0" w:rsidRPr="00E42AA0" w:rsidRDefault="00E42AA0" w:rsidP="00E42AA0">
            <w:pPr>
              <w:jc w:val="center"/>
              <w:rPr>
                <w:rFonts w:ascii="Calibri" w:eastAsia="Times New Roman" w:hAnsi="Calibri" w:cs="Calibri"/>
                <w:color w:val="000000"/>
                <w:sz w:val="22"/>
                <w:szCs w:val="22"/>
                <w:lang w:eastAsia="it-IT"/>
              </w:rPr>
            </w:pPr>
            <w:r w:rsidRPr="00E42AA0">
              <w:rPr>
                <w:rFonts w:ascii="Calibri" w:eastAsia="Times New Roman" w:hAnsi="Calibri" w:cs="Calibri"/>
                <w:color w:val="000000"/>
                <w:sz w:val="22"/>
                <w:szCs w:val="22"/>
                <w:lang w:eastAsia="it-IT"/>
              </w:rPr>
              <w:t xml:space="preserve">    1.050.000,00   </w:t>
            </w:r>
          </w:p>
        </w:tc>
        <w:tc>
          <w:tcPr>
            <w:tcW w:w="799" w:type="dxa"/>
            <w:tcBorders>
              <w:top w:val="nil"/>
              <w:left w:val="nil"/>
              <w:bottom w:val="single" w:sz="8" w:space="0" w:color="auto"/>
              <w:right w:val="single" w:sz="8" w:space="0" w:color="auto"/>
            </w:tcBorders>
            <w:shd w:val="clear" w:color="000000" w:fill="FFFFFF"/>
            <w:vAlign w:val="center"/>
            <w:hideMark/>
          </w:tcPr>
          <w:p w14:paraId="56D1CE04"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 xml:space="preserve">                    0,34   </w:t>
            </w:r>
          </w:p>
        </w:tc>
      </w:tr>
      <w:tr w:rsidR="00E42AA0" w:rsidRPr="00E42AA0" w14:paraId="5880228D" w14:textId="77777777" w:rsidTr="00C310C6">
        <w:trPr>
          <w:gridAfter w:val="1"/>
          <w:wAfter w:w="624" w:type="dxa"/>
          <w:trHeight w:val="320"/>
        </w:trPr>
        <w:tc>
          <w:tcPr>
            <w:tcW w:w="1426" w:type="dxa"/>
            <w:tcBorders>
              <w:top w:val="nil"/>
              <w:left w:val="single" w:sz="8" w:space="0" w:color="auto"/>
              <w:bottom w:val="single" w:sz="8" w:space="0" w:color="auto"/>
              <w:right w:val="single" w:sz="8" w:space="0" w:color="auto"/>
            </w:tcBorders>
            <w:shd w:val="clear" w:color="000000" w:fill="FFFFFF"/>
            <w:noWrap/>
            <w:vAlign w:val="center"/>
            <w:hideMark/>
          </w:tcPr>
          <w:p w14:paraId="33D72623" w14:textId="77777777" w:rsidR="00E42AA0" w:rsidRPr="00E42AA0" w:rsidRDefault="00E42AA0" w:rsidP="00E42AA0">
            <w:pPr>
              <w:rPr>
                <w:rFonts w:ascii="Calibri" w:eastAsia="Times New Roman" w:hAnsi="Calibri" w:cs="Calibri"/>
                <w:color w:val="000000"/>
                <w:lang w:eastAsia="it-IT"/>
              </w:rPr>
            </w:pPr>
            <w:r w:rsidRPr="00E42AA0">
              <w:rPr>
                <w:rFonts w:ascii="Calibri" w:eastAsia="Times New Roman" w:hAnsi="Calibri" w:cs="Calibri"/>
                <w:color w:val="000000"/>
                <w:lang w:eastAsia="it-IT"/>
              </w:rPr>
              <w:t xml:space="preserve">TOTALE </w:t>
            </w:r>
          </w:p>
        </w:tc>
        <w:tc>
          <w:tcPr>
            <w:tcW w:w="1593" w:type="dxa"/>
            <w:tcBorders>
              <w:top w:val="nil"/>
              <w:left w:val="nil"/>
              <w:bottom w:val="single" w:sz="8" w:space="0" w:color="auto"/>
              <w:right w:val="single" w:sz="8" w:space="0" w:color="auto"/>
            </w:tcBorders>
            <w:shd w:val="clear" w:color="000000" w:fill="FFFFFF"/>
            <w:noWrap/>
            <w:vAlign w:val="center"/>
            <w:hideMark/>
          </w:tcPr>
          <w:p w14:paraId="5FDEE50E" w14:textId="77777777" w:rsidR="00E42AA0" w:rsidRPr="00E42AA0" w:rsidRDefault="00E42AA0" w:rsidP="00E42AA0">
            <w:pPr>
              <w:jc w:val="center"/>
              <w:rPr>
                <w:rFonts w:ascii="Calibri" w:eastAsia="Times New Roman" w:hAnsi="Calibri" w:cs="Calibri"/>
                <w:color w:val="000000"/>
                <w:sz w:val="20"/>
                <w:szCs w:val="20"/>
                <w:lang w:eastAsia="it-IT"/>
              </w:rPr>
            </w:pPr>
            <w:r w:rsidRPr="00E42AA0">
              <w:rPr>
                <w:rFonts w:ascii="Calibri" w:eastAsia="Times New Roman" w:hAnsi="Calibri" w:cs="Calibri"/>
                <w:color w:val="000000"/>
                <w:sz w:val="20"/>
                <w:szCs w:val="20"/>
                <w:lang w:eastAsia="it-IT"/>
              </w:rPr>
              <w:t>3.100.000,00</w:t>
            </w:r>
          </w:p>
        </w:tc>
        <w:tc>
          <w:tcPr>
            <w:tcW w:w="799" w:type="dxa"/>
            <w:tcBorders>
              <w:top w:val="nil"/>
              <w:left w:val="nil"/>
              <w:bottom w:val="single" w:sz="8" w:space="0" w:color="auto"/>
              <w:right w:val="single" w:sz="8" w:space="0" w:color="auto"/>
            </w:tcBorders>
            <w:shd w:val="clear" w:color="000000" w:fill="FFFFFF"/>
            <w:noWrap/>
            <w:vAlign w:val="center"/>
            <w:hideMark/>
          </w:tcPr>
          <w:p w14:paraId="050629D9" w14:textId="77777777" w:rsidR="00E42AA0" w:rsidRPr="00E42AA0" w:rsidRDefault="00E42AA0" w:rsidP="00E42AA0">
            <w:pPr>
              <w:jc w:val="center"/>
              <w:rPr>
                <w:rFonts w:ascii="Calibri" w:eastAsia="Times New Roman" w:hAnsi="Calibri" w:cs="Calibri"/>
                <w:color w:val="000000"/>
                <w:sz w:val="20"/>
                <w:szCs w:val="20"/>
                <w:lang w:eastAsia="it-IT"/>
              </w:rPr>
            </w:pPr>
            <w:r w:rsidRPr="00E42AA0">
              <w:rPr>
                <w:rFonts w:ascii="Calibri" w:eastAsia="Times New Roman" w:hAnsi="Calibri" w:cs="Calibri"/>
                <w:color w:val="000000"/>
                <w:sz w:val="20"/>
                <w:szCs w:val="20"/>
                <w:lang w:eastAsia="it-IT"/>
              </w:rPr>
              <w:t>1,00</w:t>
            </w:r>
          </w:p>
        </w:tc>
      </w:tr>
    </w:tbl>
    <w:p w14:paraId="13FDC27D" w14:textId="091AF5ED" w:rsidR="005B67C5" w:rsidRDefault="005B67C5" w:rsidP="00AF25FD">
      <w:pPr>
        <w:ind w:left="567"/>
        <w:rPr>
          <w:rFonts w:cstheme="minorHAnsi"/>
          <w:bCs/>
        </w:rPr>
      </w:pPr>
    </w:p>
    <w:p w14:paraId="63F5AC80" w14:textId="62E79C04" w:rsidR="005B67C5" w:rsidRDefault="005B67C5" w:rsidP="00AF25FD">
      <w:pPr>
        <w:ind w:left="567"/>
        <w:rPr>
          <w:rFonts w:cstheme="minorHAnsi"/>
          <w:bCs/>
        </w:rPr>
      </w:pPr>
    </w:p>
    <w:tbl>
      <w:tblPr>
        <w:tblW w:w="5048" w:type="dxa"/>
        <w:tblCellMar>
          <w:left w:w="70" w:type="dxa"/>
          <w:right w:w="70" w:type="dxa"/>
        </w:tblCellMar>
        <w:tblLook w:val="04A0" w:firstRow="1" w:lastRow="0" w:firstColumn="1" w:lastColumn="0" w:noHBand="0" w:noVBand="1"/>
      </w:tblPr>
      <w:tblGrid>
        <w:gridCol w:w="1080"/>
        <w:gridCol w:w="2293"/>
        <w:gridCol w:w="1675"/>
      </w:tblGrid>
      <w:tr w:rsidR="005B67C5" w:rsidRPr="005B67C5" w14:paraId="6A667841" w14:textId="77777777" w:rsidTr="005B67C5">
        <w:trPr>
          <w:trHeight w:val="300"/>
        </w:trPr>
        <w:tc>
          <w:tcPr>
            <w:tcW w:w="5048" w:type="dxa"/>
            <w:gridSpan w:val="3"/>
            <w:tcBorders>
              <w:top w:val="nil"/>
              <w:left w:val="single" w:sz="8" w:space="0" w:color="auto"/>
              <w:bottom w:val="nil"/>
              <w:right w:val="nil"/>
            </w:tcBorders>
            <w:shd w:val="clear" w:color="000000" w:fill="FFFFFF"/>
            <w:noWrap/>
            <w:vAlign w:val="center"/>
            <w:hideMark/>
          </w:tcPr>
          <w:p w14:paraId="20D01947"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 xml:space="preserve">Lotto 7 Progettazione   </w:t>
            </w:r>
          </w:p>
        </w:tc>
      </w:tr>
      <w:tr w:rsidR="005B67C5" w:rsidRPr="005B67C5" w14:paraId="7B2BF0F0" w14:textId="77777777" w:rsidTr="005B67C5">
        <w:trPr>
          <w:trHeight w:val="94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0500B" w14:textId="77777777" w:rsidR="005B67C5" w:rsidRPr="005B67C5" w:rsidRDefault="005B67C5" w:rsidP="005B67C5">
            <w:pPr>
              <w:rPr>
                <w:rFonts w:ascii="Calibri" w:eastAsia="Times New Roman" w:hAnsi="Calibri" w:cs="Calibri"/>
                <w:color w:val="000000"/>
                <w:lang w:eastAsia="it-IT"/>
              </w:rPr>
            </w:pPr>
            <w:proofErr w:type="spellStart"/>
            <w:r w:rsidRPr="005B67C5">
              <w:rPr>
                <w:rFonts w:ascii="Calibri" w:eastAsia="Times New Roman" w:hAnsi="Calibri" w:cs="Calibri"/>
                <w:color w:val="000000"/>
                <w:lang w:eastAsia="it-IT"/>
              </w:rPr>
              <w:t>Cat</w:t>
            </w:r>
            <w:proofErr w:type="spellEnd"/>
            <w:r w:rsidRPr="005B67C5">
              <w:rPr>
                <w:rFonts w:ascii="Calibri" w:eastAsia="Times New Roman" w:hAnsi="Calibri" w:cs="Calibri"/>
                <w:color w:val="000000"/>
                <w:lang w:eastAsia="it-IT"/>
              </w:rPr>
              <w:t>/ID delle opere</w:t>
            </w:r>
          </w:p>
        </w:tc>
        <w:tc>
          <w:tcPr>
            <w:tcW w:w="2293" w:type="dxa"/>
            <w:tcBorders>
              <w:top w:val="single" w:sz="4" w:space="0" w:color="auto"/>
              <w:left w:val="nil"/>
              <w:bottom w:val="single" w:sz="4" w:space="0" w:color="auto"/>
              <w:right w:val="single" w:sz="4" w:space="0" w:color="auto"/>
            </w:tcBorders>
            <w:shd w:val="clear" w:color="000000" w:fill="FFFFFF"/>
            <w:vAlign w:val="center"/>
            <w:hideMark/>
          </w:tcPr>
          <w:p w14:paraId="0AABAE8F"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Valore delle opere (</w:t>
            </w:r>
            <w:proofErr w:type="gramStart"/>
            <w:r w:rsidRPr="005B67C5">
              <w:rPr>
                <w:rFonts w:ascii="Calibri" w:eastAsia="Times New Roman" w:hAnsi="Calibri" w:cs="Calibri"/>
                <w:color w:val="000000"/>
                <w:lang w:eastAsia="it-IT"/>
              </w:rPr>
              <w:t>Ai )</w:t>
            </w:r>
            <w:proofErr w:type="gramEnd"/>
          </w:p>
        </w:tc>
        <w:tc>
          <w:tcPr>
            <w:tcW w:w="1675" w:type="dxa"/>
            <w:tcBorders>
              <w:top w:val="single" w:sz="4" w:space="0" w:color="auto"/>
              <w:left w:val="nil"/>
              <w:bottom w:val="single" w:sz="4" w:space="0" w:color="auto"/>
              <w:right w:val="single" w:sz="4" w:space="0" w:color="auto"/>
            </w:tcBorders>
            <w:shd w:val="clear" w:color="000000" w:fill="FFFFFF"/>
            <w:vAlign w:val="center"/>
            <w:hideMark/>
          </w:tcPr>
          <w:p w14:paraId="77546176" w14:textId="77777777" w:rsidR="005B67C5" w:rsidRPr="005B67C5" w:rsidRDefault="005B67C5" w:rsidP="005B67C5">
            <w:pPr>
              <w:jc w:val="both"/>
              <w:rPr>
                <w:rFonts w:ascii="Calibri" w:eastAsia="Times New Roman" w:hAnsi="Calibri" w:cs="Calibri"/>
                <w:color w:val="000000"/>
                <w:lang w:eastAsia="it-IT"/>
              </w:rPr>
            </w:pPr>
            <w:r w:rsidRPr="005B67C5">
              <w:rPr>
                <w:rFonts w:ascii="Calibri" w:eastAsia="Times New Roman" w:hAnsi="Calibri" w:cs="Calibri"/>
                <w:color w:val="000000"/>
                <w:lang w:eastAsia="it-IT"/>
              </w:rPr>
              <w:t>Coefficiente α</w:t>
            </w:r>
            <w:proofErr w:type="gramStart"/>
            <w:r w:rsidRPr="005B67C5">
              <w:rPr>
                <w:rFonts w:ascii="Calibri" w:eastAsia="Times New Roman" w:hAnsi="Calibri" w:cs="Calibri"/>
                <w:color w:val="000000"/>
                <w:lang w:eastAsia="it-IT"/>
              </w:rPr>
              <w:t>1  =</w:t>
            </w:r>
            <w:proofErr w:type="gramEnd"/>
            <w:r w:rsidRPr="005B67C5">
              <w:rPr>
                <w:rFonts w:ascii="Calibri" w:eastAsia="Times New Roman" w:hAnsi="Calibri" w:cs="Calibri"/>
                <w:color w:val="000000"/>
                <w:lang w:eastAsia="it-IT"/>
              </w:rPr>
              <w:t xml:space="preserve"> (Ai/</w:t>
            </w:r>
            <w:proofErr w:type="spellStart"/>
            <w:r w:rsidRPr="005B67C5">
              <w:rPr>
                <w:rFonts w:ascii="Calibri" w:eastAsia="Times New Roman" w:hAnsi="Calibri" w:cs="Calibri"/>
                <w:color w:val="000000"/>
                <w:lang w:eastAsia="it-IT"/>
              </w:rPr>
              <w:t>Atot</w:t>
            </w:r>
            <w:proofErr w:type="spellEnd"/>
            <w:r w:rsidRPr="005B67C5">
              <w:rPr>
                <w:rFonts w:ascii="Calibri" w:eastAsia="Times New Roman" w:hAnsi="Calibri" w:cs="Calibri"/>
                <w:color w:val="000000"/>
                <w:lang w:eastAsia="it-IT"/>
              </w:rPr>
              <w:t>)</w:t>
            </w:r>
          </w:p>
        </w:tc>
      </w:tr>
      <w:tr w:rsidR="005B67C5" w:rsidRPr="005B67C5" w14:paraId="3388606B" w14:textId="77777777" w:rsidTr="005B67C5">
        <w:trPr>
          <w:trHeight w:val="3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5FC717CE"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E10</w:t>
            </w:r>
          </w:p>
        </w:tc>
        <w:tc>
          <w:tcPr>
            <w:tcW w:w="2293" w:type="dxa"/>
            <w:tcBorders>
              <w:top w:val="nil"/>
              <w:left w:val="nil"/>
              <w:bottom w:val="single" w:sz="4" w:space="0" w:color="auto"/>
              <w:right w:val="single" w:sz="4" w:space="0" w:color="auto"/>
            </w:tcBorders>
            <w:shd w:val="clear" w:color="000000" w:fill="FFFFFF"/>
            <w:vAlign w:val="center"/>
            <w:hideMark/>
          </w:tcPr>
          <w:p w14:paraId="73E913F9"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 xml:space="preserve">                    571.347,27 </w:t>
            </w:r>
          </w:p>
        </w:tc>
        <w:tc>
          <w:tcPr>
            <w:tcW w:w="1675" w:type="dxa"/>
            <w:tcBorders>
              <w:top w:val="nil"/>
              <w:left w:val="nil"/>
              <w:bottom w:val="single" w:sz="4" w:space="0" w:color="auto"/>
              <w:right w:val="single" w:sz="4" w:space="0" w:color="auto"/>
            </w:tcBorders>
            <w:shd w:val="clear" w:color="000000" w:fill="FFFFFF"/>
            <w:vAlign w:val="center"/>
            <w:hideMark/>
          </w:tcPr>
          <w:p w14:paraId="4FB02500"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0,59</w:t>
            </w:r>
          </w:p>
        </w:tc>
      </w:tr>
      <w:tr w:rsidR="005B67C5" w:rsidRPr="005B67C5" w14:paraId="6C08337E" w14:textId="77777777" w:rsidTr="005B67C5">
        <w:trPr>
          <w:trHeight w:val="310"/>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11E7C689"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IA01</w:t>
            </w:r>
          </w:p>
        </w:tc>
        <w:tc>
          <w:tcPr>
            <w:tcW w:w="2293" w:type="dxa"/>
            <w:tcBorders>
              <w:top w:val="nil"/>
              <w:left w:val="nil"/>
              <w:bottom w:val="single" w:sz="4" w:space="0" w:color="auto"/>
              <w:right w:val="single" w:sz="4" w:space="0" w:color="auto"/>
            </w:tcBorders>
            <w:shd w:val="clear" w:color="000000" w:fill="FFFFFF"/>
            <w:vAlign w:val="center"/>
            <w:hideMark/>
          </w:tcPr>
          <w:p w14:paraId="03B82B33"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 xml:space="preserve">                      61.000,00 </w:t>
            </w:r>
          </w:p>
        </w:tc>
        <w:tc>
          <w:tcPr>
            <w:tcW w:w="1675" w:type="dxa"/>
            <w:tcBorders>
              <w:top w:val="nil"/>
              <w:left w:val="nil"/>
              <w:bottom w:val="single" w:sz="4" w:space="0" w:color="auto"/>
              <w:right w:val="single" w:sz="4" w:space="0" w:color="auto"/>
            </w:tcBorders>
            <w:shd w:val="clear" w:color="000000" w:fill="FFFFFF"/>
            <w:vAlign w:val="center"/>
            <w:hideMark/>
          </w:tcPr>
          <w:p w14:paraId="4B5DE432"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0,06</w:t>
            </w:r>
          </w:p>
        </w:tc>
      </w:tr>
      <w:tr w:rsidR="005B67C5" w:rsidRPr="005B67C5" w14:paraId="28B59732" w14:textId="77777777" w:rsidTr="005B67C5">
        <w:trPr>
          <w:trHeight w:val="310"/>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11AC671B"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IA02</w:t>
            </w:r>
          </w:p>
        </w:tc>
        <w:tc>
          <w:tcPr>
            <w:tcW w:w="2293" w:type="dxa"/>
            <w:tcBorders>
              <w:top w:val="nil"/>
              <w:left w:val="nil"/>
              <w:bottom w:val="single" w:sz="4" w:space="0" w:color="auto"/>
              <w:right w:val="single" w:sz="4" w:space="0" w:color="auto"/>
            </w:tcBorders>
            <w:shd w:val="clear" w:color="000000" w:fill="FFFFFF"/>
            <w:vAlign w:val="center"/>
            <w:hideMark/>
          </w:tcPr>
          <w:p w14:paraId="1DFC33E1"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 xml:space="preserve">                    152.000,00 </w:t>
            </w:r>
          </w:p>
        </w:tc>
        <w:tc>
          <w:tcPr>
            <w:tcW w:w="1675" w:type="dxa"/>
            <w:tcBorders>
              <w:top w:val="nil"/>
              <w:left w:val="nil"/>
              <w:bottom w:val="single" w:sz="4" w:space="0" w:color="auto"/>
              <w:right w:val="single" w:sz="4" w:space="0" w:color="auto"/>
            </w:tcBorders>
            <w:shd w:val="clear" w:color="000000" w:fill="FFFFFF"/>
            <w:vAlign w:val="center"/>
            <w:hideMark/>
          </w:tcPr>
          <w:p w14:paraId="6F5EF3A3"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0,16</w:t>
            </w:r>
          </w:p>
        </w:tc>
      </w:tr>
      <w:tr w:rsidR="005B67C5" w:rsidRPr="005B67C5" w14:paraId="2D67DD59" w14:textId="77777777" w:rsidTr="005B67C5">
        <w:trPr>
          <w:trHeight w:val="310"/>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5976310E"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IA03</w:t>
            </w:r>
          </w:p>
        </w:tc>
        <w:tc>
          <w:tcPr>
            <w:tcW w:w="2293" w:type="dxa"/>
            <w:tcBorders>
              <w:top w:val="nil"/>
              <w:left w:val="nil"/>
              <w:bottom w:val="single" w:sz="4" w:space="0" w:color="auto"/>
              <w:right w:val="single" w:sz="4" w:space="0" w:color="auto"/>
            </w:tcBorders>
            <w:shd w:val="clear" w:color="000000" w:fill="FFFFFF"/>
            <w:vAlign w:val="center"/>
            <w:hideMark/>
          </w:tcPr>
          <w:p w14:paraId="2644C266"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 xml:space="preserve">                    140.000,00 </w:t>
            </w:r>
          </w:p>
        </w:tc>
        <w:tc>
          <w:tcPr>
            <w:tcW w:w="1675" w:type="dxa"/>
            <w:tcBorders>
              <w:top w:val="nil"/>
              <w:left w:val="nil"/>
              <w:bottom w:val="single" w:sz="4" w:space="0" w:color="auto"/>
              <w:right w:val="single" w:sz="4" w:space="0" w:color="auto"/>
            </w:tcBorders>
            <w:shd w:val="clear" w:color="000000" w:fill="FFFFFF"/>
            <w:vAlign w:val="center"/>
            <w:hideMark/>
          </w:tcPr>
          <w:p w14:paraId="36E29481"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0,15</w:t>
            </w:r>
          </w:p>
        </w:tc>
      </w:tr>
      <w:tr w:rsidR="005B67C5" w:rsidRPr="005B67C5" w14:paraId="34481B7D" w14:textId="77777777" w:rsidTr="005B67C5">
        <w:trPr>
          <w:trHeight w:val="310"/>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04A379ED"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SO3</w:t>
            </w:r>
          </w:p>
        </w:tc>
        <w:tc>
          <w:tcPr>
            <w:tcW w:w="2293" w:type="dxa"/>
            <w:tcBorders>
              <w:top w:val="nil"/>
              <w:left w:val="nil"/>
              <w:bottom w:val="single" w:sz="4" w:space="0" w:color="auto"/>
              <w:right w:val="single" w:sz="4" w:space="0" w:color="auto"/>
            </w:tcBorders>
            <w:shd w:val="clear" w:color="000000" w:fill="FFFFFF"/>
            <w:noWrap/>
            <w:vAlign w:val="center"/>
            <w:hideMark/>
          </w:tcPr>
          <w:p w14:paraId="0E891D5E"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 xml:space="preserve">                    41.037,82   </w:t>
            </w:r>
          </w:p>
        </w:tc>
        <w:tc>
          <w:tcPr>
            <w:tcW w:w="1675" w:type="dxa"/>
            <w:tcBorders>
              <w:top w:val="nil"/>
              <w:left w:val="nil"/>
              <w:bottom w:val="single" w:sz="4" w:space="0" w:color="auto"/>
              <w:right w:val="single" w:sz="4" w:space="0" w:color="auto"/>
            </w:tcBorders>
            <w:shd w:val="clear" w:color="000000" w:fill="FFFFFF"/>
            <w:vAlign w:val="center"/>
            <w:hideMark/>
          </w:tcPr>
          <w:p w14:paraId="3D384F54"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0,04</w:t>
            </w:r>
          </w:p>
        </w:tc>
      </w:tr>
      <w:tr w:rsidR="005B67C5" w:rsidRPr="005B67C5" w14:paraId="3E5A733F" w14:textId="77777777" w:rsidTr="005B67C5">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D53594F"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 xml:space="preserve">TOTALE </w:t>
            </w:r>
          </w:p>
        </w:tc>
        <w:tc>
          <w:tcPr>
            <w:tcW w:w="2293" w:type="dxa"/>
            <w:tcBorders>
              <w:top w:val="nil"/>
              <w:left w:val="nil"/>
              <w:bottom w:val="single" w:sz="4" w:space="0" w:color="auto"/>
              <w:right w:val="single" w:sz="4" w:space="0" w:color="auto"/>
            </w:tcBorders>
            <w:shd w:val="clear" w:color="auto" w:fill="auto"/>
            <w:noWrap/>
            <w:vAlign w:val="center"/>
            <w:hideMark/>
          </w:tcPr>
          <w:p w14:paraId="11960FCE"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965.385,09</w:t>
            </w:r>
          </w:p>
        </w:tc>
        <w:tc>
          <w:tcPr>
            <w:tcW w:w="1675" w:type="dxa"/>
            <w:tcBorders>
              <w:top w:val="nil"/>
              <w:left w:val="nil"/>
              <w:bottom w:val="single" w:sz="4" w:space="0" w:color="auto"/>
              <w:right w:val="single" w:sz="4" w:space="0" w:color="auto"/>
            </w:tcBorders>
            <w:shd w:val="clear" w:color="000000" w:fill="FFFFFF"/>
            <w:vAlign w:val="center"/>
            <w:hideMark/>
          </w:tcPr>
          <w:p w14:paraId="44E91F16"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1,00</w:t>
            </w:r>
          </w:p>
        </w:tc>
      </w:tr>
    </w:tbl>
    <w:p w14:paraId="6A592668" w14:textId="792365A1" w:rsidR="005B67C5" w:rsidRDefault="005B67C5" w:rsidP="00AF25FD">
      <w:pPr>
        <w:ind w:left="567"/>
        <w:rPr>
          <w:rFonts w:cstheme="minorHAnsi"/>
          <w:bCs/>
        </w:rPr>
      </w:pPr>
    </w:p>
    <w:p w14:paraId="35D0F90F" w14:textId="2CEF7EC8" w:rsidR="0029790D" w:rsidRDefault="0029790D" w:rsidP="00AF25FD">
      <w:pPr>
        <w:ind w:left="567"/>
        <w:rPr>
          <w:rFonts w:cstheme="minorHAnsi"/>
          <w:bCs/>
        </w:rPr>
      </w:pPr>
    </w:p>
    <w:tbl>
      <w:tblPr>
        <w:tblW w:w="5920" w:type="dxa"/>
        <w:tblCellMar>
          <w:left w:w="70" w:type="dxa"/>
          <w:right w:w="70" w:type="dxa"/>
        </w:tblCellMar>
        <w:tblLook w:val="04A0" w:firstRow="1" w:lastRow="0" w:firstColumn="1" w:lastColumn="0" w:noHBand="0" w:noVBand="1"/>
      </w:tblPr>
      <w:tblGrid>
        <w:gridCol w:w="1620"/>
        <w:gridCol w:w="1760"/>
        <w:gridCol w:w="1580"/>
        <w:gridCol w:w="960"/>
      </w:tblGrid>
      <w:tr w:rsidR="0029790D" w:rsidRPr="0029790D" w14:paraId="1AC1E2A7" w14:textId="77777777" w:rsidTr="0029790D">
        <w:trPr>
          <w:trHeight w:val="300"/>
        </w:trPr>
        <w:tc>
          <w:tcPr>
            <w:tcW w:w="5920" w:type="dxa"/>
            <w:gridSpan w:val="4"/>
            <w:tcBorders>
              <w:top w:val="nil"/>
              <w:left w:val="single" w:sz="8" w:space="0" w:color="auto"/>
              <w:bottom w:val="nil"/>
              <w:right w:val="nil"/>
            </w:tcBorders>
            <w:shd w:val="clear" w:color="000000" w:fill="FFFFFF"/>
            <w:noWrap/>
            <w:vAlign w:val="center"/>
            <w:hideMark/>
          </w:tcPr>
          <w:p w14:paraId="7A57F0E8" w14:textId="77777777" w:rsidR="0029790D" w:rsidRPr="0029790D" w:rsidRDefault="0029790D" w:rsidP="0029790D">
            <w:pPr>
              <w:jc w:val="center"/>
              <w:rPr>
                <w:rFonts w:ascii="Calibri" w:eastAsia="Times New Roman" w:hAnsi="Calibri" w:cs="Calibri"/>
                <w:color w:val="000000"/>
                <w:sz w:val="22"/>
                <w:szCs w:val="22"/>
                <w:lang w:eastAsia="it-IT"/>
              </w:rPr>
            </w:pPr>
            <w:r w:rsidRPr="0029790D">
              <w:rPr>
                <w:rFonts w:ascii="Calibri" w:eastAsia="Times New Roman" w:hAnsi="Calibri" w:cs="Calibri"/>
                <w:color w:val="000000"/>
                <w:sz w:val="22"/>
                <w:szCs w:val="22"/>
                <w:lang w:eastAsia="it-IT"/>
              </w:rPr>
              <w:t xml:space="preserve">Lotto 8 Progettazione   </w:t>
            </w:r>
          </w:p>
        </w:tc>
      </w:tr>
      <w:tr w:rsidR="0029790D" w:rsidRPr="0029790D" w14:paraId="494EE250" w14:textId="77777777" w:rsidTr="0029790D">
        <w:trPr>
          <w:gridAfter w:val="1"/>
          <w:wAfter w:w="960" w:type="dxa"/>
          <w:trHeight w:val="1250"/>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B20E993" w14:textId="77777777" w:rsidR="0029790D" w:rsidRPr="0029790D" w:rsidRDefault="0029790D" w:rsidP="0029790D">
            <w:pPr>
              <w:rPr>
                <w:rFonts w:ascii="Calibri" w:eastAsia="Times New Roman" w:hAnsi="Calibri" w:cs="Calibri"/>
                <w:color w:val="000000"/>
                <w:lang w:eastAsia="it-IT"/>
              </w:rPr>
            </w:pPr>
            <w:proofErr w:type="spellStart"/>
            <w:r w:rsidRPr="0029790D">
              <w:rPr>
                <w:rFonts w:ascii="Calibri" w:eastAsia="Times New Roman" w:hAnsi="Calibri" w:cs="Calibri"/>
                <w:color w:val="000000"/>
                <w:lang w:eastAsia="it-IT"/>
              </w:rPr>
              <w:lastRenderedPageBreak/>
              <w:t>Cat</w:t>
            </w:r>
            <w:proofErr w:type="spellEnd"/>
            <w:r w:rsidRPr="0029790D">
              <w:rPr>
                <w:rFonts w:ascii="Calibri" w:eastAsia="Times New Roman" w:hAnsi="Calibri" w:cs="Calibri"/>
                <w:color w:val="000000"/>
                <w:lang w:eastAsia="it-IT"/>
              </w:rPr>
              <w:t>/ID delle opere</w:t>
            </w:r>
          </w:p>
        </w:tc>
        <w:tc>
          <w:tcPr>
            <w:tcW w:w="1760" w:type="dxa"/>
            <w:tcBorders>
              <w:top w:val="single" w:sz="8" w:space="0" w:color="auto"/>
              <w:left w:val="nil"/>
              <w:bottom w:val="single" w:sz="8" w:space="0" w:color="auto"/>
              <w:right w:val="single" w:sz="8" w:space="0" w:color="auto"/>
            </w:tcBorders>
            <w:shd w:val="clear" w:color="000000" w:fill="FFFFFF"/>
            <w:vAlign w:val="center"/>
            <w:hideMark/>
          </w:tcPr>
          <w:p w14:paraId="58AD7C20" w14:textId="77777777" w:rsidR="0029790D" w:rsidRPr="0029790D" w:rsidRDefault="0029790D" w:rsidP="0029790D">
            <w:pPr>
              <w:jc w:val="center"/>
              <w:rPr>
                <w:rFonts w:ascii="Calibri" w:eastAsia="Times New Roman" w:hAnsi="Calibri" w:cs="Calibri"/>
                <w:color w:val="000000"/>
                <w:lang w:eastAsia="it-IT"/>
              </w:rPr>
            </w:pPr>
            <w:r w:rsidRPr="0029790D">
              <w:rPr>
                <w:rFonts w:ascii="Calibri" w:eastAsia="Times New Roman" w:hAnsi="Calibri" w:cs="Calibri"/>
                <w:color w:val="000000"/>
                <w:lang w:eastAsia="it-IT"/>
              </w:rPr>
              <w:t>Valore delle opere (</w:t>
            </w:r>
            <w:proofErr w:type="gramStart"/>
            <w:r w:rsidRPr="0029790D">
              <w:rPr>
                <w:rFonts w:ascii="Calibri" w:eastAsia="Times New Roman" w:hAnsi="Calibri" w:cs="Calibri"/>
                <w:color w:val="000000"/>
                <w:lang w:eastAsia="it-IT"/>
              </w:rPr>
              <w:t>Ai )</w:t>
            </w:r>
            <w:proofErr w:type="gramEnd"/>
          </w:p>
        </w:tc>
        <w:tc>
          <w:tcPr>
            <w:tcW w:w="1580" w:type="dxa"/>
            <w:tcBorders>
              <w:top w:val="single" w:sz="8" w:space="0" w:color="auto"/>
              <w:left w:val="nil"/>
              <w:bottom w:val="single" w:sz="8" w:space="0" w:color="auto"/>
              <w:right w:val="single" w:sz="8" w:space="0" w:color="auto"/>
            </w:tcBorders>
            <w:shd w:val="clear" w:color="000000" w:fill="FFFFFF"/>
            <w:vAlign w:val="center"/>
            <w:hideMark/>
          </w:tcPr>
          <w:p w14:paraId="127FBBA8" w14:textId="77777777" w:rsidR="0029790D" w:rsidRPr="0029790D" w:rsidRDefault="0029790D" w:rsidP="0029790D">
            <w:pPr>
              <w:jc w:val="both"/>
              <w:rPr>
                <w:rFonts w:ascii="Calibri" w:eastAsia="Times New Roman" w:hAnsi="Calibri" w:cs="Calibri"/>
                <w:color w:val="000000"/>
                <w:lang w:eastAsia="it-IT"/>
              </w:rPr>
            </w:pPr>
            <w:r w:rsidRPr="0029790D">
              <w:rPr>
                <w:rFonts w:ascii="Calibri" w:eastAsia="Times New Roman" w:hAnsi="Calibri" w:cs="Calibri"/>
                <w:color w:val="000000"/>
                <w:lang w:eastAsia="it-IT"/>
              </w:rPr>
              <w:t>Coefficiente α</w:t>
            </w:r>
            <w:proofErr w:type="gramStart"/>
            <w:r w:rsidRPr="0029790D">
              <w:rPr>
                <w:rFonts w:ascii="Calibri" w:eastAsia="Times New Roman" w:hAnsi="Calibri" w:cs="Calibri"/>
                <w:color w:val="000000"/>
                <w:lang w:eastAsia="it-IT"/>
              </w:rPr>
              <w:t>1  =</w:t>
            </w:r>
            <w:proofErr w:type="gramEnd"/>
            <w:r w:rsidRPr="0029790D">
              <w:rPr>
                <w:rFonts w:ascii="Calibri" w:eastAsia="Times New Roman" w:hAnsi="Calibri" w:cs="Calibri"/>
                <w:color w:val="000000"/>
                <w:lang w:eastAsia="it-IT"/>
              </w:rPr>
              <w:t xml:space="preserve"> (Ai/</w:t>
            </w:r>
            <w:proofErr w:type="spellStart"/>
            <w:r w:rsidRPr="0029790D">
              <w:rPr>
                <w:rFonts w:ascii="Calibri" w:eastAsia="Times New Roman" w:hAnsi="Calibri" w:cs="Calibri"/>
                <w:color w:val="000000"/>
                <w:lang w:eastAsia="it-IT"/>
              </w:rPr>
              <w:t>Atot</w:t>
            </w:r>
            <w:proofErr w:type="spellEnd"/>
            <w:r w:rsidRPr="0029790D">
              <w:rPr>
                <w:rFonts w:ascii="Calibri" w:eastAsia="Times New Roman" w:hAnsi="Calibri" w:cs="Calibri"/>
                <w:color w:val="000000"/>
                <w:lang w:eastAsia="it-IT"/>
              </w:rPr>
              <w:t>)</w:t>
            </w:r>
          </w:p>
        </w:tc>
      </w:tr>
      <w:tr w:rsidR="0029790D" w:rsidRPr="0029790D" w14:paraId="101C2F74" w14:textId="77777777" w:rsidTr="0029790D">
        <w:trPr>
          <w:gridAfter w:val="1"/>
          <w:wAfter w:w="960" w:type="dxa"/>
          <w:trHeight w:val="320"/>
        </w:trPr>
        <w:tc>
          <w:tcPr>
            <w:tcW w:w="1620" w:type="dxa"/>
            <w:tcBorders>
              <w:top w:val="nil"/>
              <w:left w:val="single" w:sz="8" w:space="0" w:color="auto"/>
              <w:bottom w:val="single" w:sz="8" w:space="0" w:color="auto"/>
              <w:right w:val="single" w:sz="8" w:space="0" w:color="auto"/>
            </w:tcBorders>
            <w:shd w:val="clear" w:color="000000" w:fill="FFFFFF"/>
            <w:vAlign w:val="center"/>
            <w:hideMark/>
          </w:tcPr>
          <w:p w14:paraId="724CFF6F" w14:textId="77777777" w:rsidR="0029790D" w:rsidRPr="0029790D" w:rsidRDefault="0029790D" w:rsidP="0029790D">
            <w:pPr>
              <w:rPr>
                <w:rFonts w:ascii="Calibri" w:eastAsia="Times New Roman" w:hAnsi="Calibri" w:cs="Calibri"/>
                <w:color w:val="000000"/>
                <w:lang w:eastAsia="it-IT"/>
              </w:rPr>
            </w:pPr>
            <w:r w:rsidRPr="0029790D">
              <w:rPr>
                <w:rFonts w:ascii="Calibri" w:eastAsia="Times New Roman" w:hAnsi="Calibri" w:cs="Calibri"/>
                <w:color w:val="000000"/>
                <w:lang w:eastAsia="it-IT"/>
              </w:rPr>
              <w:t>E10</w:t>
            </w:r>
          </w:p>
        </w:tc>
        <w:tc>
          <w:tcPr>
            <w:tcW w:w="1760" w:type="dxa"/>
            <w:tcBorders>
              <w:top w:val="nil"/>
              <w:left w:val="nil"/>
              <w:bottom w:val="single" w:sz="8" w:space="0" w:color="auto"/>
              <w:right w:val="single" w:sz="8" w:space="0" w:color="auto"/>
            </w:tcBorders>
            <w:shd w:val="clear" w:color="000000" w:fill="FFFFFF"/>
            <w:vAlign w:val="center"/>
            <w:hideMark/>
          </w:tcPr>
          <w:p w14:paraId="0EF04681" w14:textId="77777777" w:rsidR="0029790D" w:rsidRPr="0029790D" w:rsidRDefault="0029790D" w:rsidP="0029790D">
            <w:pPr>
              <w:jc w:val="center"/>
              <w:rPr>
                <w:rFonts w:ascii="Calibri" w:eastAsia="Times New Roman" w:hAnsi="Calibri" w:cs="Calibri"/>
                <w:color w:val="000000"/>
                <w:sz w:val="22"/>
                <w:szCs w:val="22"/>
                <w:lang w:eastAsia="it-IT"/>
              </w:rPr>
            </w:pPr>
            <w:r w:rsidRPr="0029790D">
              <w:rPr>
                <w:rFonts w:ascii="Calibri" w:eastAsia="Times New Roman" w:hAnsi="Calibri" w:cs="Calibri"/>
                <w:color w:val="000000"/>
                <w:sz w:val="22"/>
                <w:szCs w:val="22"/>
                <w:lang w:eastAsia="it-IT"/>
              </w:rPr>
              <w:t>2.173.604,45</w:t>
            </w:r>
          </w:p>
        </w:tc>
        <w:tc>
          <w:tcPr>
            <w:tcW w:w="1580" w:type="dxa"/>
            <w:tcBorders>
              <w:top w:val="nil"/>
              <w:left w:val="nil"/>
              <w:bottom w:val="single" w:sz="8" w:space="0" w:color="auto"/>
              <w:right w:val="single" w:sz="8" w:space="0" w:color="auto"/>
            </w:tcBorders>
            <w:shd w:val="clear" w:color="000000" w:fill="FFFFFF"/>
            <w:vAlign w:val="center"/>
            <w:hideMark/>
          </w:tcPr>
          <w:p w14:paraId="32CD7C09" w14:textId="77777777" w:rsidR="0029790D" w:rsidRPr="0029790D" w:rsidRDefault="0029790D" w:rsidP="0029790D">
            <w:pPr>
              <w:jc w:val="center"/>
              <w:rPr>
                <w:rFonts w:ascii="Calibri" w:eastAsia="Times New Roman" w:hAnsi="Calibri" w:cs="Calibri"/>
                <w:color w:val="000000"/>
                <w:lang w:eastAsia="it-IT"/>
              </w:rPr>
            </w:pPr>
            <w:r w:rsidRPr="0029790D">
              <w:rPr>
                <w:rFonts w:ascii="Calibri" w:eastAsia="Times New Roman" w:hAnsi="Calibri" w:cs="Calibri"/>
                <w:color w:val="000000"/>
                <w:lang w:eastAsia="it-IT"/>
              </w:rPr>
              <w:t>0,39</w:t>
            </w:r>
          </w:p>
        </w:tc>
      </w:tr>
      <w:tr w:rsidR="0029790D" w:rsidRPr="0029790D" w14:paraId="4CF84483" w14:textId="77777777" w:rsidTr="0029790D">
        <w:trPr>
          <w:gridAfter w:val="1"/>
          <w:wAfter w:w="960" w:type="dxa"/>
          <w:trHeight w:val="290"/>
        </w:trPr>
        <w:tc>
          <w:tcPr>
            <w:tcW w:w="16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45521E0" w14:textId="77777777" w:rsidR="0029790D" w:rsidRPr="0029790D" w:rsidRDefault="0029790D" w:rsidP="0029790D">
            <w:pPr>
              <w:rPr>
                <w:rFonts w:ascii="Calibri" w:eastAsia="Times New Roman" w:hAnsi="Calibri" w:cs="Calibri"/>
                <w:color w:val="000000"/>
                <w:lang w:eastAsia="it-IT"/>
              </w:rPr>
            </w:pPr>
            <w:r w:rsidRPr="0029790D">
              <w:rPr>
                <w:rFonts w:ascii="Calibri" w:eastAsia="Times New Roman" w:hAnsi="Calibri" w:cs="Calibri"/>
                <w:color w:val="000000"/>
                <w:lang w:eastAsia="it-IT"/>
              </w:rPr>
              <w:t>IA01</w:t>
            </w:r>
          </w:p>
        </w:tc>
        <w:tc>
          <w:tcPr>
            <w:tcW w:w="1760" w:type="dxa"/>
            <w:tcBorders>
              <w:top w:val="nil"/>
              <w:left w:val="nil"/>
              <w:bottom w:val="nil"/>
              <w:right w:val="single" w:sz="8" w:space="0" w:color="auto"/>
            </w:tcBorders>
            <w:shd w:val="clear" w:color="000000" w:fill="FFFFFF"/>
            <w:vAlign w:val="center"/>
            <w:hideMark/>
          </w:tcPr>
          <w:p w14:paraId="710152B5" w14:textId="77777777" w:rsidR="0029790D" w:rsidRPr="0029790D" w:rsidRDefault="0029790D" w:rsidP="0029790D">
            <w:pPr>
              <w:jc w:val="center"/>
              <w:rPr>
                <w:rFonts w:ascii="Calibri" w:eastAsia="Times New Roman" w:hAnsi="Calibri" w:cs="Calibri"/>
                <w:color w:val="000000"/>
                <w:sz w:val="22"/>
                <w:szCs w:val="22"/>
                <w:lang w:eastAsia="it-IT"/>
              </w:rPr>
            </w:pPr>
            <w:r w:rsidRPr="0029790D">
              <w:rPr>
                <w:rFonts w:ascii="Calibri" w:eastAsia="Times New Roman" w:hAnsi="Calibri" w:cs="Calibri"/>
                <w:color w:val="000000"/>
                <w:sz w:val="22"/>
                <w:szCs w:val="22"/>
                <w:lang w:eastAsia="it-IT"/>
              </w:rPr>
              <w:t xml:space="preserve">     </w:t>
            </w:r>
          </w:p>
        </w:tc>
        <w:tc>
          <w:tcPr>
            <w:tcW w:w="15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ACEDCC4" w14:textId="77777777" w:rsidR="0029790D" w:rsidRPr="0029790D" w:rsidRDefault="0029790D" w:rsidP="0029790D">
            <w:pPr>
              <w:jc w:val="center"/>
              <w:rPr>
                <w:rFonts w:ascii="Calibri" w:eastAsia="Times New Roman" w:hAnsi="Calibri" w:cs="Calibri"/>
                <w:color w:val="000000"/>
                <w:lang w:eastAsia="it-IT"/>
              </w:rPr>
            </w:pPr>
            <w:r w:rsidRPr="0029790D">
              <w:rPr>
                <w:rFonts w:ascii="Calibri" w:eastAsia="Times New Roman" w:hAnsi="Calibri" w:cs="Calibri"/>
                <w:color w:val="000000"/>
                <w:lang w:eastAsia="it-IT"/>
              </w:rPr>
              <w:t>0,04</w:t>
            </w:r>
          </w:p>
        </w:tc>
      </w:tr>
      <w:tr w:rsidR="0029790D" w:rsidRPr="0029790D" w14:paraId="08D082CA" w14:textId="77777777" w:rsidTr="0029790D">
        <w:trPr>
          <w:trHeight w:val="290"/>
        </w:trPr>
        <w:tc>
          <w:tcPr>
            <w:tcW w:w="1620" w:type="dxa"/>
            <w:vMerge/>
            <w:tcBorders>
              <w:top w:val="nil"/>
              <w:left w:val="single" w:sz="8" w:space="0" w:color="auto"/>
              <w:bottom w:val="single" w:sz="8" w:space="0" w:color="000000"/>
              <w:right w:val="single" w:sz="8" w:space="0" w:color="auto"/>
            </w:tcBorders>
            <w:vAlign w:val="center"/>
            <w:hideMark/>
          </w:tcPr>
          <w:p w14:paraId="6B693259" w14:textId="77777777" w:rsidR="0029790D" w:rsidRPr="0029790D" w:rsidRDefault="0029790D" w:rsidP="0029790D">
            <w:pPr>
              <w:rPr>
                <w:rFonts w:ascii="Calibri" w:eastAsia="Times New Roman" w:hAnsi="Calibri" w:cs="Calibri"/>
                <w:color w:val="000000"/>
                <w:lang w:eastAsia="it-IT"/>
              </w:rPr>
            </w:pPr>
          </w:p>
        </w:tc>
        <w:tc>
          <w:tcPr>
            <w:tcW w:w="1760" w:type="dxa"/>
            <w:tcBorders>
              <w:top w:val="nil"/>
              <w:left w:val="nil"/>
              <w:bottom w:val="nil"/>
              <w:right w:val="single" w:sz="8" w:space="0" w:color="auto"/>
            </w:tcBorders>
            <w:shd w:val="clear" w:color="000000" w:fill="FFFFFF"/>
            <w:vAlign w:val="center"/>
            <w:hideMark/>
          </w:tcPr>
          <w:p w14:paraId="3DBD7B97" w14:textId="77777777" w:rsidR="0029790D" w:rsidRPr="0029790D" w:rsidRDefault="0029790D" w:rsidP="0029790D">
            <w:pPr>
              <w:jc w:val="center"/>
              <w:rPr>
                <w:rFonts w:ascii="Calibri" w:eastAsia="Times New Roman" w:hAnsi="Calibri" w:cs="Calibri"/>
                <w:color w:val="000000"/>
                <w:sz w:val="22"/>
                <w:szCs w:val="22"/>
                <w:lang w:eastAsia="it-IT"/>
              </w:rPr>
            </w:pPr>
            <w:r w:rsidRPr="0029790D">
              <w:rPr>
                <w:rFonts w:ascii="Calibri" w:eastAsia="Times New Roman" w:hAnsi="Calibri" w:cs="Calibri"/>
                <w:color w:val="000000"/>
                <w:sz w:val="22"/>
                <w:szCs w:val="22"/>
                <w:lang w:eastAsia="it-IT"/>
              </w:rPr>
              <w:t>215.378,33</w:t>
            </w:r>
          </w:p>
        </w:tc>
        <w:tc>
          <w:tcPr>
            <w:tcW w:w="1580" w:type="dxa"/>
            <w:vMerge/>
            <w:tcBorders>
              <w:top w:val="nil"/>
              <w:left w:val="single" w:sz="8" w:space="0" w:color="auto"/>
              <w:bottom w:val="single" w:sz="8" w:space="0" w:color="000000"/>
              <w:right w:val="single" w:sz="8" w:space="0" w:color="auto"/>
            </w:tcBorders>
            <w:vAlign w:val="center"/>
            <w:hideMark/>
          </w:tcPr>
          <w:p w14:paraId="293B220E" w14:textId="77777777" w:rsidR="0029790D" w:rsidRPr="0029790D" w:rsidRDefault="0029790D" w:rsidP="0029790D">
            <w:pPr>
              <w:rPr>
                <w:rFonts w:ascii="Calibri" w:eastAsia="Times New Roman" w:hAnsi="Calibri" w:cs="Calibri"/>
                <w:color w:val="000000"/>
                <w:lang w:eastAsia="it-IT"/>
              </w:rPr>
            </w:pPr>
          </w:p>
        </w:tc>
        <w:tc>
          <w:tcPr>
            <w:tcW w:w="960" w:type="dxa"/>
            <w:vMerge w:val="restart"/>
            <w:tcBorders>
              <w:top w:val="nil"/>
              <w:left w:val="single" w:sz="8" w:space="0" w:color="auto"/>
              <w:bottom w:val="nil"/>
              <w:right w:val="nil"/>
            </w:tcBorders>
            <w:vAlign w:val="center"/>
            <w:hideMark/>
          </w:tcPr>
          <w:p w14:paraId="5C963087" w14:textId="77777777" w:rsidR="0029790D" w:rsidRPr="0029790D" w:rsidRDefault="0029790D" w:rsidP="0029790D">
            <w:pPr>
              <w:rPr>
                <w:rFonts w:ascii="Calibri" w:eastAsia="Times New Roman" w:hAnsi="Calibri" w:cs="Calibri"/>
                <w:color w:val="000000"/>
                <w:lang w:eastAsia="it-IT"/>
              </w:rPr>
            </w:pPr>
          </w:p>
        </w:tc>
      </w:tr>
      <w:tr w:rsidR="0029790D" w:rsidRPr="0029790D" w14:paraId="7069A0D9" w14:textId="77777777" w:rsidTr="0029790D">
        <w:trPr>
          <w:trHeight w:val="300"/>
        </w:trPr>
        <w:tc>
          <w:tcPr>
            <w:tcW w:w="1620" w:type="dxa"/>
            <w:vMerge/>
            <w:tcBorders>
              <w:top w:val="nil"/>
              <w:left w:val="single" w:sz="8" w:space="0" w:color="auto"/>
              <w:bottom w:val="single" w:sz="8" w:space="0" w:color="000000"/>
              <w:right w:val="single" w:sz="8" w:space="0" w:color="auto"/>
            </w:tcBorders>
            <w:vAlign w:val="center"/>
            <w:hideMark/>
          </w:tcPr>
          <w:p w14:paraId="42362765" w14:textId="77777777" w:rsidR="0029790D" w:rsidRPr="0029790D" w:rsidRDefault="0029790D" w:rsidP="0029790D">
            <w:pPr>
              <w:rPr>
                <w:rFonts w:ascii="Calibri" w:eastAsia="Times New Roman" w:hAnsi="Calibri" w:cs="Calibri"/>
                <w:color w:val="000000"/>
                <w:lang w:eastAsia="it-IT"/>
              </w:rPr>
            </w:pPr>
          </w:p>
        </w:tc>
        <w:tc>
          <w:tcPr>
            <w:tcW w:w="1760" w:type="dxa"/>
            <w:tcBorders>
              <w:top w:val="nil"/>
              <w:left w:val="nil"/>
              <w:bottom w:val="single" w:sz="8" w:space="0" w:color="auto"/>
              <w:right w:val="single" w:sz="8" w:space="0" w:color="auto"/>
            </w:tcBorders>
            <w:shd w:val="clear" w:color="000000" w:fill="FFFFFF"/>
            <w:vAlign w:val="center"/>
            <w:hideMark/>
          </w:tcPr>
          <w:p w14:paraId="32922762" w14:textId="77777777" w:rsidR="0029790D" w:rsidRPr="0029790D" w:rsidRDefault="0029790D" w:rsidP="0029790D">
            <w:pPr>
              <w:jc w:val="center"/>
              <w:rPr>
                <w:rFonts w:ascii="Calibri" w:eastAsia="Times New Roman" w:hAnsi="Calibri" w:cs="Calibri"/>
                <w:color w:val="000000"/>
                <w:sz w:val="22"/>
                <w:szCs w:val="22"/>
                <w:lang w:eastAsia="it-IT"/>
              </w:rPr>
            </w:pPr>
            <w:r w:rsidRPr="0029790D">
              <w:rPr>
                <w:rFonts w:ascii="Calibri" w:eastAsia="Times New Roman" w:hAnsi="Calibri" w:cs="Calibri"/>
                <w:color w:val="000000"/>
                <w:sz w:val="22"/>
                <w:szCs w:val="22"/>
                <w:lang w:eastAsia="it-IT"/>
              </w:rPr>
              <w:t xml:space="preserve"> </w:t>
            </w:r>
          </w:p>
        </w:tc>
        <w:tc>
          <w:tcPr>
            <w:tcW w:w="1580" w:type="dxa"/>
            <w:vMerge/>
            <w:tcBorders>
              <w:top w:val="nil"/>
              <w:left w:val="single" w:sz="8" w:space="0" w:color="auto"/>
              <w:bottom w:val="single" w:sz="8" w:space="0" w:color="000000"/>
              <w:right w:val="single" w:sz="8" w:space="0" w:color="auto"/>
            </w:tcBorders>
            <w:vAlign w:val="center"/>
            <w:hideMark/>
          </w:tcPr>
          <w:p w14:paraId="2BFD9E57" w14:textId="77777777" w:rsidR="0029790D" w:rsidRPr="0029790D" w:rsidRDefault="0029790D" w:rsidP="0029790D">
            <w:pPr>
              <w:rPr>
                <w:rFonts w:ascii="Calibri" w:eastAsia="Times New Roman" w:hAnsi="Calibri" w:cs="Calibri"/>
                <w:color w:val="000000"/>
                <w:lang w:eastAsia="it-IT"/>
              </w:rPr>
            </w:pPr>
          </w:p>
        </w:tc>
        <w:tc>
          <w:tcPr>
            <w:tcW w:w="960" w:type="dxa"/>
            <w:vMerge/>
            <w:tcBorders>
              <w:top w:val="nil"/>
              <w:left w:val="single" w:sz="8" w:space="0" w:color="auto"/>
              <w:bottom w:val="nil"/>
              <w:right w:val="nil"/>
            </w:tcBorders>
            <w:vAlign w:val="center"/>
            <w:hideMark/>
          </w:tcPr>
          <w:p w14:paraId="3BB02AE0" w14:textId="77777777" w:rsidR="0029790D" w:rsidRPr="0029790D" w:rsidRDefault="0029790D" w:rsidP="0029790D">
            <w:pPr>
              <w:rPr>
                <w:rFonts w:ascii="Calibri" w:eastAsia="Times New Roman" w:hAnsi="Calibri" w:cs="Calibri"/>
                <w:color w:val="000000"/>
                <w:lang w:eastAsia="it-IT"/>
              </w:rPr>
            </w:pPr>
          </w:p>
        </w:tc>
      </w:tr>
      <w:tr w:rsidR="0029790D" w:rsidRPr="0029790D" w14:paraId="7E47739A" w14:textId="77777777" w:rsidTr="0029790D">
        <w:trPr>
          <w:gridAfter w:val="1"/>
          <w:wAfter w:w="960" w:type="dxa"/>
          <w:trHeight w:val="320"/>
        </w:trPr>
        <w:tc>
          <w:tcPr>
            <w:tcW w:w="1620" w:type="dxa"/>
            <w:tcBorders>
              <w:top w:val="nil"/>
              <w:left w:val="single" w:sz="8" w:space="0" w:color="auto"/>
              <w:bottom w:val="single" w:sz="8" w:space="0" w:color="auto"/>
              <w:right w:val="single" w:sz="8" w:space="0" w:color="auto"/>
            </w:tcBorders>
            <w:shd w:val="clear" w:color="000000" w:fill="FFFFFF"/>
            <w:vAlign w:val="center"/>
            <w:hideMark/>
          </w:tcPr>
          <w:p w14:paraId="1F4C9DFE" w14:textId="77777777" w:rsidR="0029790D" w:rsidRPr="0029790D" w:rsidRDefault="0029790D" w:rsidP="0029790D">
            <w:pPr>
              <w:rPr>
                <w:rFonts w:ascii="Calibri" w:eastAsia="Times New Roman" w:hAnsi="Calibri" w:cs="Calibri"/>
                <w:color w:val="000000"/>
                <w:lang w:eastAsia="it-IT"/>
              </w:rPr>
            </w:pPr>
            <w:r w:rsidRPr="0029790D">
              <w:rPr>
                <w:rFonts w:ascii="Calibri" w:eastAsia="Times New Roman" w:hAnsi="Calibri" w:cs="Calibri"/>
                <w:color w:val="000000"/>
                <w:lang w:eastAsia="it-IT"/>
              </w:rPr>
              <w:t>IA02</w:t>
            </w:r>
          </w:p>
        </w:tc>
        <w:tc>
          <w:tcPr>
            <w:tcW w:w="1760" w:type="dxa"/>
            <w:tcBorders>
              <w:top w:val="nil"/>
              <w:left w:val="nil"/>
              <w:bottom w:val="single" w:sz="8" w:space="0" w:color="auto"/>
              <w:right w:val="single" w:sz="8" w:space="0" w:color="auto"/>
            </w:tcBorders>
            <w:shd w:val="clear" w:color="000000" w:fill="FFFFFF"/>
            <w:vAlign w:val="center"/>
            <w:hideMark/>
          </w:tcPr>
          <w:p w14:paraId="5955E82C" w14:textId="77777777" w:rsidR="0029790D" w:rsidRPr="0029790D" w:rsidRDefault="0029790D" w:rsidP="0029790D">
            <w:pPr>
              <w:jc w:val="center"/>
              <w:rPr>
                <w:rFonts w:ascii="Calibri" w:eastAsia="Times New Roman" w:hAnsi="Calibri" w:cs="Calibri"/>
                <w:color w:val="000000"/>
                <w:sz w:val="22"/>
                <w:szCs w:val="22"/>
                <w:lang w:eastAsia="it-IT"/>
              </w:rPr>
            </w:pPr>
            <w:r w:rsidRPr="0029790D">
              <w:rPr>
                <w:rFonts w:ascii="Calibri" w:eastAsia="Times New Roman" w:hAnsi="Calibri" w:cs="Calibri"/>
                <w:color w:val="000000"/>
                <w:sz w:val="22"/>
                <w:szCs w:val="22"/>
                <w:lang w:eastAsia="it-IT"/>
              </w:rPr>
              <w:t>709.803,53</w:t>
            </w:r>
          </w:p>
        </w:tc>
        <w:tc>
          <w:tcPr>
            <w:tcW w:w="1580" w:type="dxa"/>
            <w:tcBorders>
              <w:top w:val="nil"/>
              <w:left w:val="nil"/>
              <w:bottom w:val="single" w:sz="8" w:space="0" w:color="auto"/>
              <w:right w:val="single" w:sz="8" w:space="0" w:color="auto"/>
            </w:tcBorders>
            <w:shd w:val="clear" w:color="000000" w:fill="FFFFFF"/>
            <w:vAlign w:val="center"/>
            <w:hideMark/>
          </w:tcPr>
          <w:p w14:paraId="4FB8C417" w14:textId="77777777" w:rsidR="0029790D" w:rsidRPr="0029790D" w:rsidRDefault="0029790D" w:rsidP="0029790D">
            <w:pPr>
              <w:jc w:val="center"/>
              <w:rPr>
                <w:rFonts w:ascii="Calibri" w:eastAsia="Times New Roman" w:hAnsi="Calibri" w:cs="Calibri"/>
                <w:color w:val="000000"/>
                <w:lang w:eastAsia="it-IT"/>
              </w:rPr>
            </w:pPr>
            <w:r w:rsidRPr="0029790D">
              <w:rPr>
                <w:rFonts w:ascii="Calibri" w:eastAsia="Times New Roman" w:hAnsi="Calibri" w:cs="Calibri"/>
                <w:color w:val="000000"/>
                <w:lang w:eastAsia="it-IT"/>
              </w:rPr>
              <w:t>0,13</w:t>
            </w:r>
          </w:p>
        </w:tc>
      </w:tr>
      <w:tr w:rsidR="0029790D" w:rsidRPr="0029790D" w14:paraId="4F87934F" w14:textId="77777777" w:rsidTr="0029790D">
        <w:trPr>
          <w:gridAfter w:val="1"/>
          <w:wAfter w:w="960" w:type="dxa"/>
          <w:trHeight w:val="320"/>
        </w:trPr>
        <w:tc>
          <w:tcPr>
            <w:tcW w:w="1620" w:type="dxa"/>
            <w:tcBorders>
              <w:top w:val="nil"/>
              <w:left w:val="single" w:sz="8" w:space="0" w:color="auto"/>
              <w:bottom w:val="single" w:sz="8" w:space="0" w:color="auto"/>
              <w:right w:val="single" w:sz="8" w:space="0" w:color="auto"/>
            </w:tcBorders>
            <w:shd w:val="clear" w:color="000000" w:fill="FFFFFF"/>
            <w:vAlign w:val="center"/>
            <w:hideMark/>
          </w:tcPr>
          <w:p w14:paraId="162AE591" w14:textId="77777777" w:rsidR="0029790D" w:rsidRPr="0029790D" w:rsidRDefault="0029790D" w:rsidP="0029790D">
            <w:pPr>
              <w:rPr>
                <w:rFonts w:ascii="Calibri" w:eastAsia="Times New Roman" w:hAnsi="Calibri" w:cs="Calibri"/>
                <w:color w:val="000000"/>
                <w:lang w:eastAsia="it-IT"/>
              </w:rPr>
            </w:pPr>
            <w:r w:rsidRPr="0029790D">
              <w:rPr>
                <w:rFonts w:ascii="Calibri" w:eastAsia="Times New Roman" w:hAnsi="Calibri" w:cs="Calibri"/>
                <w:color w:val="000000"/>
                <w:lang w:eastAsia="it-IT"/>
              </w:rPr>
              <w:t>IA03</w:t>
            </w:r>
          </w:p>
        </w:tc>
        <w:tc>
          <w:tcPr>
            <w:tcW w:w="1760" w:type="dxa"/>
            <w:tcBorders>
              <w:top w:val="nil"/>
              <w:left w:val="nil"/>
              <w:bottom w:val="single" w:sz="8" w:space="0" w:color="auto"/>
              <w:right w:val="single" w:sz="8" w:space="0" w:color="auto"/>
            </w:tcBorders>
            <w:shd w:val="clear" w:color="000000" w:fill="FFFFFF"/>
            <w:vAlign w:val="center"/>
            <w:hideMark/>
          </w:tcPr>
          <w:p w14:paraId="06B5A0A7" w14:textId="77777777" w:rsidR="0029790D" w:rsidRPr="0029790D" w:rsidRDefault="0029790D" w:rsidP="0029790D">
            <w:pPr>
              <w:jc w:val="center"/>
              <w:rPr>
                <w:rFonts w:ascii="Calibri" w:eastAsia="Times New Roman" w:hAnsi="Calibri" w:cs="Calibri"/>
                <w:color w:val="000000"/>
                <w:sz w:val="22"/>
                <w:szCs w:val="22"/>
                <w:lang w:eastAsia="it-IT"/>
              </w:rPr>
            </w:pPr>
            <w:r w:rsidRPr="0029790D">
              <w:rPr>
                <w:rFonts w:ascii="Calibri" w:eastAsia="Times New Roman" w:hAnsi="Calibri" w:cs="Calibri"/>
                <w:color w:val="000000"/>
                <w:sz w:val="22"/>
                <w:szCs w:val="22"/>
                <w:lang w:eastAsia="it-IT"/>
              </w:rPr>
              <w:t>1.094.855,00</w:t>
            </w:r>
          </w:p>
        </w:tc>
        <w:tc>
          <w:tcPr>
            <w:tcW w:w="1580" w:type="dxa"/>
            <w:tcBorders>
              <w:top w:val="nil"/>
              <w:left w:val="nil"/>
              <w:bottom w:val="single" w:sz="8" w:space="0" w:color="auto"/>
              <w:right w:val="single" w:sz="8" w:space="0" w:color="auto"/>
            </w:tcBorders>
            <w:shd w:val="clear" w:color="000000" w:fill="FFFFFF"/>
            <w:vAlign w:val="center"/>
            <w:hideMark/>
          </w:tcPr>
          <w:p w14:paraId="00E0EA42" w14:textId="77777777" w:rsidR="0029790D" w:rsidRPr="0029790D" w:rsidRDefault="0029790D" w:rsidP="0029790D">
            <w:pPr>
              <w:jc w:val="center"/>
              <w:rPr>
                <w:rFonts w:ascii="Calibri" w:eastAsia="Times New Roman" w:hAnsi="Calibri" w:cs="Calibri"/>
                <w:color w:val="000000"/>
                <w:lang w:eastAsia="it-IT"/>
              </w:rPr>
            </w:pPr>
            <w:r w:rsidRPr="0029790D">
              <w:rPr>
                <w:rFonts w:ascii="Calibri" w:eastAsia="Times New Roman" w:hAnsi="Calibri" w:cs="Calibri"/>
                <w:color w:val="000000"/>
                <w:lang w:eastAsia="it-IT"/>
              </w:rPr>
              <w:t>0,20</w:t>
            </w:r>
          </w:p>
        </w:tc>
      </w:tr>
      <w:tr w:rsidR="0029790D" w:rsidRPr="0029790D" w14:paraId="2DD68F6B" w14:textId="77777777" w:rsidTr="0029790D">
        <w:trPr>
          <w:gridAfter w:val="1"/>
          <w:wAfter w:w="960" w:type="dxa"/>
          <w:trHeight w:val="320"/>
        </w:trPr>
        <w:tc>
          <w:tcPr>
            <w:tcW w:w="1620" w:type="dxa"/>
            <w:tcBorders>
              <w:top w:val="nil"/>
              <w:left w:val="single" w:sz="8" w:space="0" w:color="auto"/>
              <w:bottom w:val="single" w:sz="8" w:space="0" w:color="auto"/>
              <w:right w:val="single" w:sz="8" w:space="0" w:color="auto"/>
            </w:tcBorders>
            <w:shd w:val="clear" w:color="000000" w:fill="FFFFFF"/>
            <w:vAlign w:val="center"/>
            <w:hideMark/>
          </w:tcPr>
          <w:p w14:paraId="1F2B136C" w14:textId="77777777" w:rsidR="0029790D" w:rsidRPr="0029790D" w:rsidRDefault="0029790D" w:rsidP="0029790D">
            <w:pPr>
              <w:rPr>
                <w:rFonts w:ascii="Calibri" w:eastAsia="Times New Roman" w:hAnsi="Calibri" w:cs="Calibri"/>
                <w:color w:val="000000"/>
                <w:lang w:eastAsia="it-IT"/>
              </w:rPr>
            </w:pPr>
            <w:r w:rsidRPr="0029790D">
              <w:rPr>
                <w:rFonts w:ascii="Calibri" w:eastAsia="Times New Roman" w:hAnsi="Calibri" w:cs="Calibri"/>
                <w:color w:val="000000"/>
                <w:lang w:eastAsia="it-IT"/>
              </w:rPr>
              <w:t>SO3</w:t>
            </w:r>
          </w:p>
        </w:tc>
        <w:tc>
          <w:tcPr>
            <w:tcW w:w="1760" w:type="dxa"/>
            <w:tcBorders>
              <w:top w:val="nil"/>
              <w:left w:val="nil"/>
              <w:bottom w:val="single" w:sz="8" w:space="0" w:color="auto"/>
              <w:right w:val="single" w:sz="8" w:space="0" w:color="auto"/>
            </w:tcBorders>
            <w:shd w:val="clear" w:color="000000" w:fill="FFFFFF"/>
            <w:noWrap/>
            <w:vAlign w:val="center"/>
            <w:hideMark/>
          </w:tcPr>
          <w:p w14:paraId="5294CD61" w14:textId="77777777" w:rsidR="0029790D" w:rsidRPr="0029790D" w:rsidRDefault="0029790D" w:rsidP="0029790D">
            <w:pPr>
              <w:jc w:val="center"/>
              <w:rPr>
                <w:rFonts w:ascii="Calibri" w:eastAsia="Times New Roman" w:hAnsi="Calibri" w:cs="Calibri"/>
                <w:color w:val="000000"/>
                <w:sz w:val="22"/>
                <w:szCs w:val="22"/>
                <w:lang w:eastAsia="it-IT"/>
              </w:rPr>
            </w:pPr>
            <w:r w:rsidRPr="0029790D">
              <w:rPr>
                <w:rFonts w:ascii="Calibri" w:eastAsia="Times New Roman" w:hAnsi="Calibri" w:cs="Calibri"/>
                <w:color w:val="000000"/>
                <w:sz w:val="22"/>
                <w:szCs w:val="22"/>
                <w:lang w:eastAsia="it-IT"/>
              </w:rPr>
              <w:t>1.334.921,55</w:t>
            </w:r>
          </w:p>
        </w:tc>
        <w:tc>
          <w:tcPr>
            <w:tcW w:w="1580" w:type="dxa"/>
            <w:tcBorders>
              <w:top w:val="nil"/>
              <w:left w:val="nil"/>
              <w:bottom w:val="single" w:sz="8" w:space="0" w:color="auto"/>
              <w:right w:val="single" w:sz="8" w:space="0" w:color="auto"/>
            </w:tcBorders>
            <w:shd w:val="clear" w:color="000000" w:fill="FFFFFF"/>
            <w:vAlign w:val="center"/>
            <w:hideMark/>
          </w:tcPr>
          <w:p w14:paraId="3197F674" w14:textId="77777777" w:rsidR="0029790D" w:rsidRPr="0029790D" w:rsidRDefault="0029790D" w:rsidP="0029790D">
            <w:pPr>
              <w:jc w:val="center"/>
              <w:rPr>
                <w:rFonts w:ascii="Calibri" w:eastAsia="Times New Roman" w:hAnsi="Calibri" w:cs="Calibri"/>
                <w:color w:val="000000"/>
                <w:lang w:eastAsia="it-IT"/>
              </w:rPr>
            </w:pPr>
            <w:r w:rsidRPr="0029790D">
              <w:rPr>
                <w:rFonts w:ascii="Calibri" w:eastAsia="Times New Roman" w:hAnsi="Calibri" w:cs="Calibri"/>
                <w:color w:val="000000"/>
                <w:lang w:eastAsia="it-IT"/>
              </w:rPr>
              <w:t>0,24</w:t>
            </w:r>
          </w:p>
        </w:tc>
      </w:tr>
      <w:tr w:rsidR="0029790D" w:rsidRPr="0029790D" w14:paraId="02C56297" w14:textId="77777777" w:rsidTr="0029790D">
        <w:trPr>
          <w:gridAfter w:val="1"/>
          <w:wAfter w:w="960" w:type="dxa"/>
          <w:trHeight w:val="320"/>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1B48B618" w14:textId="77777777" w:rsidR="0029790D" w:rsidRPr="0029790D" w:rsidRDefault="0029790D" w:rsidP="0029790D">
            <w:pPr>
              <w:rPr>
                <w:rFonts w:ascii="Calibri" w:eastAsia="Times New Roman" w:hAnsi="Calibri" w:cs="Calibri"/>
                <w:color w:val="000000"/>
                <w:lang w:eastAsia="it-IT"/>
              </w:rPr>
            </w:pPr>
            <w:r w:rsidRPr="0029790D">
              <w:rPr>
                <w:rFonts w:ascii="Calibri" w:eastAsia="Times New Roman" w:hAnsi="Calibri" w:cs="Calibri"/>
                <w:color w:val="000000"/>
                <w:lang w:eastAsia="it-IT"/>
              </w:rPr>
              <w:t xml:space="preserve">TOTALE </w:t>
            </w:r>
          </w:p>
        </w:tc>
        <w:tc>
          <w:tcPr>
            <w:tcW w:w="1760" w:type="dxa"/>
            <w:tcBorders>
              <w:top w:val="nil"/>
              <w:left w:val="nil"/>
              <w:bottom w:val="single" w:sz="8" w:space="0" w:color="auto"/>
              <w:right w:val="single" w:sz="8" w:space="0" w:color="auto"/>
            </w:tcBorders>
            <w:shd w:val="clear" w:color="auto" w:fill="auto"/>
            <w:noWrap/>
            <w:vAlign w:val="center"/>
            <w:hideMark/>
          </w:tcPr>
          <w:p w14:paraId="4F7E6F5D" w14:textId="77777777" w:rsidR="0029790D" w:rsidRPr="0029790D" w:rsidRDefault="0029790D" w:rsidP="0029790D">
            <w:pPr>
              <w:jc w:val="center"/>
              <w:rPr>
                <w:rFonts w:ascii="Calibri" w:eastAsia="Times New Roman" w:hAnsi="Calibri" w:cs="Calibri"/>
                <w:color w:val="000000"/>
                <w:sz w:val="20"/>
                <w:szCs w:val="20"/>
                <w:lang w:eastAsia="it-IT"/>
              </w:rPr>
            </w:pPr>
            <w:r w:rsidRPr="0029790D">
              <w:rPr>
                <w:rFonts w:ascii="Calibri" w:eastAsia="Times New Roman" w:hAnsi="Calibri" w:cs="Calibri"/>
                <w:color w:val="000000"/>
                <w:sz w:val="20"/>
                <w:szCs w:val="20"/>
                <w:lang w:eastAsia="it-IT"/>
              </w:rPr>
              <w:t>5.528.562,86</w:t>
            </w:r>
          </w:p>
        </w:tc>
        <w:tc>
          <w:tcPr>
            <w:tcW w:w="1580" w:type="dxa"/>
            <w:tcBorders>
              <w:top w:val="nil"/>
              <w:left w:val="nil"/>
              <w:bottom w:val="single" w:sz="8" w:space="0" w:color="auto"/>
              <w:right w:val="single" w:sz="8" w:space="0" w:color="auto"/>
            </w:tcBorders>
            <w:shd w:val="clear" w:color="000000" w:fill="FFFFFF"/>
            <w:vAlign w:val="center"/>
            <w:hideMark/>
          </w:tcPr>
          <w:p w14:paraId="408328EA" w14:textId="77777777" w:rsidR="0029790D" w:rsidRPr="0029790D" w:rsidRDefault="0029790D" w:rsidP="0029790D">
            <w:pPr>
              <w:jc w:val="center"/>
              <w:rPr>
                <w:rFonts w:ascii="Calibri" w:eastAsia="Times New Roman" w:hAnsi="Calibri" w:cs="Calibri"/>
                <w:color w:val="000000"/>
                <w:lang w:eastAsia="it-IT"/>
              </w:rPr>
            </w:pPr>
            <w:r w:rsidRPr="0029790D">
              <w:rPr>
                <w:rFonts w:ascii="Calibri" w:eastAsia="Times New Roman" w:hAnsi="Calibri" w:cs="Calibri"/>
                <w:color w:val="000000"/>
                <w:lang w:eastAsia="it-IT"/>
              </w:rPr>
              <w:t>1</w:t>
            </w:r>
          </w:p>
        </w:tc>
      </w:tr>
    </w:tbl>
    <w:p w14:paraId="7ADF7952" w14:textId="6A3E479B" w:rsidR="0029790D" w:rsidRDefault="0029790D" w:rsidP="00AF25FD">
      <w:pPr>
        <w:ind w:left="567"/>
        <w:rPr>
          <w:rFonts w:cstheme="minorHAnsi"/>
          <w:bCs/>
        </w:rPr>
      </w:pPr>
    </w:p>
    <w:p w14:paraId="724DF938" w14:textId="429030C4" w:rsidR="0029790D" w:rsidRDefault="0029790D" w:rsidP="00AF25FD">
      <w:pPr>
        <w:ind w:left="567"/>
        <w:rPr>
          <w:rFonts w:cstheme="minorHAnsi"/>
          <w:bCs/>
        </w:rPr>
      </w:pPr>
    </w:p>
    <w:tbl>
      <w:tblPr>
        <w:tblW w:w="5400" w:type="dxa"/>
        <w:tblCellMar>
          <w:left w:w="70" w:type="dxa"/>
          <w:right w:w="70" w:type="dxa"/>
        </w:tblCellMar>
        <w:tblLook w:val="04A0" w:firstRow="1" w:lastRow="0" w:firstColumn="1" w:lastColumn="0" w:noHBand="0" w:noVBand="1"/>
      </w:tblPr>
      <w:tblGrid>
        <w:gridCol w:w="1160"/>
        <w:gridCol w:w="1600"/>
        <w:gridCol w:w="1680"/>
        <w:gridCol w:w="960"/>
      </w:tblGrid>
      <w:tr w:rsidR="00B45982" w:rsidRPr="00B45982" w14:paraId="04FC9C97" w14:textId="77777777" w:rsidTr="00B45982">
        <w:trPr>
          <w:trHeight w:val="300"/>
        </w:trPr>
        <w:tc>
          <w:tcPr>
            <w:tcW w:w="5400" w:type="dxa"/>
            <w:gridSpan w:val="4"/>
            <w:tcBorders>
              <w:top w:val="nil"/>
              <w:left w:val="single" w:sz="8" w:space="0" w:color="auto"/>
              <w:bottom w:val="nil"/>
              <w:right w:val="nil"/>
            </w:tcBorders>
            <w:shd w:val="clear" w:color="000000" w:fill="FFFFFF"/>
            <w:noWrap/>
            <w:vAlign w:val="center"/>
            <w:hideMark/>
          </w:tcPr>
          <w:p w14:paraId="07E20593" w14:textId="77777777" w:rsidR="00B45982" w:rsidRPr="00B45982" w:rsidRDefault="00B45982" w:rsidP="00B45982">
            <w:pPr>
              <w:jc w:val="cente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xml:space="preserve">Lotto 9 Progettazione   </w:t>
            </w:r>
          </w:p>
        </w:tc>
      </w:tr>
      <w:tr w:rsidR="00B45982" w:rsidRPr="00B45982" w14:paraId="1985A3AE" w14:textId="77777777" w:rsidTr="00B45982">
        <w:trPr>
          <w:gridAfter w:val="1"/>
          <w:wAfter w:w="960" w:type="dxa"/>
          <w:trHeight w:val="940"/>
        </w:trPr>
        <w:tc>
          <w:tcPr>
            <w:tcW w:w="11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A100B91" w14:textId="77777777" w:rsidR="00B45982" w:rsidRPr="00B45982" w:rsidRDefault="00B45982" w:rsidP="00B45982">
            <w:pPr>
              <w:rPr>
                <w:rFonts w:ascii="Calibri" w:eastAsia="Times New Roman" w:hAnsi="Calibri" w:cs="Calibri"/>
                <w:color w:val="000000"/>
                <w:lang w:eastAsia="it-IT"/>
              </w:rPr>
            </w:pPr>
            <w:proofErr w:type="spellStart"/>
            <w:r w:rsidRPr="00B45982">
              <w:rPr>
                <w:rFonts w:ascii="Calibri" w:eastAsia="Times New Roman" w:hAnsi="Calibri" w:cs="Calibri"/>
                <w:color w:val="000000"/>
                <w:lang w:eastAsia="it-IT"/>
              </w:rPr>
              <w:t>Cat</w:t>
            </w:r>
            <w:proofErr w:type="spellEnd"/>
            <w:r w:rsidRPr="00B45982">
              <w:rPr>
                <w:rFonts w:ascii="Calibri" w:eastAsia="Times New Roman" w:hAnsi="Calibri" w:cs="Calibri"/>
                <w:color w:val="000000"/>
                <w:lang w:eastAsia="it-IT"/>
              </w:rPr>
              <w:t>/ID delle opere</w:t>
            </w:r>
          </w:p>
        </w:tc>
        <w:tc>
          <w:tcPr>
            <w:tcW w:w="1600" w:type="dxa"/>
            <w:tcBorders>
              <w:top w:val="single" w:sz="8" w:space="0" w:color="auto"/>
              <w:left w:val="nil"/>
              <w:bottom w:val="single" w:sz="8" w:space="0" w:color="auto"/>
              <w:right w:val="single" w:sz="8" w:space="0" w:color="auto"/>
            </w:tcBorders>
            <w:shd w:val="clear" w:color="000000" w:fill="FFFFFF"/>
            <w:vAlign w:val="center"/>
            <w:hideMark/>
          </w:tcPr>
          <w:p w14:paraId="0498BB28" w14:textId="77777777" w:rsidR="00B45982" w:rsidRPr="00B45982" w:rsidRDefault="00B45982" w:rsidP="00B45982">
            <w:pPr>
              <w:jc w:val="center"/>
              <w:rPr>
                <w:rFonts w:ascii="Calibri" w:eastAsia="Times New Roman" w:hAnsi="Calibri" w:cs="Calibri"/>
                <w:color w:val="000000"/>
                <w:lang w:eastAsia="it-IT"/>
              </w:rPr>
            </w:pPr>
            <w:r w:rsidRPr="00B45982">
              <w:rPr>
                <w:rFonts w:ascii="Calibri" w:eastAsia="Times New Roman" w:hAnsi="Calibri" w:cs="Calibri"/>
                <w:color w:val="000000"/>
                <w:lang w:eastAsia="it-IT"/>
              </w:rPr>
              <w:t>Valore delle opere (</w:t>
            </w:r>
            <w:proofErr w:type="gramStart"/>
            <w:r w:rsidRPr="00B45982">
              <w:rPr>
                <w:rFonts w:ascii="Calibri" w:eastAsia="Times New Roman" w:hAnsi="Calibri" w:cs="Calibri"/>
                <w:color w:val="000000"/>
                <w:lang w:eastAsia="it-IT"/>
              </w:rPr>
              <w:t>Ai )</w:t>
            </w:r>
            <w:proofErr w:type="gramEnd"/>
          </w:p>
        </w:tc>
        <w:tc>
          <w:tcPr>
            <w:tcW w:w="1680" w:type="dxa"/>
            <w:tcBorders>
              <w:top w:val="single" w:sz="8" w:space="0" w:color="auto"/>
              <w:left w:val="nil"/>
              <w:bottom w:val="single" w:sz="8" w:space="0" w:color="auto"/>
              <w:right w:val="single" w:sz="8" w:space="0" w:color="auto"/>
            </w:tcBorders>
            <w:shd w:val="clear" w:color="000000" w:fill="FFFFFF"/>
            <w:vAlign w:val="center"/>
            <w:hideMark/>
          </w:tcPr>
          <w:p w14:paraId="72509C35" w14:textId="77777777" w:rsidR="00B45982" w:rsidRPr="00B45982" w:rsidRDefault="00B45982" w:rsidP="00B45982">
            <w:pPr>
              <w:jc w:val="both"/>
              <w:rPr>
                <w:rFonts w:ascii="Calibri" w:eastAsia="Times New Roman" w:hAnsi="Calibri" w:cs="Calibri"/>
                <w:color w:val="000000"/>
                <w:lang w:eastAsia="it-IT"/>
              </w:rPr>
            </w:pPr>
            <w:r w:rsidRPr="00B45982">
              <w:rPr>
                <w:rFonts w:ascii="Calibri" w:eastAsia="Times New Roman" w:hAnsi="Calibri" w:cs="Calibri"/>
                <w:color w:val="000000"/>
                <w:lang w:eastAsia="it-IT"/>
              </w:rPr>
              <w:t>Coefficiente α</w:t>
            </w:r>
            <w:proofErr w:type="gramStart"/>
            <w:r w:rsidRPr="00B45982">
              <w:rPr>
                <w:rFonts w:ascii="Calibri" w:eastAsia="Times New Roman" w:hAnsi="Calibri" w:cs="Calibri"/>
                <w:color w:val="000000"/>
                <w:lang w:eastAsia="it-IT"/>
              </w:rPr>
              <w:t>1  =</w:t>
            </w:r>
            <w:proofErr w:type="gramEnd"/>
            <w:r w:rsidRPr="00B45982">
              <w:rPr>
                <w:rFonts w:ascii="Calibri" w:eastAsia="Times New Roman" w:hAnsi="Calibri" w:cs="Calibri"/>
                <w:color w:val="000000"/>
                <w:lang w:eastAsia="it-IT"/>
              </w:rPr>
              <w:t xml:space="preserve"> (Ai/</w:t>
            </w:r>
            <w:proofErr w:type="spellStart"/>
            <w:r w:rsidRPr="00B45982">
              <w:rPr>
                <w:rFonts w:ascii="Calibri" w:eastAsia="Times New Roman" w:hAnsi="Calibri" w:cs="Calibri"/>
                <w:color w:val="000000"/>
                <w:lang w:eastAsia="it-IT"/>
              </w:rPr>
              <w:t>Atot</w:t>
            </w:r>
            <w:proofErr w:type="spellEnd"/>
            <w:r w:rsidRPr="00B45982">
              <w:rPr>
                <w:rFonts w:ascii="Calibri" w:eastAsia="Times New Roman" w:hAnsi="Calibri" w:cs="Calibri"/>
                <w:color w:val="000000"/>
                <w:lang w:eastAsia="it-IT"/>
              </w:rPr>
              <w:t>)</w:t>
            </w:r>
          </w:p>
        </w:tc>
      </w:tr>
      <w:tr w:rsidR="00B45982" w:rsidRPr="00B45982" w14:paraId="46A26240" w14:textId="77777777" w:rsidTr="00B45982">
        <w:trPr>
          <w:gridAfter w:val="1"/>
          <w:wAfter w:w="960" w:type="dxa"/>
          <w:trHeight w:val="3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36E4F898"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E10</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1A368" w14:textId="77777777" w:rsidR="00B45982" w:rsidRPr="00B45982" w:rsidRDefault="00B45982" w:rsidP="00B45982">
            <w:pPr>
              <w:jc w:val="cente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xml:space="preserve">         632.400,00 </w:t>
            </w:r>
          </w:p>
        </w:tc>
        <w:tc>
          <w:tcPr>
            <w:tcW w:w="1680" w:type="dxa"/>
            <w:tcBorders>
              <w:top w:val="nil"/>
              <w:left w:val="nil"/>
              <w:bottom w:val="single" w:sz="8" w:space="0" w:color="auto"/>
              <w:right w:val="single" w:sz="8" w:space="0" w:color="auto"/>
            </w:tcBorders>
            <w:shd w:val="clear" w:color="000000" w:fill="FFFFFF"/>
            <w:vAlign w:val="center"/>
            <w:hideMark/>
          </w:tcPr>
          <w:p w14:paraId="6A868B7E" w14:textId="77777777" w:rsidR="00B45982" w:rsidRPr="00B45982" w:rsidRDefault="00B45982" w:rsidP="00B45982">
            <w:pPr>
              <w:jc w:val="center"/>
              <w:rPr>
                <w:rFonts w:ascii="Calibri" w:eastAsia="Times New Roman" w:hAnsi="Calibri" w:cs="Calibri"/>
                <w:color w:val="000000"/>
                <w:lang w:eastAsia="it-IT"/>
              </w:rPr>
            </w:pPr>
            <w:r w:rsidRPr="00B45982">
              <w:rPr>
                <w:rFonts w:ascii="Calibri" w:eastAsia="Times New Roman" w:hAnsi="Calibri" w:cs="Calibri"/>
                <w:color w:val="000000"/>
                <w:lang w:eastAsia="it-IT"/>
              </w:rPr>
              <w:t>0,40</w:t>
            </w:r>
          </w:p>
        </w:tc>
      </w:tr>
      <w:tr w:rsidR="00B45982" w:rsidRPr="00B45982" w14:paraId="339DC5DC" w14:textId="77777777" w:rsidTr="00B45982">
        <w:trPr>
          <w:trHeight w:val="3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5EA0064B"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IA01</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3C1E4B4E" w14:textId="77777777" w:rsidR="00B45982" w:rsidRPr="00B45982" w:rsidRDefault="00B45982" w:rsidP="00B45982">
            <w:pPr>
              <w:jc w:val="right"/>
              <w:rPr>
                <w:rFonts w:ascii="Calibri" w:eastAsia="Times New Roman" w:hAnsi="Calibri" w:cs="Calibri"/>
                <w:sz w:val="22"/>
                <w:szCs w:val="22"/>
                <w:lang w:eastAsia="it-IT"/>
              </w:rPr>
            </w:pPr>
            <w:r w:rsidRPr="00B45982">
              <w:rPr>
                <w:rFonts w:ascii="Calibri" w:eastAsia="Times New Roman" w:hAnsi="Calibri" w:cs="Calibri"/>
                <w:sz w:val="22"/>
                <w:szCs w:val="22"/>
                <w:lang w:eastAsia="it-IT"/>
              </w:rPr>
              <w:t xml:space="preserve">158.100,00 </w:t>
            </w:r>
          </w:p>
        </w:tc>
        <w:tc>
          <w:tcPr>
            <w:tcW w:w="1680" w:type="dxa"/>
            <w:tcBorders>
              <w:top w:val="nil"/>
              <w:left w:val="nil"/>
              <w:bottom w:val="single" w:sz="8" w:space="0" w:color="auto"/>
              <w:right w:val="single" w:sz="8" w:space="0" w:color="auto"/>
            </w:tcBorders>
            <w:shd w:val="clear" w:color="000000" w:fill="FFFFFF"/>
            <w:vAlign w:val="center"/>
            <w:hideMark/>
          </w:tcPr>
          <w:p w14:paraId="713BC3ED" w14:textId="77777777" w:rsidR="00B45982" w:rsidRPr="00B45982" w:rsidRDefault="00B45982" w:rsidP="00B45982">
            <w:pPr>
              <w:jc w:val="center"/>
              <w:rPr>
                <w:rFonts w:ascii="Calibri" w:eastAsia="Times New Roman" w:hAnsi="Calibri" w:cs="Calibri"/>
                <w:color w:val="000000"/>
                <w:lang w:eastAsia="it-IT"/>
              </w:rPr>
            </w:pPr>
            <w:r w:rsidRPr="00B45982">
              <w:rPr>
                <w:rFonts w:ascii="Calibri" w:eastAsia="Times New Roman" w:hAnsi="Calibri" w:cs="Calibri"/>
                <w:color w:val="000000"/>
                <w:lang w:eastAsia="it-IT"/>
              </w:rPr>
              <w:t>0,10</w:t>
            </w:r>
          </w:p>
        </w:tc>
        <w:tc>
          <w:tcPr>
            <w:tcW w:w="960" w:type="dxa"/>
            <w:tcBorders>
              <w:top w:val="nil"/>
              <w:left w:val="nil"/>
              <w:bottom w:val="nil"/>
              <w:right w:val="nil"/>
            </w:tcBorders>
            <w:shd w:val="clear" w:color="000000" w:fill="FFFFFF"/>
            <w:vAlign w:val="center"/>
            <w:hideMark/>
          </w:tcPr>
          <w:p w14:paraId="1CD85E13"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 </w:t>
            </w:r>
          </w:p>
        </w:tc>
      </w:tr>
      <w:tr w:rsidR="00B45982" w:rsidRPr="00B45982" w14:paraId="06D2B2D5" w14:textId="77777777" w:rsidTr="00B45982">
        <w:trPr>
          <w:gridAfter w:val="1"/>
          <w:wAfter w:w="960" w:type="dxa"/>
          <w:trHeight w:val="3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46BC6349"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IA02</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4439C39B" w14:textId="77777777" w:rsidR="00B45982" w:rsidRPr="00B45982" w:rsidRDefault="00B45982" w:rsidP="00B45982">
            <w:pPr>
              <w:jc w:val="right"/>
              <w:rPr>
                <w:rFonts w:ascii="Calibri" w:eastAsia="Times New Roman" w:hAnsi="Calibri" w:cs="Calibri"/>
                <w:sz w:val="22"/>
                <w:szCs w:val="22"/>
                <w:lang w:eastAsia="it-IT"/>
              </w:rPr>
            </w:pPr>
            <w:r w:rsidRPr="00B45982">
              <w:rPr>
                <w:rFonts w:ascii="Calibri" w:eastAsia="Times New Roman" w:hAnsi="Calibri" w:cs="Calibri"/>
                <w:sz w:val="22"/>
                <w:szCs w:val="22"/>
                <w:lang w:eastAsia="it-IT"/>
              </w:rPr>
              <w:t>158100,00</w:t>
            </w:r>
          </w:p>
        </w:tc>
        <w:tc>
          <w:tcPr>
            <w:tcW w:w="1680" w:type="dxa"/>
            <w:tcBorders>
              <w:top w:val="nil"/>
              <w:left w:val="nil"/>
              <w:bottom w:val="single" w:sz="8" w:space="0" w:color="auto"/>
              <w:right w:val="single" w:sz="8" w:space="0" w:color="auto"/>
            </w:tcBorders>
            <w:shd w:val="clear" w:color="000000" w:fill="FFFFFF"/>
            <w:vAlign w:val="center"/>
            <w:hideMark/>
          </w:tcPr>
          <w:p w14:paraId="7711F436" w14:textId="77777777" w:rsidR="00B45982" w:rsidRPr="00B45982" w:rsidRDefault="00B45982" w:rsidP="00B45982">
            <w:pPr>
              <w:jc w:val="center"/>
              <w:rPr>
                <w:rFonts w:ascii="Calibri" w:eastAsia="Times New Roman" w:hAnsi="Calibri" w:cs="Calibri"/>
                <w:color w:val="000000"/>
                <w:lang w:eastAsia="it-IT"/>
              </w:rPr>
            </w:pPr>
            <w:r w:rsidRPr="00B45982">
              <w:rPr>
                <w:rFonts w:ascii="Calibri" w:eastAsia="Times New Roman" w:hAnsi="Calibri" w:cs="Calibri"/>
                <w:color w:val="000000"/>
                <w:lang w:eastAsia="it-IT"/>
              </w:rPr>
              <w:t>0,10</w:t>
            </w:r>
          </w:p>
        </w:tc>
      </w:tr>
      <w:tr w:rsidR="00B45982" w:rsidRPr="00B45982" w14:paraId="77187F10" w14:textId="77777777" w:rsidTr="00B45982">
        <w:trPr>
          <w:gridAfter w:val="1"/>
          <w:wAfter w:w="960" w:type="dxa"/>
          <w:trHeight w:val="3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5C23488E"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IA03</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50A34BBF" w14:textId="77777777" w:rsidR="00B45982" w:rsidRPr="00B45982" w:rsidRDefault="00B45982" w:rsidP="00B45982">
            <w:pPr>
              <w:jc w:val="cente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xml:space="preserve">         316.200,00 </w:t>
            </w:r>
          </w:p>
        </w:tc>
        <w:tc>
          <w:tcPr>
            <w:tcW w:w="1680" w:type="dxa"/>
            <w:tcBorders>
              <w:top w:val="nil"/>
              <w:left w:val="nil"/>
              <w:bottom w:val="single" w:sz="8" w:space="0" w:color="auto"/>
              <w:right w:val="single" w:sz="8" w:space="0" w:color="auto"/>
            </w:tcBorders>
            <w:shd w:val="clear" w:color="000000" w:fill="FFFFFF"/>
            <w:vAlign w:val="center"/>
            <w:hideMark/>
          </w:tcPr>
          <w:p w14:paraId="239DC843" w14:textId="77777777" w:rsidR="00B45982" w:rsidRPr="00B45982" w:rsidRDefault="00B45982" w:rsidP="00B45982">
            <w:pPr>
              <w:jc w:val="center"/>
              <w:rPr>
                <w:rFonts w:ascii="Calibri" w:eastAsia="Times New Roman" w:hAnsi="Calibri" w:cs="Calibri"/>
                <w:color w:val="000000"/>
                <w:lang w:eastAsia="it-IT"/>
              </w:rPr>
            </w:pPr>
            <w:r w:rsidRPr="00B45982">
              <w:rPr>
                <w:rFonts w:ascii="Calibri" w:eastAsia="Times New Roman" w:hAnsi="Calibri" w:cs="Calibri"/>
                <w:color w:val="000000"/>
                <w:lang w:eastAsia="it-IT"/>
              </w:rPr>
              <w:t>0,20</w:t>
            </w:r>
          </w:p>
        </w:tc>
      </w:tr>
      <w:tr w:rsidR="00B45982" w:rsidRPr="00B45982" w14:paraId="0ED88993" w14:textId="77777777" w:rsidTr="00B45982">
        <w:trPr>
          <w:gridAfter w:val="1"/>
          <w:wAfter w:w="960" w:type="dxa"/>
          <w:trHeight w:val="3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01CF8905"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SO4</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11C83034" w14:textId="77777777" w:rsidR="00B45982" w:rsidRPr="00B45982" w:rsidRDefault="00B45982" w:rsidP="00B45982">
            <w:pPr>
              <w:jc w:val="cente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xml:space="preserve">         316.200,00 </w:t>
            </w:r>
          </w:p>
        </w:tc>
        <w:tc>
          <w:tcPr>
            <w:tcW w:w="1680" w:type="dxa"/>
            <w:tcBorders>
              <w:top w:val="nil"/>
              <w:left w:val="nil"/>
              <w:bottom w:val="single" w:sz="8" w:space="0" w:color="auto"/>
              <w:right w:val="single" w:sz="8" w:space="0" w:color="auto"/>
            </w:tcBorders>
            <w:shd w:val="clear" w:color="000000" w:fill="FFFFFF"/>
            <w:vAlign w:val="center"/>
            <w:hideMark/>
          </w:tcPr>
          <w:p w14:paraId="47EDF4E3" w14:textId="77777777" w:rsidR="00B45982" w:rsidRPr="00B45982" w:rsidRDefault="00B45982" w:rsidP="00B45982">
            <w:pPr>
              <w:jc w:val="center"/>
              <w:rPr>
                <w:rFonts w:ascii="Calibri" w:eastAsia="Times New Roman" w:hAnsi="Calibri" w:cs="Calibri"/>
                <w:color w:val="000000"/>
                <w:lang w:eastAsia="it-IT"/>
              </w:rPr>
            </w:pPr>
            <w:r w:rsidRPr="00B45982">
              <w:rPr>
                <w:rFonts w:ascii="Calibri" w:eastAsia="Times New Roman" w:hAnsi="Calibri" w:cs="Calibri"/>
                <w:color w:val="000000"/>
                <w:lang w:eastAsia="it-IT"/>
              </w:rPr>
              <w:t>0,20</w:t>
            </w:r>
          </w:p>
        </w:tc>
      </w:tr>
      <w:tr w:rsidR="00B45982" w:rsidRPr="00B45982" w14:paraId="1F35AD2C" w14:textId="77777777" w:rsidTr="00B45982">
        <w:trPr>
          <w:gridAfter w:val="1"/>
          <w:wAfter w:w="960" w:type="dxa"/>
          <w:trHeight w:val="320"/>
        </w:trPr>
        <w:tc>
          <w:tcPr>
            <w:tcW w:w="1160" w:type="dxa"/>
            <w:tcBorders>
              <w:top w:val="nil"/>
              <w:left w:val="single" w:sz="8" w:space="0" w:color="auto"/>
              <w:bottom w:val="single" w:sz="8" w:space="0" w:color="auto"/>
              <w:right w:val="single" w:sz="8" w:space="0" w:color="auto"/>
            </w:tcBorders>
            <w:shd w:val="clear" w:color="000000" w:fill="FFFFFF"/>
            <w:noWrap/>
            <w:vAlign w:val="center"/>
            <w:hideMark/>
          </w:tcPr>
          <w:p w14:paraId="24228F77"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 xml:space="preserve">TOTALE </w:t>
            </w:r>
          </w:p>
        </w:tc>
        <w:tc>
          <w:tcPr>
            <w:tcW w:w="1600" w:type="dxa"/>
            <w:tcBorders>
              <w:top w:val="nil"/>
              <w:left w:val="nil"/>
              <w:bottom w:val="single" w:sz="8" w:space="0" w:color="auto"/>
              <w:right w:val="single" w:sz="8" w:space="0" w:color="auto"/>
            </w:tcBorders>
            <w:shd w:val="clear" w:color="000000" w:fill="FFFFFF"/>
            <w:noWrap/>
            <w:vAlign w:val="center"/>
            <w:hideMark/>
          </w:tcPr>
          <w:p w14:paraId="5CE69182" w14:textId="77777777" w:rsidR="00B45982" w:rsidRPr="00B45982" w:rsidRDefault="00B45982" w:rsidP="00B45982">
            <w:pPr>
              <w:jc w:val="center"/>
              <w:rPr>
                <w:rFonts w:ascii="Calibri" w:eastAsia="Times New Roman" w:hAnsi="Calibri" w:cs="Calibri"/>
                <w:color w:val="000000"/>
                <w:sz w:val="20"/>
                <w:szCs w:val="20"/>
                <w:lang w:eastAsia="it-IT"/>
              </w:rPr>
            </w:pPr>
            <w:r w:rsidRPr="00B45982">
              <w:rPr>
                <w:rFonts w:ascii="Calibri" w:eastAsia="Times New Roman" w:hAnsi="Calibri" w:cs="Calibri"/>
                <w:color w:val="000000"/>
                <w:sz w:val="20"/>
                <w:szCs w:val="20"/>
                <w:lang w:eastAsia="it-IT"/>
              </w:rPr>
              <w:t>1.581.000,00</w:t>
            </w:r>
          </w:p>
        </w:tc>
        <w:tc>
          <w:tcPr>
            <w:tcW w:w="1680" w:type="dxa"/>
            <w:tcBorders>
              <w:top w:val="nil"/>
              <w:left w:val="nil"/>
              <w:bottom w:val="single" w:sz="8" w:space="0" w:color="auto"/>
              <w:right w:val="single" w:sz="8" w:space="0" w:color="auto"/>
            </w:tcBorders>
            <w:shd w:val="clear" w:color="000000" w:fill="FFFFFF"/>
            <w:vAlign w:val="center"/>
            <w:hideMark/>
          </w:tcPr>
          <w:p w14:paraId="14691ACB" w14:textId="77777777" w:rsidR="00B45982" w:rsidRPr="00B45982" w:rsidRDefault="00B45982" w:rsidP="00B45982">
            <w:pPr>
              <w:jc w:val="center"/>
              <w:rPr>
                <w:rFonts w:ascii="Calibri" w:eastAsia="Times New Roman" w:hAnsi="Calibri" w:cs="Calibri"/>
                <w:color w:val="000000"/>
                <w:lang w:eastAsia="it-IT"/>
              </w:rPr>
            </w:pPr>
            <w:r w:rsidRPr="00B45982">
              <w:rPr>
                <w:rFonts w:ascii="Calibri" w:eastAsia="Times New Roman" w:hAnsi="Calibri" w:cs="Calibri"/>
                <w:color w:val="000000"/>
                <w:lang w:eastAsia="it-IT"/>
              </w:rPr>
              <w:t>1,00</w:t>
            </w:r>
          </w:p>
        </w:tc>
      </w:tr>
      <w:tr w:rsidR="00B45982" w:rsidRPr="00B45982" w14:paraId="4356BEE0" w14:textId="77777777" w:rsidTr="00B45982">
        <w:trPr>
          <w:trHeight w:val="290"/>
        </w:trPr>
        <w:tc>
          <w:tcPr>
            <w:tcW w:w="1160" w:type="dxa"/>
            <w:tcBorders>
              <w:top w:val="nil"/>
              <w:left w:val="nil"/>
              <w:bottom w:val="nil"/>
              <w:right w:val="nil"/>
            </w:tcBorders>
            <w:shd w:val="clear" w:color="000000" w:fill="FFFFFF"/>
            <w:noWrap/>
            <w:vAlign w:val="bottom"/>
            <w:hideMark/>
          </w:tcPr>
          <w:p w14:paraId="69413923" w14:textId="77777777" w:rsidR="00B45982" w:rsidRPr="00B45982" w:rsidRDefault="00B45982" w:rsidP="00B45982">
            <w:pP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w:t>
            </w:r>
          </w:p>
        </w:tc>
        <w:tc>
          <w:tcPr>
            <w:tcW w:w="1600" w:type="dxa"/>
            <w:tcBorders>
              <w:top w:val="nil"/>
              <w:left w:val="nil"/>
              <w:bottom w:val="nil"/>
              <w:right w:val="nil"/>
            </w:tcBorders>
            <w:shd w:val="clear" w:color="000000" w:fill="FFFFFF"/>
            <w:noWrap/>
            <w:vAlign w:val="bottom"/>
            <w:hideMark/>
          </w:tcPr>
          <w:p w14:paraId="0639F0D9" w14:textId="77777777" w:rsidR="00B45982" w:rsidRPr="00B45982" w:rsidRDefault="00B45982" w:rsidP="00B45982">
            <w:pP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w:t>
            </w:r>
          </w:p>
        </w:tc>
        <w:tc>
          <w:tcPr>
            <w:tcW w:w="1680" w:type="dxa"/>
            <w:tcBorders>
              <w:top w:val="nil"/>
              <w:left w:val="nil"/>
              <w:bottom w:val="nil"/>
              <w:right w:val="nil"/>
            </w:tcBorders>
            <w:shd w:val="clear" w:color="000000" w:fill="FFFFFF"/>
            <w:noWrap/>
            <w:vAlign w:val="bottom"/>
            <w:hideMark/>
          </w:tcPr>
          <w:p w14:paraId="77D97558" w14:textId="77777777" w:rsidR="00B45982" w:rsidRPr="00B45982" w:rsidRDefault="00B45982" w:rsidP="00B45982">
            <w:pP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w:t>
            </w:r>
          </w:p>
        </w:tc>
        <w:tc>
          <w:tcPr>
            <w:tcW w:w="960" w:type="dxa"/>
            <w:tcBorders>
              <w:top w:val="nil"/>
              <w:left w:val="nil"/>
              <w:bottom w:val="nil"/>
              <w:right w:val="nil"/>
            </w:tcBorders>
            <w:shd w:val="clear" w:color="000000" w:fill="FFFFFF"/>
            <w:noWrap/>
            <w:vAlign w:val="bottom"/>
            <w:hideMark/>
          </w:tcPr>
          <w:p w14:paraId="6C7799DE" w14:textId="77777777" w:rsidR="00B45982" w:rsidRPr="00B45982" w:rsidRDefault="00B45982" w:rsidP="00B45982">
            <w:pP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w:t>
            </w:r>
          </w:p>
        </w:tc>
      </w:tr>
      <w:tr w:rsidR="00B45982" w:rsidRPr="00B45982" w14:paraId="7C4B50A7" w14:textId="77777777" w:rsidTr="00B45982">
        <w:trPr>
          <w:trHeight w:val="290"/>
        </w:trPr>
        <w:tc>
          <w:tcPr>
            <w:tcW w:w="1160" w:type="dxa"/>
            <w:tcBorders>
              <w:top w:val="nil"/>
              <w:left w:val="nil"/>
              <w:bottom w:val="nil"/>
              <w:right w:val="nil"/>
            </w:tcBorders>
            <w:shd w:val="clear" w:color="000000" w:fill="FFFFFF"/>
            <w:noWrap/>
            <w:vAlign w:val="bottom"/>
            <w:hideMark/>
          </w:tcPr>
          <w:p w14:paraId="71E5807F" w14:textId="77777777" w:rsidR="00B45982" w:rsidRPr="00B45982" w:rsidRDefault="00B45982" w:rsidP="00B45982">
            <w:pP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w:t>
            </w:r>
          </w:p>
        </w:tc>
        <w:tc>
          <w:tcPr>
            <w:tcW w:w="1600" w:type="dxa"/>
            <w:tcBorders>
              <w:top w:val="nil"/>
              <w:left w:val="nil"/>
              <w:bottom w:val="nil"/>
              <w:right w:val="nil"/>
            </w:tcBorders>
            <w:shd w:val="clear" w:color="000000" w:fill="FFFFFF"/>
            <w:noWrap/>
            <w:vAlign w:val="bottom"/>
            <w:hideMark/>
          </w:tcPr>
          <w:p w14:paraId="0C7F8246" w14:textId="77777777" w:rsidR="00B45982" w:rsidRPr="00B45982" w:rsidRDefault="00B45982" w:rsidP="00B45982">
            <w:pP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w:t>
            </w:r>
          </w:p>
        </w:tc>
        <w:tc>
          <w:tcPr>
            <w:tcW w:w="1680" w:type="dxa"/>
            <w:tcBorders>
              <w:top w:val="nil"/>
              <w:left w:val="nil"/>
              <w:bottom w:val="nil"/>
              <w:right w:val="nil"/>
            </w:tcBorders>
            <w:shd w:val="clear" w:color="000000" w:fill="FFFFFF"/>
            <w:noWrap/>
            <w:vAlign w:val="bottom"/>
            <w:hideMark/>
          </w:tcPr>
          <w:p w14:paraId="12B56DE8" w14:textId="77777777" w:rsidR="00B45982" w:rsidRPr="00B45982" w:rsidRDefault="00B45982" w:rsidP="00B45982">
            <w:pP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w:t>
            </w:r>
          </w:p>
        </w:tc>
        <w:tc>
          <w:tcPr>
            <w:tcW w:w="960" w:type="dxa"/>
            <w:tcBorders>
              <w:top w:val="nil"/>
              <w:left w:val="nil"/>
              <w:bottom w:val="nil"/>
              <w:right w:val="nil"/>
            </w:tcBorders>
            <w:shd w:val="clear" w:color="000000" w:fill="FFFFFF"/>
            <w:noWrap/>
            <w:vAlign w:val="bottom"/>
            <w:hideMark/>
          </w:tcPr>
          <w:p w14:paraId="554612C7" w14:textId="77777777" w:rsidR="00B45982" w:rsidRPr="00B45982" w:rsidRDefault="00B45982" w:rsidP="00B45982">
            <w:pP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w:t>
            </w:r>
          </w:p>
        </w:tc>
      </w:tr>
      <w:tr w:rsidR="00B45982" w:rsidRPr="00B45982" w14:paraId="7E9594DC" w14:textId="77777777" w:rsidTr="00B45982">
        <w:trPr>
          <w:trHeight w:val="300"/>
        </w:trPr>
        <w:tc>
          <w:tcPr>
            <w:tcW w:w="5400" w:type="dxa"/>
            <w:gridSpan w:val="4"/>
            <w:tcBorders>
              <w:top w:val="nil"/>
              <w:left w:val="single" w:sz="8" w:space="0" w:color="auto"/>
              <w:bottom w:val="nil"/>
              <w:right w:val="nil"/>
            </w:tcBorders>
            <w:shd w:val="clear" w:color="000000" w:fill="FFFFFF"/>
            <w:noWrap/>
            <w:vAlign w:val="center"/>
            <w:hideMark/>
          </w:tcPr>
          <w:p w14:paraId="70621A3D" w14:textId="77777777" w:rsidR="00B45982" w:rsidRPr="00B45982" w:rsidRDefault="00B45982" w:rsidP="00B45982">
            <w:pPr>
              <w:jc w:val="cente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xml:space="preserve">Lotto 10 Progettazione   </w:t>
            </w:r>
          </w:p>
        </w:tc>
      </w:tr>
      <w:tr w:rsidR="00B45982" w:rsidRPr="00B45982" w14:paraId="47156256" w14:textId="77777777" w:rsidTr="00B45982">
        <w:trPr>
          <w:gridAfter w:val="1"/>
          <w:wAfter w:w="960" w:type="dxa"/>
          <w:trHeight w:val="940"/>
        </w:trPr>
        <w:tc>
          <w:tcPr>
            <w:tcW w:w="11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B7CC21E" w14:textId="77777777" w:rsidR="00B45982" w:rsidRPr="00B45982" w:rsidRDefault="00B45982" w:rsidP="00B45982">
            <w:pPr>
              <w:rPr>
                <w:rFonts w:ascii="Calibri" w:eastAsia="Times New Roman" w:hAnsi="Calibri" w:cs="Calibri"/>
                <w:color w:val="000000"/>
                <w:lang w:eastAsia="it-IT"/>
              </w:rPr>
            </w:pPr>
            <w:proofErr w:type="spellStart"/>
            <w:r w:rsidRPr="00B45982">
              <w:rPr>
                <w:rFonts w:ascii="Calibri" w:eastAsia="Times New Roman" w:hAnsi="Calibri" w:cs="Calibri"/>
                <w:color w:val="000000"/>
                <w:lang w:eastAsia="it-IT"/>
              </w:rPr>
              <w:t>Cat</w:t>
            </w:r>
            <w:proofErr w:type="spellEnd"/>
            <w:r w:rsidRPr="00B45982">
              <w:rPr>
                <w:rFonts w:ascii="Calibri" w:eastAsia="Times New Roman" w:hAnsi="Calibri" w:cs="Calibri"/>
                <w:color w:val="000000"/>
                <w:lang w:eastAsia="it-IT"/>
              </w:rPr>
              <w:t>/ID delle opere</w:t>
            </w:r>
          </w:p>
        </w:tc>
        <w:tc>
          <w:tcPr>
            <w:tcW w:w="1600" w:type="dxa"/>
            <w:tcBorders>
              <w:top w:val="single" w:sz="8" w:space="0" w:color="auto"/>
              <w:left w:val="nil"/>
              <w:bottom w:val="single" w:sz="8" w:space="0" w:color="auto"/>
              <w:right w:val="single" w:sz="8" w:space="0" w:color="auto"/>
            </w:tcBorders>
            <w:shd w:val="clear" w:color="000000" w:fill="FFFFFF"/>
            <w:vAlign w:val="center"/>
            <w:hideMark/>
          </w:tcPr>
          <w:p w14:paraId="0C2FDF07" w14:textId="77777777" w:rsidR="00B45982" w:rsidRPr="00B45982" w:rsidRDefault="00B45982" w:rsidP="00B45982">
            <w:pPr>
              <w:jc w:val="center"/>
              <w:rPr>
                <w:rFonts w:ascii="Calibri" w:eastAsia="Times New Roman" w:hAnsi="Calibri" w:cs="Calibri"/>
                <w:color w:val="000000"/>
                <w:lang w:eastAsia="it-IT"/>
              </w:rPr>
            </w:pPr>
            <w:r w:rsidRPr="00B45982">
              <w:rPr>
                <w:rFonts w:ascii="Calibri" w:eastAsia="Times New Roman" w:hAnsi="Calibri" w:cs="Calibri"/>
                <w:color w:val="000000"/>
                <w:lang w:eastAsia="it-IT"/>
              </w:rPr>
              <w:t>Valore delle opere (</w:t>
            </w:r>
            <w:proofErr w:type="gramStart"/>
            <w:r w:rsidRPr="00B45982">
              <w:rPr>
                <w:rFonts w:ascii="Calibri" w:eastAsia="Times New Roman" w:hAnsi="Calibri" w:cs="Calibri"/>
                <w:color w:val="000000"/>
                <w:lang w:eastAsia="it-IT"/>
              </w:rPr>
              <w:t>Ai )</w:t>
            </w:r>
            <w:proofErr w:type="gramEnd"/>
          </w:p>
        </w:tc>
        <w:tc>
          <w:tcPr>
            <w:tcW w:w="1680" w:type="dxa"/>
            <w:tcBorders>
              <w:top w:val="single" w:sz="8" w:space="0" w:color="auto"/>
              <w:left w:val="nil"/>
              <w:bottom w:val="single" w:sz="8" w:space="0" w:color="auto"/>
              <w:right w:val="single" w:sz="8" w:space="0" w:color="auto"/>
            </w:tcBorders>
            <w:shd w:val="clear" w:color="000000" w:fill="FFFFFF"/>
            <w:vAlign w:val="center"/>
            <w:hideMark/>
          </w:tcPr>
          <w:p w14:paraId="238BD920" w14:textId="77777777" w:rsidR="00B45982" w:rsidRPr="00B45982" w:rsidRDefault="00B45982" w:rsidP="00B45982">
            <w:pPr>
              <w:jc w:val="both"/>
              <w:rPr>
                <w:rFonts w:ascii="Calibri" w:eastAsia="Times New Roman" w:hAnsi="Calibri" w:cs="Calibri"/>
                <w:color w:val="000000"/>
                <w:lang w:eastAsia="it-IT"/>
              </w:rPr>
            </w:pPr>
            <w:r w:rsidRPr="00B45982">
              <w:rPr>
                <w:rFonts w:ascii="Calibri" w:eastAsia="Times New Roman" w:hAnsi="Calibri" w:cs="Calibri"/>
                <w:color w:val="000000"/>
                <w:lang w:eastAsia="it-IT"/>
              </w:rPr>
              <w:t>Coefficiente α</w:t>
            </w:r>
            <w:proofErr w:type="gramStart"/>
            <w:r w:rsidRPr="00B45982">
              <w:rPr>
                <w:rFonts w:ascii="Calibri" w:eastAsia="Times New Roman" w:hAnsi="Calibri" w:cs="Calibri"/>
                <w:color w:val="000000"/>
                <w:lang w:eastAsia="it-IT"/>
              </w:rPr>
              <w:t>1  =</w:t>
            </w:r>
            <w:proofErr w:type="gramEnd"/>
            <w:r w:rsidRPr="00B45982">
              <w:rPr>
                <w:rFonts w:ascii="Calibri" w:eastAsia="Times New Roman" w:hAnsi="Calibri" w:cs="Calibri"/>
                <w:color w:val="000000"/>
                <w:lang w:eastAsia="it-IT"/>
              </w:rPr>
              <w:t xml:space="preserve"> (Ai/</w:t>
            </w:r>
            <w:proofErr w:type="spellStart"/>
            <w:r w:rsidRPr="00B45982">
              <w:rPr>
                <w:rFonts w:ascii="Calibri" w:eastAsia="Times New Roman" w:hAnsi="Calibri" w:cs="Calibri"/>
                <w:color w:val="000000"/>
                <w:lang w:eastAsia="it-IT"/>
              </w:rPr>
              <w:t>Atot</w:t>
            </w:r>
            <w:proofErr w:type="spellEnd"/>
            <w:r w:rsidRPr="00B45982">
              <w:rPr>
                <w:rFonts w:ascii="Calibri" w:eastAsia="Times New Roman" w:hAnsi="Calibri" w:cs="Calibri"/>
                <w:color w:val="000000"/>
                <w:lang w:eastAsia="it-IT"/>
              </w:rPr>
              <w:t>)</w:t>
            </w:r>
          </w:p>
        </w:tc>
      </w:tr>
      <w:tr w:rsidR="00B45982" w:rsidRPr="00B45982" w14:paraId="2934462F" w14:textId="77777777" w:rsidTr="00B45982">
        <w:trPr>
          <w:gridAfter w:val="1"/>
          <w:wAfter w:w="960" w:type="dxa"/>
          <w:trHeight w:val="3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1A6A628C"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E10</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35E83" w14:textId="77777777" w:rsidR="00B45982" w:rsidRPr="00B45982" w:rsidRDefault="00B45982" w:rsidP="00B45982">
            <w:pPr>
              <w:jc w:val="cente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xml:space="preserve">         516.119,50 </w:t>
            </w:r>
          </w:p>
        </w:tc>
        <w:tc>
          <w:tcPr>
            <w:tcW w:w="1680" w:type="dxa"/>
            <w:tcBorders>
              <w:top w:val="nil"/>
              <w:left w:val="nil"/>
              <w:bottom w:val="single" w:sz="8" w:space="0" w:color="auto"/>
              <w:right w:val="single" w:sz="8" w:space="0" w:color="auto"/>
            </w:tcBorders>
            <w:shd w:val="clear" w:color="000000" w:fill="FFFFFF"/>
            <w:vAlign w:val="center"/>
            <w:hideMark/>
          </w:tcPr>
          <w:p w14:paraId="5F5DB6A2" w14:textId="77777777" w:rsidR="00B45982" w:rsidRPr="00B45982" w:rsidRDefault="00B45982" w:rsidP="00B45982">
            <w:pPr>
              <w:jc w:val="center"/>
              <w:rPr>
                <w:rFonts w:ascii="Calibri" w:eastAsia="Times New Roman" w:hAnsi="Calibri" w:cs="Calibri"/>
                <w:color w:val="000000"/>
                <w:lang w:eastAsia="it-IT"/>
              </w:rPr>
            </w:pPr>
            <w:r w:rsidRPr="00B45982">
              <w:rPr>
                <w:rFonts w:ascii="Calibri" w:eastAsia="Times New Roman" w:hAnsi="Calibri" w:cs="Calibri"/>
                <w:color w:val="000000"/>
                <w:lang w:eastAsia="it-IT"/>
              </w:rPr>
              <w:t>0,55</w:t>
            </w:r>
          </w:p>
        </w:tc>
      </w:tr>
      <w:tr w:rsidR="00B45982" w:rsidRPr="00B45982" w14:paraId="36041D83" w14:textId="77777777" w:rsidTr="00B45982">
        <w:trPr>
          <w:trHeight w:val="3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5575510A"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IA01</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10B2CFEA" w14:textId="77777777" w:rsidR="00B45982" w:rsidRPr="00B45982" w:rsidRDefault="00B45982" w:rsidP="00B45982">
            <w:pPr>
              <w:jc w:val="right"/>
              <w:rPr>
                <w:rFonts w:ascii="Calibri" w:eastAsia="Times New Roman" w:hAnsi="Calibri" w:cs="Calibri"/>
                <w:sz w:val="22"/>
                <w:szCs w:val="22"/>
                <w:lang w:eastAsia="it-IT"/>
              </w:rPr>
            </w:pPr>
            <w:r w:rsidRPr="00B45982">
              <w:rPr>
                <w:rFonts w:ascii="Calibri" w:eastAsia="Times New Roman" w:hAnsi="Calibri" w:cs="Calibri"/>
                <w:sz w:val="22"/>
                <w:szCs w:val="22"/>
                <w:lang w:eastAsia="it-IT"/>
              </w:rPr>
              <w:t>93840,50</w:t>
            </w:r>
          </w:p>
        </w:tc>
        <w:tc>
          <w:tcPr>
            <w:tcW w:w="1680" w:type="dxa"/>
            <w:tcBorders>
              <w:top w:val="nil"/>
              <w:left w:val="nil"/>
              <w:bottom w:val="single" w:sz="8" w:space="0" w:color="auto"/>
              <w:right w:val="single" w:sz="8" w:space="0" w:color="auto"/>
            </w:tcBorders>
            <w:shd w:val="clear" w:color="000000" w:fill="FFFFFF"/>
            <w:vAlign w:val="center"/>
            <w:hideMark/>
          </w:tcPr>
          <w:p w14:paraId="36DF1156" w14:textId="77777777" w:rsidR="00B45982" w:rsidRPr="00B45982" w:rsidRDefault="00B45982" w:rsidP="00B45982">
            <w:pPr>
              <w:jc w:val="center"/>
              <w:rPr>
                <w:rFonts w:ascii="Calibri" w:eastAsia="Times New Roman" w:hAnsi="Calibri" w:cs="Calibri"/>
                <w:color w:val="000000"/>
                <w:lang w:eastAsia="it-IT"/>
              </w:rPr>
            </w:pPr>
            <w:r w:rsidRPr="00B45982">
              <w:rPr>
                <w:rFonts w:ascii="Calibri" w:eastAsia="Times New Roman" w:hAnsi="Calibri" w:cs="Calibri"/>
                <w:color w:val="000000"/>
                <w:lang w:eastAsia="it-IT"/>
              </w:rPr>
              <w:t>0,10</w:t>
            </w:r>
          </w:p>
        </w:tc>
        <w:tc>
          <w:tcPr>
            <w:tcW w:w="960" w:type="dxa"/>
            <w:tcBorders>
              <w:top w:val="nil"/>
              <w:left w:val="nil"/>
              <w:bottom w:val="nil"/>
              <w:right w:val="nil"/>
            </w:tcBorders>
            <w:shd w:val="clear" w:color="000000" w:fill="FFFFFF"/>
            <w:vAlign w:val="center"/>
            <w:hideMark/>
          </w:tcPr>
          <w:p w14:paraId="26A8D51A"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 </w:t>
            </w:r>
          </w:p>
        </w:tc>
      </w:tr>
      <w:tr w:rsidR="00B45982" w:rsidRPr="00B45982" w14:paraId="7310E8A4" w14:textId="77777777" w:rsidTr="00B45982">
        <w:trPr>
          <w:gridAfter w:val="1"/>
          <w:wAfter w:w="960" w:type="dxa"/>
          <w:trHeight w:val="3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56ED06FA"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IA02</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5E317D3C" w14:textId="77777777" w:rsidR="00B45982" w:rsidRPr="00B45982" w:rsidRDefault="00B45982" w:rsidP="00B45982">
            <w:pPr>
              <w:jc w:val="cente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xml:space="preserve">         140.760,00 </w:t>
            </w:r>
          </w:p>
        </w:tc>
        <w:tc>
          <w:tcPr>
            <w:tcW w:w="1680" w:type="dxa"/>
            <w:tcBorders>
              <w:top w:val="nil"/>
              <w:left w:val="nil"/>
              <w:bottom w:val="single" w:sz="8" w:space="0" w:color="auto"/>
              <w:right w:val="single" w:sz="8" w:space="0" w:color="auto"/>
            </w:tcBorders>
            <w:shd w:val="clear" w:color="000000" w:fill="FFFFFF"/>
            <w:vAlign w:val="center"/>
            <w:hideMark/>
          </w:tcPr>
          <w:p w14:paraId="2B9E4D86" w14:textId="77777777" w:rsidR="00B45982" w:rsidRPr="00B45982" w:rsidRDefault="00B45982" w:rsidP="00B45982">
            <w:pPr>
              <w:jc w:val="center"/>
              <w:rPr>
                <w:rFonts w:ascii="Calibri" w:eastAsia="Times New Roman" w:hAnsi="Calibri" w:cs="Calibri"/>
                <w:color w:val="000000"/>
                <w:lang w:eastAsia="it-IT"/>
              </w:rPr>
            </w:pPr>
            <w:r w:rsidRPr="00B45982">
              <w:rPr>
                <w:rFonts w:ascii="Calibri" w:eastAsia="Times New Roman" w:hAnsi="Calibri" w:cs="Calibri"/>
                <w:color w:val="000000"/>
                <w:lang w:eastAsia="it-IT"/>
              </w:rPr>
              <w:t>0,15</w:t>
            </w:r>
          </w:p>
        </w:tc>
      </w:tr>
      <w:tr w:rsidR="00B45982" w:rsidRPr="00B45982" w14:paraId="5B1ADDB4" w14:textId="77777777" w:rsidTr="00B45982">
        <w:trPr>
          <w:gridAfter w:val="1"/>
          <w:wAfter w:w="960" w:type="dxa"/>
          <w:trHeight w:val="3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6AB9C90C"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IA03</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7462B9BB" w14:textId="77777777" w:rsidR="00B45982" w:rsidRPr="00B45982" w:rsidRDefault="00B45982" w:rsidP="00B45982">
            <w:pPr>
              <w:jc w:val="cente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xml:space="preserve">         187.680,00 </w:t>
            </w:r>
          </w:p>
        </w:tc>
        <w:tc>
          <w:tcPr>
            <w:tcW w:w="1680" w:type="dxa"/>
            <w:tcBorders>
              <w:top w:val="nil"/>
              <w:left w:val="nil"/>
              <w:bottom w:val="single" w:sz="8" w:space="0" w:color="auto"/>
              <w:right w:val="single" w:sz="8" w:space="0" w:color="auto"/>
            </w:tcBorders>
            <w:shd w:val="clear" w:color="000000" w:fill="FFFFFF"/>
            <w:vAlign w:val="center"/>
            <w:hideMark/>
          </w:tcPr>
          <w:p w14:paraId="0A7C3C1D" w14:textId="77777777" w:rsidR="00B45982" w:rsidRPr="00B45982" w:rsidRDefault="00B45982" w:rsidP="00B45982">
            <w:pPr>
              <w:jc w:val="center"/>
              <w:rPr>
                <w:rFonts w:ascii="Calibri" w:eastAsia="Times New Roman" w:hAnsi="Calibri" w:cs="Calibri"/>
                <w:color w:val="000000"/>
                <w:lang w:eastAsia="it-IT"/>
              </w:rPr>
            </w:pPr>
            <w:r w:rsidRPr="00B45982">
              <w:rPr>
                <w:rFonts w:ascii="Calibri" w:eastAsia="Times New Roman" w:hAnsi="Calibri" w:cs="Calibri"/>
                <w:color w:val="000000"/>
                <w:lang w:eastAsia="it-IT"/>
              </w:rPr>
              <w:t>0,20</w:t>
            </w:r>
          </w:p>
        </w:tc>
      </w:tr>
      <w:tr w:rsidR="00B45982" w:rsidRPr="00B45982" w14:paraId="0FC7CE32" w14:textId="77777777" w:rsidTr="00B45982">
        <w:trPr>
          <w:gridAfter w:val="1"/>
          <w:wAfter w:w="960" w:type="dxa"/>
          <w:trHeight w:val="320"/>
        </w:trPr>
        <w:tc>
          <w:tcPr>
            <w:tcW w:w="1160" w:type="dxa"/>
            <w:tcBorders>
              <w:top w:val="nil"/>
              <w:left w:val="single" w:sz="8" w:space="0" w:color="auto"/>
              <w:bottom w:val="single" w:sz="8" w:space="0" w:color="auto"/>
              <w:right w:val="single" w:sz="8" w:space="0" w:color="auto"/>
            </w:tcBorders>
            <w:shd w:val="clear" w:color="000000" w:fill="FFFFFF"/>
            <w:noWrap/>
            <w:vAlign w:val="center"/>
            <w:hideMark/>
          </w:tcPr>
          <w:p w14:paraId="30B832EF"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 xml:space="preserve">TOTALE </w:t>
            </w:r>
          </w:p>
        </w:tc>
        <w:tc>
          <w:tcPr>
            <w:tcW w:w="1600" w:type="dxa"/>
            <w:tcBorders>
              <w:top w:val="nil"/>
              <w:left w:val="nil"/>
              <w:bottom w:val="single" w:sz="8" w:space="0" w:color="auto"/>
              <w:right w:val="single" w:sz="8" w:space="0" w:color="auto"/>
            </w:tcBorders>
            <w:shd w:val="clear" w:color="000000" w:fill="FFFFFF"/>
            <w:noWrap/>
            <w:vAlign w:val="center"/>
            <w:hideMark/>
          </w:tcPr>
          <w:p w14:paraId="2586CDEC" w14:textId="77777777" w:rsidR="00B45982" w:rsidRPr="00B45982" w:rsidRDefault="00B45982" w:rsidP="00B45982">
            <w:pPr>
              <w:jc w:val="center"/>
              <w:rPr>
                <w:rFonts w:ascii="Calibri" w:eastAsia="Times New Roman" w:hAnsi="Calibri" w:cs="Calibri"/>
                <w:color w:val="000000"/>
                <w:sz w:val="20"/>
                <w:szCs w:val="20"/>
                <w:lang w:eastAsia="it-IT"/>
              </w:rPr>
            </w:pPr>
            <w:r w:rsidRPr="00B45982">
              <w:rPr>
                <w:rFonts w:ascii="Calibri" w:eastAsia="Times New Roman" w:hAnsi="Calibri" w:cs="Calibri"/>
                <w:color w:val="000000"/>
                <w:sz w:val="20"/>
                <w:szCs w:val="20"/>
                <w:lang w:eastAsia="it-IT"/>
              </w:rPr>
              <w:t>938.400,00</w:t>
            </w:r>
          </w:p>
        </w:tc>
        <w:tc>
          <w:tcPr>
            <w:tcW w:w="1680" w:type="dxa"/>
            <w:tcBorders>
              <w:top w:val="nil"/>
              <w:left w:val="nil"/>
              <w:bottom w:val="single" w:sz="8" w:space="0" w:color="auto"/>
              <w:right w:val="single" w:sz="8" w:space="0" w:color="auto"/>
            </w:tcBorders>
            <w:shd w:val="clear" w:color="000000" w:fill="FFFFFF"/>
            <w:noWrap/>
            <w:vAlign w:val="center"/>
            <w:hideMark/>
          </w:tcPr>
          <w:p w14:paraId="3F969B12" w14:textId="77777777" w:rsidR="00B45982" w:rsidRPr="00B45982" w:rsidRDefault="00B45982" w:rsidP="00B45982">
            <w:pPr>
              <w:jc w:val="center"/>
              <w:rPr>
                <w:rFonts w:ascii="Calibri" w:eastAsia="Times New Roman" w:hAnsi="Calibri" w:cs="Calibri"/>
                <w:color w:val="000000"/>
                <w:sz w:val="20"/>
                <w:szCs w:val="20"/>
                <w:lang w:eastAsia="it-IT"/>
              </w:rPr>
            </w:pPr>
            <w:r w:rsidRPr="00B45982">
              <w:rPr>
                <w:rFonts w:ascii="Calibri" w:eastAsia="Times New Roman" w:hAnsi="Calibri" w:cs="Calibri"/>
                <w:color w:val="000000"/>
                <w:sz w:val="20"/>
                <w:szCs w:val="20"/>
                <w:lang w:eastAsia="it-IT"/>
              </w:rPr>
              <w:t>1,00</w:t>
            </w:r>
          </w:p>
        </w:tc>
      </w:tr>
      <w:tr w:rsidR="00B45982" w:rsidRPr="00B45982" w14:paraId="2363B42A" w14:textId="77777777" w:rsidTr="00B45982">
        <w:trPr>
          <w:trHeight w:val="290"/>
        </w:trPr>
        <w:tc>
          <w:tcPr>
            <w:tcW w:w="1160" w:type="dxa"/>
            <w:tcBorders>
              <w:top w:val="nil"/>
              <w:left w:val="nil"/>
              <w:bottom w:val="nil"/>
              <w:right w:val="nil"/>
            </w:tcBorders>
            <w:shd w:val="clear" w:color="000000" w:fill="FFFFFF"/>
            <w:noWrap/>
            <w:vAlign w:val="bottom"/>
            <w:hideMark/>
          </w:tcPr>
          <w:p w14:paraId="7F3E00AB" w14:textId="77777777" w:rsidR="00B45982" w:rsidRPr="00B45982" w:rsidRDefault="00B45982" w:rsidP="00B45982">
            <w:pP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w:t>
            </w:r>
          </w:p>
        </w:tc>
        <w:tc>
          <w:tcPr>
            <w:tcW w:w="1600" w:type="dxa"/>
            <w:tcBorders>
              <w:top w:val="nil"/>
              <w:left w:val="nil"/>
              <w:bottom w:val="nil"/>
              <w:right w:val="nil"/>
            </w:tcBorders>
            <w:shd w:val="clear" w:color="000000" w:fill="FFFFFF"/>
            <w:noWrap/>
            <w:vAlign w:val="bottom"/>
            <w:hideMark/>
          </w:tcPr>
          <w:p w14:paraId="08AC9C48" w14:textId="77777777" w:rsidR="00B45982" w:rsidRPr="00B45982" w:rsidRDefault="00B45982" w:rsidP="00B45982">
            <w:pP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w:t>
            </w:r>
          </w:p>
        </w:tc>
        <w:tc>
          <w:tcPr>
            <w:tcW w:w="1680" w:type="dxa"/>
            <w:tcBorders>
              <w:top w:val="nil"/>
              <w:left w:val="nil"/>
              <w:bottom w:val="nil"/>
              <w:right w:val="nil"/>
            </w:tcBorders>
            <w:shd w:val="clear" w:color="000000" w:fill="FFFFFF"/>
            <w:noWrap/>
            <w:vAlign w:val="bottom"/>
            <w:hideMark/>
          </w:tcPr>
          <w:p w14:paraId="60F428E2" w14:textId="77777777" w:rsidR="00B45982" w:rsidRPr="00B45982" w:rsidRDefault="00B45982" w:rsidP="00B45982">
            <w:pP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w:t>
            </w:r>
          </w:p>
        </w:tc>
        <w:tc>
          <w:tcPr>
            <w:tcW w:w="960" w:type="dxa"/>
            <w:tcBorders>
              <w:top w:val="nil"/>
              <w:left w:val="nil"/>
              <w:bottom w:val="nil"/>
              <w:right w:val="nil"/>
            </w:tcBorders>
            <w:shd w:val="clear" w:color="000000" w:fill="FFFFFF"/>
            <w:noWrap/>
            <w:vAlign w:val="bottom"/>
            <w:hideMark/>
          </w:tcPr>
          <w:p w14:paraId="11D13ED2" w14:textId="77777777" w:rsidR="00B45982" w:rsidRPr="00B45982" w:rsidRDefault="00B45982" w:rsidP="00B45982">
            <w:pP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w:t>
            </w:r>
          </w:p>
        </w:tc>
      </w:tr>
      <w:tr w:rsidR="00B45982" w:rsidRPr="00B45982" w14:paraId="7B33D476" w14:textId="77777777" w:rsidTr="00B45982">
        <w:trPr>
          <w:trHeight w:val="290"/>
        </w:trPr>
        <w:tc>
          <w:tcPr>
            <w:tcW w:w="1160" w:type="dxa"/>
            <w:tcBorders>
              <w:top w:val="nil"/>
              <w:left w:val="nil"/>
              <w:bottom w:val="nil"/>
              <w:right w:val="nil"/>
            </w:tcBorders>
            <w:shd w:val="clear" w:color="000000" w:fill="FFFFFF"/>
            <w:noWrap/>
            <w:vAlign w:val="bottom"/>
            <w:hideMark/>
          </w:tcPr>
          <w:p w14:paraId="430379BD" w14:textId="77777777" w:rsidR="00B45982" w:rsidRPr="00B45982" w:rsidRDefault="00B45982" w:rsidP="00B45982">
            <w:pP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lastRenderedPageBreak/>
              <w:t> </w:t>
            </w:r>
          </w:p>
        </w:tc>
        <w:tc>
          <w:tcPr>
            <w:tcW w:w="1600" w:type="dxa"/>
            <w:tcBorders>
              <w:top w:val="nil"/>
              <w:left w:val="nil"/>
              <w:bottom w:val="nil"/>
              <w:right w:val="nil"/>
            </w:tcBorders>
            <w:shd w:val="clear" w:color="000000" w:fill="FFFFFF"/>
            <w:noWrap/>
            <w:vAlign w:val="bottom"/>
            <w:hideMark/>
          </w:tcPr>
          <w:p w14:paraId="77621043" w14:textId="77777777" w:rsidR="00B45982" w:rsidRPr="00B45982" w:rsidRDefault="00B45982" w:rsidP="00B45982">
            <w:pP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w:t>
            </w:r>
          </w:p>
        </w:tc>
        <w:tc>
          <w:tcPr>
            <w:tcW w:w="1680" w:type="dxa"/>
            <w:tcBorders>
              <w:top w:val="nil"/>
              <w:left w:val="nil"/>
              <w:bottom w:val="nil"/>
              <w:right w:val="nil"/>
            </w:tcBorders>
            <w:shd w:val="clear" w:color="000000" w:fill="FFFFFF"/>
            <w:noWrap/>
            <w:vAlign w:val="bottom"/>
            <w:hideMark/>
          </w:tcPr>
          <w:p w14:paraId="0816DAEC" w14:textId="77777777" w:rsidR="00B45982" w:rsidRPr="00B45982" w:rsidRDefault="00B45982" w:rsidP="00B45982">
            <w:pP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w:t>
            </w:r>
          </w:p>
        </w:tc>
        <w:tc>
          <w:tcPr>
            <w:tcW w:w="960" w:type="dxa"/>
            <w:tcBorders>
              <w:top w:val="nil"/>
              <w:left w:val="nil"/>
              <w:bottom w:val="nil"/>
              <w:right w:val="nil"/>
            </w:tcBorders>
            <w:shd w:val="clear" w:color="000000" w:fill="FFFFFF"/>
            <w:noWrap/>
            <w:vAlign w:val="bottom"/>
            <w:hideMark/>
          </w:tcPr>
          <w:p w14:paraId="6FD93785" w14:textId="77777777" w:rsidR="00B45982" w:rsidRPr="00B45982" w:rsidRDefault="00B45982" w:rsidP="00B45982">
            <w:pP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w:t>
            </w:r>
          </w:p>
        </w:tc>
      </w:tr>
      <w:tr w:rsidR="00B45982" w:rsidRPr="00B45982" w14:paraId="2CF49BD7" w14:textId="77777777" w:rsidTr="00B45982">
        <w:trPr>
          <w:trHeight w:val="300"/>
        </w:trPr>
        <w:tc>
          <w:tcPr>
            <w:tcW w:w="5400" w:type="dxa"/>
            <w:gridSpan w:val="4"/>
            <w:tcBorders>
              <w:top w:val="nil"/>
              <w:left w:val="single" w:sz="8" w:space="0" w:color="auto"/>
              <w:bottom w:val="nil"/>
              <w:right w:val="nil"/>
            </w:tcBorders>
            <w:shd w:val="clear" w:color="000000" w:fill="FFFFFF"/>
            <w:noWrap/>
            <w:vAlign w:val="center"/>
            <w:hideMark/>
          </w:tcPr>
          <w:p w14:paraId="0E6AA97B" w14:textId="77777777" w:rsidR="00B45982" w:rsidRPr="00B45982" w:rsidRDefault="00B45982" w:rsidP="00B45982">
            <w:pPr>
              <w:jc w:val="cente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xml:space="preserve">Lotto 11 Progettazione   </w:t>
            </w:r>
          </w:p>
        </w:tc>
      </w:tr>
      <w:tr w:rsidR="00B45982" w:rsidRPr="00B45982" w14:paraId="2D605804" w14:textId="77777777" w:rsidTr="00B45982">
        <w:trPr>
          <w:gridAfter w:val="1"/>
          <w:wAfter w:w="960" w:type="dxa"/>
          <w:trHeight w:val="940"/>
        </w:trPr>
        <w:tc>
          <w:tcPr>
            <w:tcW w:w="11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F0B5DDF" w14:textId="77777777" w:rsidR="00B45982" w:rsidRPr="00B45982" w:rsidRDefault="00B45982" w:rsidP="00B45982">
            <w:pPr>
              <w:rPr>
                <w:rFonts w:ascii="Calibri" w:eastAsia="Times New Roman" w:hAnsi="Calibri" w:cs="Calibri"/>
                <w:color w:val="000000"/>
                <w:lang w:eastAsia="it-IT"/>
              </w:rPr>
            </w:pPr>
            <w:proofErr w:type="spellStart"/>
            <w:r w:rsidRPr="00B45982">
              <w:rPr>
                <w:rFonts w:ascii="Calibri" w:eastAsia="Times New Roman" w:hAnsi="Calibri" w:cs="Calibri"/>
                <w:color w:val="000000"/>
                <w:lang w:eastAsia="it-IT"/>
              </w:rPr>
              <w:t>Cat</w:t>
            </w:r>
            <w:proofErr w:type="spellEnd"/>
            <w:r w:rsidRPr="00B45982">
              <w:rPr>
                <w:rFonts w:ascii="Calibri" w:eastAsia="Times New Roman" w:hAnsi="Calibri" w:cs="Calibri"/>
                <w:color w:val="000000"/>
                <w:lang w:eastAsia="it-IT"/>
              </w:rPr>
              <w:t>/ID delle opere</w:t>
            </w:r>
          </w:p>
        </w:tc>
        <w:tc>
          <w:tcPr>
            <w:tcW w:w="1600" w:type="dxa"/>
            <w:tcBorders>
              <w:top w:val="single" w:sz="8" w:space="0" w:color="auto"/>
              <w:left w:val="nil"/>
              <w:bottom w:val="single" w:sz="8" w:space="0" w:color="auto"/>
              <w:right w:val="single" w:sz="8" w:space="0" w:color="auto"/>
            </w:tcBorders>
            <w:shd w:val="clear" w:color="000000" w:fill="FFFFFF"/>
            <w:vAlign w:val="center"/>
            <w:hideMark/>
          </w:tcPr>
          <w:p w14:paraId="321D1AE4" w14:textId="77777777" w:rsidR="00B45982" w:rsidRPr="00B45982" w:rsidRDefault="00B45982" w:rsidP="00B45982">
            <w:pPr>
              <w:jc w:val="center"/>
              <w:rPr>
                <w:rFonts w:ascii="Calibri" w:eastAsia="Times New Roman" w:hAnsi="Calibri" w:cs="Calibri"/>
                <w:color w:val="000000"/>
                <w:lang w:eastAsia="it-IT"/>
              </w:rPr>
            </w:pPr>
            <w:r w:rsidRPr="00B45982">
              <w:rPr>
                <w:rFonts w:ascii="Calibri" w:eastAsia="Times New Roman" w:hAnsi="Calibri" w:cs="Calibri"/>
                <w:color w:val="000000"/>
                <w:lang w:eastAsia="it-IT"/>
              </w:rPr>
              <w:t>Valore delle opere (</w:t>
            </w:r>
            <w:proofErr w:type="gramStart"/>
            <w:r w:rsidRPr="00B45982">
              <w:rPr>
                <w:rFonts w:ascii="Calibri" w:eastAsia="Times New Roman" w:hAnsi="Calibri" w:cs="Calibri"/>
                <w:color w:val="000000"/>
                <w:lang w:eastAsia="it-IT"/>
              </w:rPr>
              <w:t>Ai )</w:t>
            </w:r>
            <w:proofErr w:type="gramEnd"/>
          </w:p>
        </w:tc>
        <w:tc>
          <w:tcPr>
            <w:tcW w:w="1680" w:type="dxa"/>
            <w:tcBorders>
              <w:top w:val="single" w:sz="8" w:space="0" w:color="auto"/>
              <w:left w:val="nil"/>
              <w:bottom w:val="single" w:sz="8" w:space="0" w:color="auto"/>
              <w:right w:val="single" w:sz="8" w:space="0" w:color="auto"/>
            </w:tcBorders>
            <w:shd w:val="clear" w:color="000000" w:fill="FFFFFF"/>
            <w:vAlign w:val="center"/>
            <w:hideMark/>
          </w:tcPr>
          <w:p w14:paraId="219D5F5E" w14:textId="77777777" w:rsidR="00B45982" w:rsidRPr="00B45982" w:rsidRDefault="00B45982" w:rsidP="00B45982">
            <w:pPr>
              <w:jc w:val="both"/>
              <w:rPr>
                <w:rFonts w:ascii="Calibri" w:eastAsia="Times New Roman" w:hAnsi="Calibri" w:cs="Calibri"/>
                <w:color w:val="000000"/>
                <w:lang w:eastAsia="it-IT"/>
              </w:rPr>
            </w:pPr>
            <w:r w:rsidRPr="00B45982">
              <w:rPr>
                <w:rFonts w:ascii="Calibri" w:eastAsia="Times New Roman" w:hAnsi="Calibri" w:cs="Calibri"/>
                <w:color w:val="000000"/>
                <w:lang w:eastAsia="it-IT"/>
              </w:rPr>
              <w:t>Coefficiente α</w:t>
            </w:r>
            <w:proofErr w:type="gramStart"/>
            <w:r w:rsidRPr="00B45982">
              <w:rPr>
                <w:rFonts w:ascii="Calibri" w:eastAsia="Times New Roman" w:hAnsi="Calibri" w:cs="Calibri"/>
                <w:color w:val="000000"/>
                <w:lang w:eastAsia="it-IT"/>
              </w:rPr>
              <w:t>1  =</w:t>
            </w:r>
            <w:proofErr w:type="gramEnd"/>
            <w:r w:rsidRPr="00B45982">
              <w:rPr>
                <w:rFonts w:ascii="Calibri" w:eastAsia="Times New Roman" w:hAnsi="Calibri" w:cs="Calibri"/>
                <w:color w:val="000000"/>
                <w:lang w:eastAsia="it-IT"/>
              </w:rPr>
              <w:t xml:space="preserve"> (Ai/</w:t>
            </w:r>
            <w:proofErr w:type="spellStart"/>
            <w:r w:rsidRPr="00B45982">
              <w:rPr>
                <w:rFonts w:ascii="Calibri" w:eastAsia="Times New Roman" w:hAnsi="Calibri" w:cs="Calibri"/>
                <w:color w:val="000000"/>
                <w:lang w:eastAsia="it-IT"/>
              </w:rPr>
              <w:t>Atot</w:t>
            </w:r>
            <w:proofErr w:type="spellEnd"/>
            <w:r w:rsidRPr="00B45982">
              <w:rPr>
                <w:rFonts w:ascii="Calibri" w:eastAsia="Times New Roman" w:hAnsi="Calibri" w:cs="Calibri"/>
                <w:color w:val="000000"/>
                <w:lang w:eastAsia="it-IT"/>
              </w:rPr>
              <w:t>)</w:t>
            </w:r>
          </w:p>
        </w:tc>
      </w:tr>
      <w:tr w:rsidR="00B45982" w:rsidRPr="00B45982" w14:paraId="3E471D69" w14:textId="77777777" w:rsidTr="00B45982">
        <w:trPr>
          <w:gridAfter w:val="1"/>
          <w:wAfter w:w="960" w:type="dxa"/>
          <w:trHeight w:val="3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641D5423"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E10</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31B5E1" w14:textId="77777777" w:rsidR="00B45982" w:rsidRPr="00B45982" w:rsidRDefault="00B45982" w:rsidP="00B45982">
            <w:pPr>
              <w:jc w:val="cente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xml:space="preserve">         666.925,00 </w:t>
            </w:r>
          </w:p>
        </w:tc>
        <w:tc>
          <w:tcPr>
            <w:tcW w:w="1680" w:type="dxa"/>
            <w:tcBorders>
              <w:top w:val="nil"/>
              <w:left w:val="nil"/>
              <w:bottom w:val="single" w:sz="8" w:space="0" w:color="auto"/>
              <w:right w:val="single" w:sz="8" w:space="0" w:color="auto"/>
            </w:tcBorders>
            <w:shd w:val="clear" w:color="000000" w:fill="FFFFFF"/>
            <w:vAlign w:val="center"/>
            <w:hideMark/>
          </w:tcPr>
          <w:p w14:paraId="121B598C" w14:textId="77777777" w:rsidR="00B45982" w:rsidRPr="00B45982" w:rsidRDefault="00B45982" w:rsidP="00B45982">
            <w:pPr>
              <w:jc w:val="center"/>
              <w:rPr>
                <w:rFonts w:ascii="Calibri" w:eastAsia="Times New Roman" w:hAnsi="Calibri" w:cs="Calibri"/>
                <w:color w:val="000000"/>
                <w:lang w:eastAsia="it-IT"/>
              </w:rPr>
            </w:pPr>
            <w:r w:rsidRPr="00B45982">
              <w:rPr>
                <w:rFonts w:ascii="Calibri" w:eastAsia="Times New Roman" w:hAnsi="Calibri" w:cs="Calibri"/>
                <w:color w:val="000000"/>
                <w:lang w:eastAsia="it-IT"/>
              </w:rPr>
              <w:t>0,35</w:t>
            </w:r>
          </w:p>
        </w:tc>
      </w:tr>
      <w:tr w:rsidR="00B45982" w:rsidRPr="00B45982" w14:paraId="31042710" w14:textId="77777777" w:rsidTr="00B45982">
        <w:trPr>
          <w:trHeight w:val="3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49401EE9"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E22</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3BEE9B59" w14:textId="77777777" w:rsidR="00B45982" w:rsidRPr="00B45982" w:rsidRDefault="00B45982" w:rsidP="00B45982">
            <w:pPr>
              <w:jc w:val="cente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xml:space="preserve">            95.275,00 </w:t>
            </w:r>
          </w:p>
        </w:tc>
        <w:tc>
          <w:tcPr>
            <w:tcW w:w="1680" w:type="dxa"/>
            <w:tcBorders>
              <w:top w:val="nil"/>
              <w:left w:val="nil"/>
              <w:bottom w:val="single" w:sz="8" w:space="0" w:color="auto"/>
              <w:right w:val="single" w:sz="8" w:space="0" w:color="auto"/>
            </w:tcBorders>
            <w:shd w:val="clear" w:color="000000" w:fill="FFFFFF"/>
            <w:vAlign w:val="center"/>
            <w:hideMark/>
          </w:tcPr>
          <w:p w14:paraId="4BCA82D8" w14:textId="77777777" w:rsidR="00B45982" w:rsidRPr="00B45982" w:rsidRDefault="00B45982" w:rsidP="00B45982">
            <w:pPr>
              <w:jc w:val="center"/>
              <w:rPr>
                <w:rFonts w:ascii="Calibri" w:eastAsia="Times New Roman" w:hAnsi="Calibri" w:cs="Calibri"/>
                <w:color w:val="000000"/>
                <w:lang w:eastAsia="it-IT"/>
              </w:rPr>
            </w:pPr>
            <w:r w:rsidRPr="00B45982">
              <w:rPr>
                <w:rFonts w:ascii="Calibri" w:eastAsia="Times New Roman" w:hAnsi="Calibri" w:cs="Calibri"/>
                <w:color w:val="000000"/>
                <w:lang w:eastAsia="it-IT"/>
              </w:rPr>
              <w:t>0,05</w:t>
            </w:r>
          </w:p>
        </w:tc>
        <w:tc>
          <w:tcPr>
            <w:tcW w:w="960" w:type="dxa"/>
            <w:tcBorders>
              <w:top w:val="nil"/>
              <w:left w:val="nil"/>
              <w:bottom w:val="nil"/>
              <w:right w:val="nil"/>
            </w:tcBorders>
            <w:shd w:val="clear" w:color="000000" w:fill="FFFFFF"/>
            <w:vAlign w:val="center"/>
            <w:hideMark/>
          </w:tcPr>
          <w:p w14:paraId="330A6652"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 </w:t>
            </w:r>
          </w:p>
        </w:tc>
      </w:tr>
      <w:tr w:rsidR="00B45982" w:rsidRPr="00B45982" w14:paraId="0ECB4940" w14:textId="77777777" w:rsidTr="00B45982">
        <w:trPr>
          <w:trHeight w:val="3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075B7166"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IA01</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5A1A0EB3" w14:textId="77777777" w:rsidR="00B45982" w:rsidRPr="00B45982" w:rsidRDefault="00B45982" w:rsidP="00B45982">
            <w:pPr>
              <w:jc w:val="cente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xml:space="preserve">         190.550,00 </w:t>
            </w:r>
          </w:p>
        </w:tc>
        <w:tc>
          <w:tcPr>
            <w:tcW w:w="1680" w:type="dxa"/>
            <w:tcBorders>
              <w:top w:val="nil"/>
              <w:left w:val="nil"/>
              <w:bottom w:val="single" w:sz="8" w:space="0" w:color="auto"/>
              <w:right w:val="single" w:sz="8" w:space="0" w:color="auto"/>
            </w:tcBorders>
            <w:shd w:val="clear" w:color="000000" w:fill="FFFFFF"/>
            <w:vAlign w:val="center"/>
            <w:hideMark/>
          </w:tcPr>
          <w:p w14:paraId="34B2CF28" w14:textId="77777777" w:rsidR="00B45982" w:rsidRPr="00B45982" w:rsidRDefault="00B45982" w:rsidP="00B45982">
            <w:pPr>
              <w:jc w:val="center"/>
              <w:rPr>
                <w:rFonts w:ascii="Calibri" w:eastAsia="Times New Roman" w:hAnsi="Calibri" w:cs="Calibri"/>
                <w:color w:val="000000"/>
                <w:lang w:eastAsia="it-IT"/>
              </w:rPr>
            </w:pPr>
            <w:r w:rsidRPr="00B45982">
              <w:rPr>
                <w:rFonts w:ascii="Calibri" w:eastAsia="Times New Roman" w:hAnsi="Calibri" w:cs="Calibri"/>
                <w:color w:val="000000"/>
                <w:lang w:eastAsia="it-IT"/>
              </w:rPr>
              <w:t>0,10</w:t>
            </w:r>
          </w:p>
        </w:tc>
        <w:tc>
          <w:tcPr>
            <w:tcW w:w="960" w:type="dxa"/>
            <w:tcBorders>
              <w:top w:val="nil"/>
              <w:left w:val="nil"/>
              <w:bottom w:val="nil"/>
              <w:right w:val="nil"/>
            </w:tcBorders>
            <w:shd w:val="clear" w:color="000000" w:fill="FFFFFF"/>
            <w:vAlign w:val="center"/>
            <w:hideMark/>
          </w:tcPr>
          <w:p w14:paraId="4AC1FB1C"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 </w:t>
            </w:r>
          </w:p>
        </w:tc>
      </w:tr>
      <w:tr w:rsidR="00B45982" w:rsidRPr="00B45982" w14:paraId="0E3D8969" w14:textId="77777777" w:rsidTr="00B45982">
        <w:trPr>
          <w:gridAfter w:val="1"/>
          <w:wAfter w:w="960" w:type="dxa"/>
          <w:trHeight w:val="3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27C5DB31"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IA02</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6C76B074" w14:textId="77777777" w:rsidR="00B45982" w:rsidRPr="00B45982" w:rsidRDefault="00B45982" w:rsidP="00B45982">
            <w:pPr>
              <w:jc w:val="cente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xml:space="preserve">         571.650,00 </w:t>
            </w:r>
          </w:p>
        </w:tc>
        <w:tc>
          <w:tcPr>
            <w:tcW w:w="1680" w:type="dxa"/>
            <w:tcBorders>
              <w:top w:val="nil"/>
              <w:left w:val="nil"/>
              <w:bottom w:val="single" w:sz="8" w:space="0" w:color="auto"/>
              <w:right w:val="single" w:sz="8" w:space="0" w:color="auto"/>
            </w:tcBorders>
            <w:shd w:val="clear" w:color="000000" w:fill="FFFFFF"/>
            <w:vAlign w:val="center"/>
            <w:hideMark/>
          </w:tcPr>
          <w:p w14:paraId="205C4130" w14:textId="77777777" w:rsidR="00B45982" w:rsidRPr="00B45982" w:rsidRDefault="00B45982" w:rsidP="00B45982">
            <w:pPr>
              <w:jc w:val="center"/>
              <w:rPr>
                <w:rFonts w:ascii="Calibri" w:eastAsia="Times New Roman" w:hAnsi="Calibri" w:cs="Calibri"/>
                <w:color w:val="000000"/>
                <w:lang w:eastAsia="it-IT"/>
              </w:rPr>
            </w:pPr>
            <w:r w:rsidRPr="00B45982">
              <w:rPr>
                <w:rFonts w:ascii="Calibri" w:eastAsia="Times New Roman" w:hAnsi="Calibri" w:cs="Calibri"/>
                <w:color w:val="000000"/>
                <w:lang w:eastAsia="it-IT"/>
              </w:rPr>
              <w:t>0,30</w:t>
            </w:r>
          </w:p>
        </w:tc>
      </w:tr>
      <w:tr w:rsidR="00B45982" w:rsidRPr="00B45982" w14:paraId="36B343A8" w14:textId="77777777" w:rsidTr="00B45982">
        <w:trPr>
          <w:trHeight w:val="3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69CD32BF"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IA04</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0020ACAC" w14:textId="77777777" w:rsidR="00B45982" w:rsidRPr="00B45982" w:rsidRDefault="00B45982" w:rsidP="00B45982">
            <w:pPr>
              <w:jc w:val="cente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xml:space="preserve">         381.100,00 </w:t>
            </w:r>
          </w:p>
        </w:tc>
        <w:tc>
          <w:tcPr>
            <w:tcW w:w="1680" w:type="dxa"/>
            <w:tcBorders>
              <w:top w:val="nil"/>
              <w:left w:val="nil"/>
              <w:bottom w:val="single" w:sz="8" w:space="0" w:color="auto"/>
              <w:right w:val="single" w:sz="8" w:space="0" w:color="auto"/>
            </w:tcBorders>
            <w:shd w:val="clear" w:color="000000" w:fill="FFFFFF"/>
            <w:vAlign w:val="center"/>
            <w:hideMark/>
          </w:tcPr>
          <w:p w14:paraId="008CE974" w14:textId="77777777" w:rsidR="00B45982" w:rsidRPr="00B45982" w:rsidRDefault="00B45982" w:rsidP="00B45982">
            <w:pPr>
              <w:jc w:val="center"/>
              <w:rPr>
                <w:rFonts w:ascii="Calibri" w:eastAsia="Times New Roman" w:hAnsi="Calibri" w:cs="Calibri"/>
                <w:color w:val="000000"/>
                <w:lang w:eastAsia="it-IT"/>
              </w:rPr>
            </w:pPr>
            <w:r w:rsidRPr="00B45982">
              <w:rPr>
                <w:rFonts w:ascii="Calibri" w:eastAsia="Times New Roman" w:hAnsi="Calibri" w:cs="Calibri"/>
                <w:color w:val="000000"/>
                <w:lang w:eastAsia="it-IT"/>
              </w:rPr>
              <w:t>0,20</w:t>
            </w:r>
          </w:p>
        </w:tc>
        <w:tc>
          <w:tcPr>
            <w:tcW w:w="960" w:type="dxa"/>
            <w:tcBorders>
              <w:top w:val="nil"/>
              <w:left w:val="nil"/>
              <w:bottom w:val="nil"/>
              <w:right w:val="nil"/>
            </w:tcBorders>
            <w:shd w:val="clear" w:color="000000" w:fill="FFFFFF"/>
            <w:vAlign w:val="center"/>
            <w:hideMark/>
          </w:tcPr>
          <w:p w14:paraId="38E4A5A3"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 </w:t>
            </w:r>
          </w:p>
        </w:tc>
      </w:tr>
      <w:tr w:rsidR="00B45982" w:rsidRPr="00B45982" w14:paraId="0124440E" w14:textId="77777777" w:rsidTr="00B45982">
        <w:trPr>
          <w:gridAfter w:val="1"/>
          <w:wAfter w:w="960" w:type="dxa"/>
          <w:trHeight w:val="320"/>
        </w:trPr>
        <w:tc>
          <w:tcPr>
            <w:tcW w:w="1160" w:type="dxa"/>
            <w:tcBorders>
              <w:top w:val="nil"/>
              <w:left w:val="single" w:sz="8" w:space="0" w:color="auto"/>
              <w:bottom w:val="single" w:sz="8" w:space="0" w:color="auto"/>
              <w:right w:val="single" w:sz="8" w:space="0" w:color="auto"/>
            </w:tcBorders>
            <w:shd w:val="clear" w:color="000000" w:fill="FFFFFF"/>
            <w:noWrap/>
            <w:vAlign w:val="center"/>
            <w:hideMark/>
          </w:tcPr>
          <w:p w14:paraId="1637503C"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 xml:space="preserve">TOTALE </w:t>
            </w:r>
          </w:p>
        </w:tc>
        <w:tc>
          <w:tcPr>
            <w:tcW w:w="1600" w:type="dxa"/>
            <w:tcBorders>
              <w:top w:val="nil"/>
              <w:left w:val="nil"/>
              <w:bottom w:val="single" w:sz="8" w:space="0" w:color="auto"/>
              <w:right w:val="single" w:sz="8" w:space="0" w:color="auto"/>
            </w:tcBorders>
            <w:shd w:val="clear" w:color="000000" w:fill="FFFFFF"/>
            <w:noWrap/>
            <w:vAlign w:val="center"/>
            <w:hideMark/>
          </w:tcPr>
          <w:p w14:paraId="630DDD38" w14:textId="77777777" w:rsidR="00B45982" w:rsidRPr="00B45982" w:rsidRDefault="00B45982" w:rsidP="00B45982">
            <w:pPr>
              <w:jc w:val="center"/>
              <w:rPr>
                <w:rFonts w:ascii="Calibri" w:eastAsia="Times New Roman" w:hAnsi="Calibri" w:cs="Calibri"/>
                <w:color w:val="000000"/>
                <w:sz w:val="20"/>
                <w:szCs w:val="20"/>
                <w:lang w:eastAsia="it-IT"/>
              </w:rPr>
            </w:pPr>
            <w:r w:rsidRPr="00B45982">
              <w:rPr>
                <w:rFonts w:ascii="Calibri" w:eastAsia="Times New Roman" w:hAnsi="Calibri" w:cs="Calibri"/>
                <w:color w:val="000000"/>
                <w:sz w:val="20"/>
                <w:szCs w:val="20"/>
                <w:lang w:eastAsia="it-IT"/>
              </w:rPr>
              <w:t>1.905.500,00</w:t>
            </w:r>
          </w:p>
        </w:tc>
        <w:tc>
          <w:tcPr>
            <w:tcW w:w="1680" w:type="dxa"/>
            <w:tcBorders>
              <w:top w:val="nil"/>
              <w:left w:val="nil"/>
              <w:bottom w:val="single" w:sz="8" w:space="0" w:color="auto"/>
              <w:right w:val="single" w:sz="8" w:space="0" w:color="auto"/>
            </w:tcBorders>
            <w:shd w:val="clear" w:color="000000" w:fill="FFFFFF"/>
            <w:noWrap/>
            <w:vAlign w:val="center"/>
            <w:hideMark/>
          </w:tcPr>
          <w:p w14:paraId="25EC9BDD" w14:textId="77777777" w:rsidR="00B45982" w:rsidRPr="00B45982" w:rsidRDefault="00B45982" w:rsidP="00B45982">
            <w:pPr>
              <w:jc w:val="center"/>
              <w:rPr>
                <w:rFonts w:ascii="Calibri" w:eastAsia="Times New Roman" w:hAnsi="Calibri" w:cs="Calibri"/>
                <w:color w:val="000000"/>
                <w:sz w:val="20"/>
                <w:szCs w:val="20"/>
                <w:lang w:eastAsia="it-IT"/>
              </w:rPr>
            </w:pPr>
            <w:r w:rsidRPr="00B45982">
              <w:rPr>
                <w:rFonts w:ascii="Calibri" w:eastAsia="Times New Roman" w:hAnsi="Calibri" w:cs="Calibri"/>
                <w:color w:val="000000"/>
                <w:sz w:val="20"/>
                <w:szCs w:val="20"/>
                <w:lang w:eastAsia="it-IT"/>
              </w:rPr>
              <w:t>1,00</w:t>
            </w:r>
          </w:p>
        </w:tc>
      </w:tr>
      <w:tr w:rsidR="00B45982" w:rsidRPr="00B45982" w14:paraId="57A1DFBC" w14:textId="77777777" w:rsidTr="00B45982">
        <w:trPr>
          <w:trHeight w:val="290"/>
        </w:trPr>
        <w:tc>
          <w:tcPr>
            <w:tcW w:w="1160" w:type="dxa"/>
            <w:tcBorders>
              <w:top w:val="nil"/>
              <w:left w:val="nil"/>
              <w:bottom w:val="nil"/>
              <w:right w:val="nil"/>
            </w:tcBorders>
            <w:shd w:val="clear" w:color="000000" w:fill="FFFFFF"/>
            <w:noWrap/>
            <w:vAlign w:val="bottom"/>
            <w:hideMark/>
          </w:tcPr>
          <w:p w14:paraId="67538D99" w14:textId="77777777" w:rsidR="00B45982" w:rsidRPr="00B45982" w:rsidRDefault="00B45982" w:rsidP="00B45982">
            <w:pP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w:t>
            </w:r>
          </w:p>
        </w:tc>
        <w:tc>
          <w:tcPr>
            <w:tcW w:w="1600" w:type="dxa"/>
            <w:tcBorders>
              <w:top w:val="nil"/>
              <w:left w:val="nil"/>
              <w:bottom w:val="nil"/>
              <w:right w:val="nil"/>
            </w:tcBorders>
            <w:shd w:val="clear" w:color="000000" w:fill="FFFFFF"/>
            <w:noWrap/>
            <w:vAlign w:val="bottom"/>
            <w:hideMark/>
          </w:tcPr>
          <w:p w14:paraId="0B6C0F7D" w14:textId="77777777" w:rsidR="00B45982" w:rsidRPr="00B45982" w:rsidRDefault="00B45982" w:rsidP="00B45982">
            <w:pP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w:t>
            </w:r>
          </w:p>
        </w:tc>
        <w:tc>
          <w:tcPr>
            <w:tcW w:w="1680" w:type="dxa"/>
            <w:tcBorders>
              <w:top w:val="nil"/>
              <w:left w:val="nil"/>
              <w:bottom w:val="nil"/>
              <w:right w:val="nil"/>
            </w:tcBorders>
            <w:shd w:val="clear" w:color="000000" w:fill="FFFFFF"/>
            <w:noWrap/>
            <w:vAlign w:val="bottom"/>
            <w:hideMark/>
          </w:tcPr>
          <w:p w14:paraId="4B9AD260" w14:textId="77777777" w:rsidR="00B45982" w:rsidRPr="00B45982" w:rsidRDefault="00B45982" w:rsidP="00B45982">
            <w:pP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w:t>
            </w:r>
          </w:p>
        </w:tc>
        <w:tc>
          <w:tcPr>
            <w:tcW w:w="960" w:type="dxa"/>
            <w:tcBorders>
              <w:top w:val="nil"/>
              <w:left w:val="nil"/>
              <w:bottom w:val="nil"/>
              <w:right w:val="nil"/>
            </w:tcBorders>
            <w:shd w:val="clear" w:color="000000" w:fill="FFFFFF"/>
            <w:noWrap/>
            <w:vAlign w:val="bottom"/>
            <w:hideMark/>
          </w:tcPr>
          <w:p w14:paraId="0D858DE9" w14:textId="77777777" w:rsidR="00B45982" w:rsidRPr="00B45982" w:rsidRDefault="00B45982" w:rsidP="00B45982">
            <w:pP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w:t>
            </w:r>
          </w:p>
        </w:tc>
      </w:tr>
      <w:tr w:rsidR="00B45982" w:rsidRPr="00B45982" w14:paraId="742CEEF1" w14:textId="77777777" w:rsidTr="00B45982">
        <w:trPr>
          <w:trHeight w:val="290"/>
        </w:trPr>
        <w:tc>
          <w:tcPr>
            <w:tcW w:w="1160" w:type="dxa"/>
            <w:tcBorders>
              <w:top w:val="nil"/>
              <w:left w:val="nil"/>
              <w:bottom w:val="nil"/>
              <w:right w:val="nil"/>
            </w:tcBorders>
            <w:shd w:val="clear" w:color="000000" w:fill="FFFFFF"/>
            <w:noWrap/>
            <w:vAlign w:val="bottom"/>
            <w:hideMark/>
          </w:tcPr>
          <w:p w14:paraId="7811230F" w14:textId="77777777" w:rsidR="00B45982" w:rsidRPr="00B45982" w:rsidRDefault="00B45982" w:rsidP="00B45982">
            <w:pP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w:t>
            </w:r>
          </w:p>
        </w:tc>
        <w:tc>
          <w:tcPr>
            <w:tcW w:w="1600" w:type="dxa"/>
            <w:tcBorders>
              <w:top w:val="nil"/>
              <w:left w:val="nil"/>
              <w:bottom w:val="nil"/>
              <w:right w:val="nil"/>
            </w:tcBorders>
            <w:shd w:val="clear" w:color="000000" w:fill="FFFFFF"/>
            <w:noWrap/>
            <w:vAlign w:val="bottom"/>
            <w:hideMark/>
          </w:tcPr>
          <w:p w14:paraId="447AE8A4" w14:textId="77777777" w:rsidR="00B45982" w:rsidRPr="00B45982" w:rsidRDefault="00B45982" w:rsidP="00B45982">
            <w:pP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w:t>
            </w:r>
          </w:p>
        </w:tc>
        <w:tc>
          <w:tcPr>
            <w:tcW w:w="1680" w:type="dxa"/>
            <w:tcBorders>
              <w:top w:val="nil"/>
              <w:left w:val="nil"/>
              <w:bottom w:val="nil"/>
              <w:right w:val="nil"/>
            </w:tcBorders>
            <w:shd w:val="clear" w:color="000000" w:fill="FFFFFF"/>
            <w:noWrap/>
            <w:vAlign w:val="bottom"/>
            <w:hideMark/>
          </w:tcPr>
          <w:p w14:paraId="3A3BAE86" w14:textId="77777777" w:rsidR="00B45982" w:rsidRPr="00B45982" w:rsidRDefault="00B45982" w:rsidP="00B45982">
            <w:pP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w:t>
            </w:r>
          </w:p>
        </w:tc>
        <w:tc>
          <w:tcPr>
            <w:tcW w:w="960" w:type="dxa"/>
            <w:tcBorders>
              <w:top w:val="nil"/>
              <w:left w:val="nil"/>
              <w:bottom w:val="nil"/>
              <w:right w:val="nil"/>
            </w:tcBorders>
            <w:shd w:val="clear" w:color="000000" w:fill="FFFFFF"/>
            <w:noWrap/>
            <w:vAlign w:val="bottom"/>
            <w:hideMark/>
          </w:tcPr>
          <w:p w14:paraId="1EA32771" w14:textId="77777777" w:rsidR="00B45982" w:rsidRPr="00B45982" w:rsidRDefault="00B45982" w:rsidP="00B45982">
            <w:pP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w:t>
            </w:r>
          </w:p>
        </w:tc>
      </w:tr>
      <w:tr w:rsidR="00B45982" w:rsidRPr="00B45982" w14:paraId="3A24121B" w14:textId="77777777" w:rsidTr="00B45982">
        <w:trPr>
          <w:trHeight w:val="300"/>
        </w:trPr>
        <w:tc>
          <w:tcPr>
            <w:tcW w:w="5400" w:type="dxa"/>
            <w:gridSpan w:val="4"/>
            <w:tcBorders>
              <w:top w:val="nil"/>
              <w:left w:val="single" w:sz="8" w:space="0" w:color="auto"/>
              <w:bottom w:val="nil"/>
              <w:right w:val="nil"/>
            </w:tcBorders>
            <w:shd w:val="clear" w:color="000000" w:fill="FFFFFF"/>
            <w:noWrap/>
            <w:vAlign w:val="center"/>
            <w:hideMark/>
          </w:tcPr>
          <w:p w14:paraId="7AD78C08" w14:textId="77777777" w:rsidR="00B45982" w:rsidRPr="00B45982" w:rsidRDefault="00B45982" w:rsidP="00B45982">
            <w:pPr>
              <w:jc w:val="cente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xml:space="preserve">Lotto 12 Progettazione   </w:t>
            </w:r>
          </w:p>
        </w:tc>
      </w:tr>
      <w:tr w:rsidR="00B45982" w:rsidRPr="00B45982" w14:paraId="37C6DF85" w14:textId="77777777" w:rsidTr="004144DC">
        <w:trPr>
          <w:gridAfter w:val="1"/>
          <w:wAfter w:w="960" w:type="dxa"/>
          <w:trHeight w:val="940"/>
        </w:trPr>
        <w:tc>
          <w:tcPr>
            <w:tcW w:w="1160"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14D771C0" w14:textId="77777777" w:rsidR="00B45982" w:rsidRPr="00B45982" w:rsidRDefault="00B45982" w:rsidP="00B45982">
            <w:pPr>
              <w:rPr>
                <w:rFonts w:ascii="Calibri" w:eastAsia="Times New Roman" w:hAnsi="Calibri" w:cs="Calibri"/>
                <w:color w:val="000000"/>
                <w:lang w:eastAsia="it-IT"/>
              </w:rPr>
            </w:pPr>
            <w:proofErr w:type="spellStart"/>
            <w:r w:rsidRPr="00B45982">
              <w:rPr>
                <w:rFonts w:ascii="Calibri" w:eastAsia="Times New Roman" w:hAnsi="Calibri" w:cs="Calibri"/>
                <w:color w:val="000000"/>
                <w:lang w:eastAsia="it-IT"/>
              </w:rPr>
              <w:t>Cat</w:t>
            </w:r>
            <w:proofErr w:type="spellEnd"/>
            <w:r w:rsidRPr="00B45982">
              <w:rPr>
                <w:rFonts w:ascii="Calibri" w:eastAsia="Times New Roman" w:hAnsi="Calibri" w:cs="Calibri"/>
                <w:color w:val="000000"/>
                <w:lang w:eastAsia="it-IT"/>
              </w:rPr>
              <w:t>/ID delle opere</w:t>
            </w:r>
          </w:p>
        </w:tc>
        <w:tc>
          <w:tcPr>
            <w:tcW w:w="1600" w:type="dxa"/>
            <w:tcBorders>
              <w:top w:val="single" w:sz="8" w:space="0" w:color="auto"/>
              <w:left w:val="nil"/>
              <w:bottom w:val="single" w:sz="4" w:space="0" w:color="auto"/>
              <w:right w:val="single" w:sz="8" w:space="0" w:color="auto"/>
            </w:tcBorders>
            <w:shd w:val="clear" w:color="000000" w:fill="FFFFFF"/>
            <w:vAlign w:val="center"/>
            <w:hideMark/>
          </w:tcPr>
          <w:p w14:paraId="2833815B" w14:textId="77777777" w:rsidR="00B45982" w:rsidRPr="00B45982" w:rsidRDefault="00B45982" w:rsidP="00B45982">
            <w:pPr>
              <w:jc w:val="center"/>
              <w:rPr>
                <w:rFonts w:ascii="Calibri" w:eastAsia="Times New Roman" w:hAnsi="Calibri" w:cs="Calibri"/>
                <w:color w:val="000000"/>
                <w:lang w:eastAsia="it-IT"/>
              </w:rPr>
            </w:pPr>
            <w:r w:rsidRPr="00B45982">
              <w:rPr>
                <w:rFonts w:ascii="Calibri" w:eastAsia="Times New Roman" w:hAnsi="Calibri" w:cs="Calibri"/>
                <w:color w:val="000000"/>
                <w:lang w:eastAsia="it-IT"/>
              </w:rPr>
              <w:t>Valore delle opere (</w:t>
            </w:r>
            <w:proofErr w:type="gramStart"/>
            <w:r w:rsidRPr="00B45982">
              <w:rPr>
                <w:rFonts w:ascii="Calibri" w:eastAsia="Times New Roman" w:hAnsi="Calibri" w:cs="Calibri"/>
                <w:color w:val="000000"/>
                <w:lang w:eastAsia="it-IT"/>
              </w:rPr>
              <w:t>Ai )</w:t>
            </w:r>
            <w:proofErr w:type="gramEnd"/>
          </w:p>
        </w:tc>
        <w:tc>
          <w:tcPr>
            <w:tcW w:w="1680" w:type="dxa"/>
            <w:tcBorders>
              <w:top w:val="single" w:sz="8" w:space="0" w:color="auto"/>
              <w:left w:val="nil"/>
              <w:bottom w:val="single" w:sz="4" w:space="0" w:color="auto"/>
              <w:right w:val="single" w:sz="8" w:space="0" w:color="auto"/>
            </w:tcBorders>
            <w:shd w:val="clear" w:color="000000" w:fill="FFFFFF"/>
            <w:vAlign w:val="center"/>
            <w:hideMark/>
          </w:tcPr>
          <w:p w14:paraId="5AF65926" w14:textId="77777777" w:rsidR="00B45982" w:rsidRPr="00B45982" w:rsidRDefault="00B45982" w:rsidP="00B45982">
            <w:pPr>
              <w:jc w:val="both"/>
              <w:rPr>
                <w:rFonts w:ascii="Calibri" w:eastAsia="Times New Roman" w:hAnsi="Calibri" w:cs="Calibri"/>
                <w:color w:val="000000"/>
                <w:lang w:eastAsia="it-IT"/>
              </w:rPr>
            </w:pPr>
            <w:r w:rsidRPr="00B45982">
              <w:rPr>
                <w:rFonts w:ascii="Calibri" w:eastAsia="Times New Roman" w:hAnsi="Calibri" w:cs="Calibri"/>
                <w:color w:val="000000"/>
                <w:lang w:eastAsia="it-IT"/>
              </w:rPr>
              <w:t>Coefficiente α</w:t>
            </w:r>
            <w:proofErr w:type="gramStart"/>
            <w:r w:rsidRPr="00B45982">
              <w:rPr>
                <w:rFonts w:ascii="Calibri" w:eastAsia="Times New Roman" w:hAnsi="Calibri" w:cs="Calibri"/>
                <w:color w:val="000000"/>
                <w:lang w:eastAsia="it-IT"/>
              </w:rPr>
              <w:t>1  =</w:t>
            </w:r>
            <w:proofErr w:type="gramEnd"/>
            <w:r w:rsidRPr="00B45982">
              <w:rPr>
                <w:rFonts w:ascii="Calibri" w:eastAsia="Times New Roman" w:hAnsi="Calibri" w:cs="Calibri"/>
                <w:color w:val="000000"/>
                <w:lang w:eastAsia="it-IT"/>
              </w:rPr>
              <w:t xml:space="preserve"> (Ai/</w:t>
            </w:r>
            <w:proofErr w:type="spellStart"/>
            <w:r w:rsidRPr="00B45982">
              <w:rPr>
                <w:rFonts w:ascii="Calibri" w:eastAsia="Times New Roman" w:hAnsi="Calibri" w:cs="Calibri"/>
                <w:color w:val="000000"/>
                <w:lang w:eastAsia="it-IT"/>
              </w:rPr>
              <w:t>Atot</w:t>
            </w:r>
            <w:proofErr w:type="spellEnd"/>
            <w:r w:rsidRPr="00B45982">
              <w:rPr>
                <w:rFonts w:ascii="Calibri" w:eastAsia="Times New Roman" w:hAnsi="Calibri" w:cs="Calibri"/>
                <w:color w:val="000000"/>
                <w:lang w:eastAsia="it-IT"/>
              </w:rPr>
              <w:t>)</w:t>
            </w:r>
          </w:p>
        </w:tc>
      </w:tr>
      <w:tr w:rsidR="00B45982" w:rsidRPr="00B45982" w14:paraId="29C779DF" w14:textId="77777777" w:rsidTr="004144DC">
        <w:trPr>
          <w:gridAfter w:val="1"/>
          <w:wAfter w:w="960" w:type="dxa"/>
          <w:trHeight w:val="320"/>
        </w:trPr>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79CD8D"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E10</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B95A89" w14:textId="77777777" w:rsidR="004144DC" w:rsidRPr="00B45982" w:rsidRDefault="00B45982" w:rsidP="00B45982">
            <w:pPr>
              <w:jc w:val="cente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xml:space="preserve">      </w:t>
            </w:r>
          </w:p>
          <w:p w14:paraId="2F52A5BC" w14:textId="77777777" w:rsidR="004144DC" w:rsidRDefault="004144DC" w:rsidP="004144DC">
            <w:pPr>
              <w:jc w:val="center"/>
              <w:rPr>
                <w:rFonts w:ascii="Calibri" w:eastAsia="Times New Roman" w:hAnsi="Calibri" w:cs="Calibri"/>
                <w:color w:val="000000"/>
                <w:sz w:val="22"/>
                <w:szCs w:val="22"/>
                <w:lang w:eastAsia="it-IT"/>
              </w:rPr>
            </w:pPr>
            <w:r>
              <w:rPr>
                <w:rFonts w:ascii="Calibri" w:hAnsi="Calibri" w:cs="Calibri"/>
                <w:color w:val="000000"/>
                <w:sz w:val="22"/>
                <w:szCs w:val="22"/>
              </w:rPr>
              <w:t xml:space="preserve">      5.630.556,09 </w:t>
            </w:r>
          </w:p>
          <w:p w14:paraId="52CF8B10" w14:textId="58D32EA8" w:rsidR="00B45982" w:rsidRPr="00B45982" w:rsidRDefault="00B45982" w:rsidP="00B45982">
            <w:pPr>
              <w:jc w:val="center"/>
              <w:rPr>
                <w:rFonts w:ascii="Calibri" w:eastAsia="Times New Roman" w:hAnsi="Calibri" w:cs="Calibri"/>
                <w:color w:val="000000"/>
                <w:sz w:val="22"/>
                <w:szCs w:val="22"/>
                <w:lang w:eastAsia="it-IT"/>
              </w:rPr>
            </w:pP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16D3C7" w14:textId="55A1542B" w:rsidR="00B45982" w:rsidRPr="00B45982" w:rsidRDefault="00B45982" w:rsidP="00B45982">
            <w:pPr>
              <w:jc w:val="center"/>
              <w:rPr>
                <w:rFonts w:ascii="Calibri" w:eastAsia="Times New Roman" w:hAnsi="Calibri" w:cs="Calibri"/>
                <w:color w:val="000000"/>
                <w:lang w:eastAsia="it-IT"/>
              </w:rPr>
            </w:pPr>
            <w:r w:rsidRPr="00B45982">
              <w:rPr>
                <w:rFonts w:ascii="Calibri" w:eastAsia="Times New Roman" w:hAnsi="Calibri" w:cs="Calibri"/>
                <w:color w:val="000000"/>
                <w:lang w:eastAsia="it-IT"/>
              </w:rPr>
              <w:t>0,5</w:t>
            </w:r>
            <w:r w:rsidR="004144DC">
              <w:rPr>
                <w:rFonts w:ascii="Calibri" w:eastAsia="Times New Roman" w:hAnsi="Calibri" w:cs="Calibri"/>
                <w:color w:val="000000"/>
                <w:lang w:eastAsia="it-IT"/>
              </w:rPr>
              <w:t>5</w:t>
            </w:r>
          </w:p>
        </w:tc>
      </w:tr>
      <w:tr w:rsidR="00B45982" w:rsidRPr="00B45982" w14:paraId="4592021C" w14:textId="77777777" w:rsidTr="004144DC">
        <w:trPr>
          <w:trHeight w:val="320"/>
        </w:trPr>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B2E29"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S03</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FF0599" w14:textId="77777777" w:rsidR="004144DC" w:rsidRPr="00B45982" w:rsidRDefault="00B45982" w:rsidP="00B45982">
            <w:pPr>
              <w:jc w:val="cente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xml:space="preserve">      </w:t>
            </w:r>
          </w:p>
          <w:p w14:paraId="1CEE8973" w14:textId="77777777" w:rsidR="004144DC" w:rsidRDefault="004144DC" w:rsidP="004144DC">
            <w:pPr>
              <w:jc w:val="center"/>
              <w:rPr>
                <w:rFonts w:ascii="Calibri" w:eastAsia="Times New Roman" w:hAnsi="Calibri" w:cs="Calibri"/>
                <w:color w:val="000000"/>
                <w:sz w:val="22"/>
                <w:szCs w:val="22"/>
                <w:lang w:eastAsia="it-IT"/>
              </w:rPr>
            </w:pPr>
            <w:r>
              <w:rPr>
                <w:rFonts w:ascii="Calibri" w:hAnsi="Calibri" w:cs="Calibri"/>
                <w:color w:val="000000"/>
                <w:sz w:val="22"/>
                <w:szCs w:val="22"/>
              </w:rPr>
              <w:t xml:space="preserve">  1.268.475,00 </w:t>
            </w:r>
          </w:p>
          <w:p w14:paraId="3046C60B" w14:textId="3686828B" w:rsidR="00B45982" w:rsidRPr="00B45982" w:rsidRDefault="00B45982" w:rsidP="00B45982">
            <w:pPr>
              <w:jc w:val="center"/>
              <w:rPr>
                <w:rFonts w:ascii="Calibri" w:eastAsia="Times New Roman" w:hAnsi="Calibri" w:cs="Calibri"/>
                <w:color w:val="000000"/>
                <w:sz w:val="22"/>
                <w:szCs w:val="22"/>
                <w:lang w:eastAsia="it-IT"/>
              </w:rPr>
            </w:pP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86419" w14:textId="5341D8E6" w:rsidR="00B45982" w:rsidRPr="00B45982" w:rsidRDefault="00B45982" w:rsidP="00B45982">
            <w:pPr>
              <w:jc w:val="center"/>
              <w:rPr>
                <w:rFonts w:ascii="Calibri" w:eastAsia="Times New Roman" w:hAnsi="Calibri" w:cs="Calibri"/>
                <w:color w:val="000000"/>
                <w:lang w:eastAsia="it-IT"/>
              </w:rPr>
            </w:pPr>
            <w:r w:rsidRPr="00B45982">
              <w:rPr>
                <w:rFonts w:ascii="Calibri" w:eastAsia="Times New Roman" w:hAnsi="Calibri" w:cs="Calibri"/>
                <w:color w:val="000000"/>
                <w:lang w:eastAsia="it-IT"/>
              </w:rPr>
              <w:t>0,1</w:t>
            </w:r>
            <w:r w:rsidR="004144DC">
              <w:rPr>
                <w:rFonts w:ascii="Calibri" w:eastAsia="Times New Roman" w:hAnsi="Calibri" w:cs="Calibri"/>
                <w:color w:val="000000"/>
                <w:lang w:eastAsia="it-IT"/>
              </w:rPr>
              <w:t>2</w:t>
            </w:r>
          </w:p>
        </w:tc>
        <w:tc>
          <w:tcPr>
            <w:tcW w:w="960" w:type="dxa"/>
            <w:tcBorders>
              <w:top w:val="nil"/>
              <w:left w:val="single" w:sz="4" w:space="0" w:color="auto"/>
              <w:bottom w:val="nil"/>
              <w:right w:val="nil"/>
            </w:tcBorders>
            <w:shd w:val="clear" w:color="000000" w:fill="FFFFFF"/>
            <w:vAlign w:val="center"/>
            <w:hideMark/>
          </w:tcPr>
          <w:p w14:paraId="7694CD39"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 </w:t>
            </w:r>
          </w:p>
        </w:tc>
      </w:tr>
      <w:tr w:rsidR="00B45982" w:rsidRPr="00B45982" w14:paraId="0ED14154" w14:textId="77777777" w:rsidTr="004144DC">
        <w:trPr>
          <w:trHeight w:val="320"/>
        </w:trPr>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67D680"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IA01</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BBB858" w14:textId="77777777" w:rsidR="004144DC" w:rsidRDefault="004144DC" w:rsidP="004144DC">
            <w:pPr>
              <w:jc w:val="center"/>
              <w:rPr>
                <w:rFonts w:ascii="Calibri" w:eastAsia="Times New Roman" w:hAnsi="Calibri" w:cs="Calibri"/>
                <w:color w:val="000000"/>
                <w:sz w:val="22"/>
                <w:szCs w:val="22"/>
                <w:lang w:eastAsia="it-IT"/>
              </w:rPr>
            </w:pPr>
            <w:r>
              <w:rPr>
                <w:rFonts w:ascii="Calibri" w:hAnsi="Calibri" w:cs="Calibri"/>
                <w:color w:val="000000"/>
                <w:sz w:val="22"/>
                <w:szCs w:val="22"/>
              </w:rPr>
              <w:t xml:space="preserve">      507.390,00 </w:t>
            </w:r>
          </w:p>
          <w:p w14:paraId="639C964F" w14:textId="2BF01A81" w:rsidR="00B45982" w:rsidRPr="00B45982" w:rsidRDefault="00B45982" w:rsidP="00B45982">
            <w:pPr>
              <w:jc w:val="center"/>
              <w:rPr>
                <w:rFonts w:ascii="Calibri" w:eastAsia="Times New Roman" w:hAnsi="Calibri" w:cs="Calibri"/>
                <w:color w:val="000000"/>
                <w:sz w:val="22"/>
                <w:szCs w:val="22"/>
                <w:lang w:eastAsia="it-IT"/>
              </w:rPr>
            </w:pP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F3C2E" w14:textId="77777777" w:rsidR="00B45982" w:rsidRPr="00B45982" w:rsidRDefault="00B45982" w:rsidP="00B45982">
            <w:pPr>
              <w:jc w:val="center"/>
              <w:rPr>
                <w:rFonts w:ascii="Calibri" w:eastAsia="Times New Roman" w:hAnsi="Calibri" w:cs="Calibri"/>
                <w:color w:val="000000"/>
                <w:lang w:eastAsia="it-IT"/>
              </w:rPr>
            </w:pPr>
            <w:r w:rsidRPr="00B45982">
              <w:rPr>
                <w:rFonts w:ascii="Calibri" w:eastAsia="Times New Roman" w:hAnsi="Calibri" w:cs="Calibri"/>
                <w:color w:val="000000"/>
                <w:lang w:eastAsia="it-IT"/>
              </w:rPr>
              <w:t>0,05</w:t>
            </w:r>
          </w:p>
        </w:tc>
        <w:tc>
          <w:tcPr>
            <w:tcW w:w="960" w:type="dxa"/>
            <w:tcBorders>
              <w:top w:val="nil"/>
              <w:left w:val="single" w:sz="4" w:space="0" w:color="auto"/>
              <w:bottom w:val="nil"/>
              <w:right w:val="nil"/>
            </w:tcBorders>
            <w:shd w:val="clear" w:color="000000" w:fill="FFFFFF"/>
            <w:vAlign w:val="center"/>
            <w:hideMark/>
          </w:tcPr>
          <w:p w14:paraId="59F45E44"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 </w:t>
            </w:r>
          </w:p>
        </w:tc>
      </w:tr>
      <w:tr w:rsidR="00B45982" w:rsidRPr="00B45982" w14:paraId="0F414FD6" w14:textId="77777777" w:rsidTr="004144DC">
        <w:trPr>
          <w:gridAfter w:val="1"/>
          <w:wAfter w:w="960" w:type="dxa"/>
          <w:trHeight w:val="320"/>
        </w:trPr>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3F934"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IA02</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8B6D49" w14:textId="77777777" w:rsidR="004144DC" w:rsidRPr="00B45982" w:rsidRDefault="00B45982" w:rsidP="00B45982">
            <w:pPr>
              <w:jc w:val="center"/>
              <w:rPr>
                <w:rFonts w:ascii="Calibri" w:eastAsia="Times New Roman" w:hAnsi="Calibri" w:cs="Calibri"/>
                <w:color w:val="000000"/>
                <w:sz w:val="22"/>
                <w:szCs w:val="22"/>
                <w:lang w:eastAsia="it-IT"/>
              </w:rPr>
            </w:pPr>
            <w:r w:rsidRPr="00B45982">
              <w:rPr>
                <w:rFonts w:ascii="Calibri" w:eastAsia="Times New Roman" w:hAnsi="Calibri" w:cs="Calibri"/>
                <w:color w:val="000000"/>
                <w:sz w:val="22"/>
                <w:szCs w:val="22"/>
                <w:lang w:eastAsia="it-IT"/>
              </w:rPr>
              <w:t xml:space="preserve">      </w:t>
            </w:r>
          </w:p>
          <w:p w14:paraId="41D64FAC" w14:textId="77777777" w:rsidR="004144DC" w:rsidRDefault="004144DC" w:rsidP="004144DC">
            <w:pPr>
              <w:jc w:val="center"/>
              <w:rPr>
                <w:rFonts w:ascii="Calibri" w:eastAsia="Times New Roman" w:hAnsi="Calibri" w:cs="Calibri"/>
                <w:color w:val="000000"/>
                <w:sz w:val="22"/>
                <w:szCs w:val="22"/>
                <w:lang w:eastAsia="it-IT"/>
              </w:rPr>
            </w:pPr>
            <w:r>
              <w:rPr>
                <w:rFonts w:ascii="Calibri" w:hAnsi="Calibri" w:cs="Calibri"/>
                <w:color w:val="000000"/>
                <w:sz w:val="22"/>
                <w:szCs w:val="22"/>
              </w:rPr>
              <w:t xml:space="preserve">         1.183.910,00 </w:t>
            </w:r>
          </w:p>
          <w:p w14:paraId="553BF085" w14:textId="50EC2F82" w:rsidR="00B45982" w:rsidRPr="00B45982" w:rsidRDefault="00B45982" w:rsidP="00B45982">
            <w:pPr>
              <w:jc w:val="center"/>
              <w:rPr>
                <w:rFonts w:ascii="Calibri" w:eastAsia="Times New Roman" w:hAnsi="Calibri" w:cs="Calibri"/>
                <w:color w:val="000000"/>
                <w:sz w:val="22"/>
                <w:szCs w:val="22"/>
                <w:lang w:eastAsia="it-IT"/>
              </w:rPr>
            </w:pP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86F3BB" w14:textId="77777777" w:rsidR="00B45982" w:rsidRPr="00B45982" w:rsidRDefault="00B45982" w:rsidP="00B45982">
            <w:pPr>
              <w:jc w:val="center"/>
              <w:rPr>
                <w:rFonts w:ascii="Calibri" w:eastAsia="Times New Roman" w:hAnsi="Calibri" w:cs="Calibri"/>
                <w:color w:val="000000"/>
                <w:lang w:eastAsia="it-IT"/>
              </w:rPr>
            </w:pPr>
            <w:r w:rsidRPr="00B45982">
              <w:rPr>
                <w:rFonts w:ascii="Calibri" w:eastAsia="Times New Roman" w:hAnsi="Calibri" w:cs="Calibri"/>
                <w:color w:val="000000"/>
                <w:lang w:eastAsia="it-IT"/>
              </w:rPr>
              <w:t>0,12</w:t>
            </w:r>
          </w:p>
        </w:tc>
      </w:tr>
      <w:tr w:rsidR="00B45982" w:rsidRPr="00B45982" w14:paraId="77425268" w14:textId="77777777" w:rsidTr="004144DC">
        <w:trPr>
          <w:trHeight w:val="320"/>
        </w:trPr>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A084CE"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IA03</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2B309" w14:textId="77777777" w:rsidR="004144DC" w:rsidRDefault="004144DC" w:rsidP="004144DC">
            <w:pPr>
              <w:jc w:val="center"/>
              <w:rPr>
                <w:rFonts w:ascii="Calibri" w:eastAsia="Times New Roman" w:hAnsi="Calibri" w:cs="Calibri"/>
                <w:color w:val="000000"/>
                <w:sz w:val="22"/>
                <w:szCs w:val="22"/>
                <w:lang w:eastAsia="it-IT"/>
              </w:rPr>
            </w:pPr>
            <w:r>
              <w:rPr>
                <w:rFonts w:ascii="Calibri" w:hAnsi="Calibri" w:cs="Calibri"/>
                <w:color w:val="000000"/>
                <w:sz w:val="22"/>
                <w:szCs w:val="22"/>
              </w:rPr>
              <w:t xml:space="preserve">      1.691.300,00 </w:t>
            </w:r>
          </w:p>
          <w:p w14:paraId="4413B84A" w14:textId="0E87266D" w:rsidR="00B45982" w:rsidRPr="00B45982" w:rsidRDefault="00B45982" w:rsidP="00B45982">
            <w:pPr>
              <w:jc w:val="center"/>
              <w:rPr>
                <w:rFonts w:ascii="Calibri" w:eastAsia="Times New Roman" w:hAnsi="Calibri" w:cs="Calibri"/>
                <w:color w:val="000000"/>
                <w:sz w:val="22"/>
                <w:szCs w:val="22"/>
                <w:lang w:eastAsia="it-IT"/>
              </w:rPr>
            </w:pP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1C679" w14:textId="23AE02AD" w:rsidR="00B45982" w:rsidRPr="00B45982" w:rsidRDefault="00B45982" w:rsidP="00B45982">
            <w:pPr>
              <w:jc w:val="center"/>
              <w:rPr>
                <w:rFonts w:ascii="Calibri" w:eastAsia="Times New Roman" w:hAnsi="Calibri" w:cs="Calibri"/>
                <w:color w:val="000000"/>
                <w:lang w:eastAsia="it-IT"/>
              </w:rPr>
            </w:pPr>
            <w:r w:rsidRPr="00B45982">
              <w:rPr>
                <w:rFonts w:ascii="Calibri" w:eastAsia="Times New Roman" w:hAnsi="Calibri" w:cs="Calibri"/>
                <w:color w:val="000000"/>
                <w:lang w:eastAsia="it-IT"/>
              </w:rPr>
              <w:t>0,1</w:t>
            </w:r>
            <w:r w:rsidR="004144DC">
              <w:rPr>
                <w:rFonts w:ascii="Calibri" w:eastAsia="Times New Roman" w:hAnsi="Calibri" w:cs="Calibri"/>
                <w:color w:val="000000"/>
                <w:lang w:eastAsia="it-IT"/>
              </w:rPr>
              <w:t>6</w:t>
            </w:r>
          </w:p>
        </w:tc>
        <w:tc>
          <w:tcPr>
            <w:tcW w:w="960" w:type="dxa"/>
            <w:tcBorders>
              <w:top w:val="nil"/>
              <w:left w:val="single" w:sz="4" w:space="0" w:color="auto"/>
              <w:bottom w:val="nil"/>
              <w:right w:val="nil"/>
            </w:tcBorders>
            <w:shd w:val="clear" w:color="000000" w:fill="FFFFFF"/>
            <w:vAlign w:val="center"/>
            <w:hideMark/>
          </w:tcPr>
          <w:p w14:paraId="4A77F6C2"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 </w:t>
            </w:r>
          </w:p>
        </w:tc>
      </w:tr>
      <w:tr w:rsidR="00B45982" w:rsidRPr="00B45982" w14:paraId="5C61419C" w14:textId="77777777" w:rsidTr="004144DC">
        <w:trPr>
          <w:gridAfter w:val="1"/>
          <w:wAfter w:w="960" w:type="dxa"/>
          <w:trHeight w:val="320"/>
        </w:trPr>
        <w:tc>
          <w:tcPr>
            <w:tcW w:w="1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604921" w14:textId="77777777" w:rsidR="00B45982" w:rsidRPr="00B45982" w:rsidRDefault="00B45982" w:rsidP="00B45982">
            <w:pPr>
              <w:rPr>
                <w:rFonts w:ascii="Calibri" w:eastAsia="Times New Roman" w:hAnsi="Calibri" w:cs="Calibri"/>
                <w:color w:val="000000"/>
                <w:lang w:eastAsia="it-IT"/>
              </w:rPr>
            </w:pPr>
            <w:r w:rsidRPr="00B45982">
              <w:rPr>
                <w:rFonts w:ascii="Calibri" w:eastAsia="Times New Roman" w:hAnsi="Calibri" w:cs="Calibri"/>
                <w:color w:val="000000"/>
                <w:lang w:eastAsia="it-IT"/>
              </w:rPr>
              <w:t xml:space="preserve">TOTALE </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A50364" w14:textId="77777777" w:rsidR="004144DC" w:rsidRDefault="004144DC" w:rsidP="004144DC">
            <w:pPr>
              <w:jc w:val="center"/>
              <w:rPr>
                <w:rFonts w:ascii="Calibri" w:eastAsia="Times New Roman" w:hAnsi="Calibri" w:cs="Calibri"/>
                <w:color w:val="000000"/>
                <w:sz w:val="22"/>
                <w:szCs w:val="22"/>
                <w:lang w:eastAsia="it-IT"/>
              </w:rPr>
            </w:pPr>
            <w:r>
              <w:rPr>
                <w:rFonts w:ascii="Calibri" w:hAnsi="Calibri" w:cs="Calibri"/>
                <w:color w:val="000000"/>
                <w:sz w:val="22"/>
                <w:szCs w:val="22"/>
              </w:rPr>
              <w:t xml:space="preserve">     10.281.631,09   </w:t>
            </w:r>
          </w:p>
          <w:p w14:paraId="76E25FCF" w14:textId="00A09523" w:rsidR="00B45982" w:rsidRPr="00B45982" w:rsidRDefault="00B45982" w:rsidP="00B45982">
            <w:pPr>
              <w:jc w:val="center"/>
              <w:rPr>
                <w:rFonts w:ascii="Calibri" w:eastAsia="Times New Roman" w:hAnsi="Calibri" w:cs="Calibri"/>
                <w:color w:val="000000"/>
                <w:sz w:val="20"/>
                <w:szCs w:val="20"/>
                <w:lang w:eastAsia="it-IT"/>
              </w:rPr>
            </w:pP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828CD2" w14:textId="77777777" w:rsidR="00B45982" w:rsidRPr="00B45982" w:rsidRDefault="00B45982" w:rsidP="00B45982">
            <w:pPr>
              <w:jc w:val="center"/>
              <w:rPr>
                <w:rFonts w:ascii="Calibri" w:eastAsia="Times New Roman" w:hAnsi="Calibri" w:cs="Calibri"/>
                <w:color w:val="000000"/>
                <w:sz w:val="20"/>
                <w:szCs w:val="20"/>
                <w:lang w:eastAsia="it-IT"/>
              </w:rPr>
            </w:pPr>
            <w:r w:rsidRPr="00B45982">
              <w:rPr>
                <w:rFonts w:ascii="Calibri" w:eastAsia="Times New Roman" w:hAnsi="Calibri" w:cs="Calibri"/>
                <w:color w:val="000000"/>
                <w:sz w:val="20"/>
                <w:szCs w:val="20"/>
                <w:lang w:eastAsia="it-IT"/>
              </w:rPr>
              <w:t>1,00</w:t>
            </w:r>
          </w:p>
        </w:tc>
      </w:tr>
    </w:tbl>
    <w:p w14:paraId="30ABB242" w14:textId="77777777" w:rsidR="0029790D" w:rsidRDefault="0029790D" w:rsidP="00AF25FD">
      <w:pPr>
        <w:ind w:left="567"/>
        <w:rPr>
          <w:rFonts w:cstheme="minorHAnsi"/>
          <w:bCs/>
        </w:rPr>
      </w:pPr>
    </w:p>
    <w:p w14:paraId="7DEB1A72" w14:textId="3F627FAD" w:rsidR="0029790D" w:rsidRDefault="0029790D" w:rsidP="00AF25FD">
      <w:pPr>
        <w:ind w:left="567"/>
        <w:rPr>
          <w:rFonts w:cstheme="minorHAnsi"/>
          <w:bCs/>
        </w:rPr>
      </w:pPr>
    </w:p>
    <w:p w14:paraId="40C8D7DB" w14:textId="77777777" w:rsidR="0029790D" w:rsidRDefault="0029790D" w:rsidP="00AF25FD">
      <w:pPr>
        <w:ind w:left="567"/>
        <w:rPr>
          <w:rFonts w:cstheme="minorHAnsi"/>
          <w:bCs/>
        </w:rPr>
      </w:pPr>
    </w:p>
    <w:p w14:paraId="5B3DF3FB" w14:textId="77777777" w:rsidR="005B67C5" w:rsidRDefault="005B67C5" w:rsidP="00AF25FD">
      <w:pPr>
        <w:ind w:left="567"/>
        <w:rPr>
          <w:rFonts w:cstheme="minorHAnsi"/>
          <w:bCs/>
        </w:rPr>
      </w:pPr>
    </w:p>
    <w:p w14:paraId="102DB479" w14:textId="6A01730B" w:rsidR="00AF25FD" w:rsidRPr="00976C1A" w:rsidRDefault="00AF25FD" w:rsidP="003F326C">
      <w:pPr>
        <w:rPr>
          <w:rFonts w:cstheme="minorHAnsi"/>
          <w:bCs/>
        </w:rPr>
      </w:pPr>
      <w:r w:rsidRPr="00E42AA0">
        <w:rPr>
          <w:rFonts w:cstheme="minorHAnsi"/>
          <w:bCs/>
        </w:rPr>
        <w:t>Esecuzione delle opere (Lavori</w:t>
      </w:r>
      <w:proofErr w:type="gramStart"/>
      <w:r w:rsidRPr="00E42AA0">
        <w:rPr>
          <w:rFonts w:cstheme="minorHAnsi"/>
          <w:bCs/>
        </w:rPr>
        <w:t>) :</w:t>
      </w:r>
      <w:proofErr w:type="gramEnd"/>
      <w:r w:rsidRPr="00976C1A">
        <w:rPr>
          <w:rFonts w:cstheme="minorHAnsi"/>
          <w:bCs/>
        </w:rPr>
        <w:t xml:space="preserve"> </w:t>
      </w:r>
    </w:p>
    <w:tbl>
      <w:tblPr>
        <w:tblW w:w="10157" w:type="dxa"/>
        <w:tblInd w:w="10" w:type="dxa"/>
        <w:tblCellMar>
          <w:top w:w="15" w:type="dxa"/>
          <w:left w:w="70" w:type="dxa"/>
          <w:right w:w="70" w:type="dxa"/>
        </w:tblCellMar>
        <w:tblLook w:val="04A0" w:firstRow="1" w:lastRow="0" w:firstColumn="1" w:lastColumn="0" w:noHBand="0" w:noVBand="1"/>
      </w:tblPr>
      <w:tblGrid>
        <w:gridCol w:w="4286"/>
        <w:gridCol w:w="1800"/>
        <w:gridCol w:w="1318"/>
        <w:gridCol w:w="1052"/>
        <w:gridCol w:w="978"/>
        <w:gridCol w:w="723"/>
      </w:tblGrid>
      <w:tr w:rsidR="00976C1A" w:rsidRPr="00976C1A" w14:paraId="52CB1DE1" w14:textId="77777777" w:rsidTr="004144DC">
        <w:trPr>
          <w:trHeight w:val="290"/>
        </w:trPr>
        <w:tc>
          <w:tcPr>
            <w:tcW w:w="7404" w:type="dxa"/>
            <w:gridSpan w:val="3"/>
            <w:tcBorders>
              <w:top w:val="nil"/>
              <w:left w:val="nil"/>
              <w:bottom w:val="nil"/>
              <w:right w:val="nil"/>
            </w:tcBorders>
            <w:shd w:val="clear" w:color="auto" w:fill="auto"/>
            <w:noWrap/>
            <w:vAlign w:val="bottom"/>
          </w:tcPr>
          <w:p w14:paraId="3811FCD5" w14:textId="77777777" w:rsidR="00976C1A" w:rsidRPr="00976C1A" w:rsidRDefault="00976C1A" w:rsidP="00401CC6">
            <w:pPr>
              <w:rPr>
                <w:rFonts w:ascii="Times New Roman" w:eastAsia="Times New Roman" w:hAnsi="Times New Roman" w:cs="Times New Roman"/>
                <w:sz w:val="20"/>
                <w:szCs w:val="20"/>
                <w:lang w:eastAsia="it-IT"/>
              </w:rPr>
            </w:pPr>
          </w:p>
        </w:tc>
        <w:tc>
          <w:tcPr>
            <w:tcW w:w="1052" w:type="dxa"/>
            <w:tcBorders>
              <w:top w:val="nil"/>
              <w:left w:val="nil"/>
              <w:bottom w:val="nil"/>
              <w:right w:val="nil"/>
            </w:tcBorders>
            <w:shd w:val="clear" w:color="auto" w:fill="auto"/>
            <w:noWrap/>
            <w:vAlign w:val="bottom"/>
          </w:tcPr>
          <w:p w14:paraId="251D5BA3" w14:textId="77777777" w:rsidR="00976C1A" w:rsidRPr="00976C1A" w:rsidRDefault="00976C1A" w:rsidP="00976C1A">
            <w:pPr>
              <w:rPr>
                <w:rFonts w:ascii="Times New Roman" w:eastAsia="Times New Roman" w:hAnsi="Times New Roman" w:cs="Times New Roman"/>
                <w:sz w:val="20"/>
                <w:szCs w:val="20"/>
                <w:lang w:eastAsia="it-IT"/>
              </w:rPr>
            </w:pPr>
          </w:p>
        </w:tc>
        <w:tc>
          <w:tcPr>
            <w:tcW w:w="978" w:type="dxa"/>
            <w:tcBorders>
              <w:top w:val="nil"/>
              <w:left w:val="nil"/>
              <w:bottom w:val="nil"/>
              <w:right w:val="nil"/>
            </w:tcBorders>
            <w:shd w:val="clear" w:color="auto" w:fill="auto"/>
            <w:noWrap/>
            <w:vAlign w:val="bottom"/>
          </w:tcPr>
          <w:p w14:paraId="72513109" w14:textId="77777777" w:rsidR="00976C1A" w:rsidRPr="00976C1A" w:rsidRDefault="00976C1A" w:rsidP="00976C1A">
            <w:pPr>
              <w:rPr>
                <w:rFonts w:ascii="Times New Roman" w:eastAsia="Times New Roman" w:hAnsi="Times New Roman" w:cs="Times New Roman"/>
                <w:sz w:val="20"/>
                <w:szCs w:val="20"/>
                <w:lang w:eastAsia="it-IT"/>
              </w:rPr>
            </w:pPr>
          </w:p>
        </w:tc>
        <w:tc>
          <w:tcPr>
            <w:tcW w:w="723" w:type="dxa"/>
            <w:tcBorders>
              <w:top w:val="nil"/>
              <w:left w:val="nil"/>
              <w:bottom w:val="nil"/>
              <w:right w:val="nil"/>
            </w:tcBorders>
            <w:shd w:val="clear" w:color="auto" w:fill="auto"/>
            <w:noWrap/>
            <w:vAlign w:val="bottom"/>
          </w:tcPr>
          <w:p w14:paraId="2FD328A5" w14:textId="77777777" w:rsidR="00976C1A" w:rsidRPr="00976C1A" w:rsidRDefault="00976C1A" w:rsidP="00976C1A">
            <w:pPr>
              <w:rPr>
                <w:rFonts w:ascii="Times New Roman" w:eastAsia="Times New Roman" w:hAnsi="Times New Roman" w:cs="Times New Roman"/>
                <w:sz w:val="20"/>
                <w:szCs w:val="20"/>
                <w:lang w:eastAsia="it-IT"/>
              </w:rPr>
            </w:pPr>
          </w:p>
        </w:tc>
      </w:tr>
      <w:tr w:rsidR="00FF30F9" w:rsidRPr="00976C1A" w14:paraId="58806876" w14:textId="77777777" w:rsidTr="004144DC">
        <w:trPr>
          <w:trHeight w:val="290"/>
        </w:trPr>
        <w:tc>
          <w:tcPr>
            <w:tcW w:w="7404" w:type="dxa"/>
            <w:gridSpan w:val="3"/>
            <w:tcBorders>
              <w:top w:val="nil"/>
              <w:left w:val="nil"/>
              <w:bottom w:val="nil"/>
              <w:right w:val="nil"/>
            </w:tcBorders>
            <w:shd w:val="clear" w:color="auto" w:fill="auto"/>
            <w:noWrap/>
            <w:vAlign w:val="bottom"/>
          </w:tcPr>
          <w:tbl>
            <w:tblPr>
              <w:tblW w:w="4788" w:type="dxa"/>
              <w:tblCellMar>
                <w:left w:w="70" w:type="dxa"/>
                <w:right w:w="70" w:type="dxa"/>
              </w:tblCellMar>
              <w:tblLook w:val="04A0" w:firstRow="1" w:lastRow="0" w:firstColumn="1" w:lastColumn="0" w:noHBand="0" w:noVBand="1"/>
            </w:tblPr>
            <w:tblGrid>
              <w:gridCol w:w="1309"/>
              <w:gridCol w:w="1743"/>
              <w:gridCol w:w="1736"/>
            </w:tblGrid>
            <w:tr w:rsidR="005B67C5" w:rsidRPr="005B67C5" w14:paraId="5C01B32D" w14:textId="77777777" w:rsidTr="005B67C5">
              <w:trPr>
                <w:trHeight w:val="300"/>
              </w:trPr>
              <w:tc>
                <w:tcPr>
                  <w:tcW w:w="4788" w:type="dxa"/>
                  <w:gridSpan w:val="3"/>
                  <w:tcBorders>
                    <w:top w:val="nil"/>
                    <w:left w:val="single" w:sz="8" w:space="0" w:color="auto"/>
                    <w:bottom w:val="single" w:sz="8" w:space="0" w:color="auto"/>
                    <w:right w:val="nil"/>
                  </w:tcBorders>
                  <w:shd w:val="clear" w:color="000000" w:fill="FFFFFF"/>
                  <w:noWrap/>
                  <w:vAlign w:val="center"/>
                  <w:hideMark/>
                </w:tcPr>
                <w:p w14:paraId="405A1C6F"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Lotto 1 Lavori</w:t>
                  </w:r>
                </w:p>
              </w:tc>
            </w:tr>
            <w:tr w:rsidR="005B67C5" w:rsidRPr="005B67C5" w14:paraId="40F32A3B" w14:textId="77777777" w:rsidTr="005B67C5">
              <w:trPr>
                <w:trHeight w:val="940"/>
              </w:trPr>
              <w:tc>
                <w:tcPr>
                  <w:tcW w:w="1309" w:type="dxa"/>
                  <w:tcBorders>
                    <w:top w:val="nil"/>
                    <w:left w:val="single" w:sz="8" w:space="0" w:color="auto"/>
                    <w:bottom w:val="single" w:sz="8" w:space="0" w:color="auto"/>
                    <w:right w:val="single" w:sz="8" w:space="0" w:color="auto"/>
                  </w:tcBorders>
                  <w:shd w:val="clear" w:color="000000" w:fill="FFFFFF"/>
                  <w:vAlign w:val="center"/>
                  <w:hideMark/>
                </w:tcPr>
                <w:p w14:paraId="4843B1EB" w14:textId="77777777" w:rsidR="005B67C5" w:rsidRPr="005B67C5" w:rsidRDefault="005B67C5" w:rsidP="005B67C5">
                  <w:pPr>
                    <w:rPr>
                      <w:rFonts w:ascii="Calibri" w:eastAsia="Times New Roman" w:hAnsi="Calibri" w:cs="Calibri"/>
                      <w:color w:val="000000"/>
                      <w:lang w:eastAsia="it-IT"/>
                    </w:rPr>
                  </w:pPr>
                  <w:proofErr w:type="spellStart"/>
                  <w:r w:rsidRPr="005B67C5">
                    <w:rPr>
                      <w:rFonts w:ascii="Calibri" w:eastAsia="Times New Roman" w:hAnsi="Calibri" w:cs="Calibri"/>
                      <w:color w:val="000000"/>
                      <w:lang w:eastAsia="it-IT"/>
                    </w:rPr>
                    <w:lastRenderedPageBreak/>
                    <w:t>Cat</w:t>
                  </w:r>
                  <w:proofErr w:type="spellEnd"/>
                  <w:r w:rsidRPr="005B67C5">
                    <w:rPr>
                      <w:rFonts w:ascii="Calibri" w:eastAsia="Times New Roman" w:hAnsi="Calibri" w:cs="Calibri"/>
                      <w:color w:val="000000"/>
                      <w:lang w:eastAsia="it-IT"/>
                    </w:rPr>
                    <w:t>/ID delle opere</w:t>
                  </w:r>
                </w:p>
              </w:tc>
              <w:tc>
                <w:tcPr>
                  <w:tcW w:w="1743" w:type="dxa"/>
                  <w:tcBorders>
                    <w:top w:val="nil"/>
                    <w:left w:val="nil"/>
                    <w:bottom w:val="single" w:sz="8" w:space="0" w:color="auto"/>
                    <w:right w:val="single" w:sz="8" w:space="0" w:color="auto"/>
                  </w:tcBorders>
                  <w:shd w:val="clear" w:color="000000" w:fill="FFFFFF"/>
                  <w:vAlign w:val="center"/>
                  <w:hideMark/>
                </w:tcPr>
                <w:p w14:paraId="680D65C7"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Valore delle opere (</w:t>
                  </w:r>
                  <w:proofErr w:type="gramStart"/>
                  <w:r w:rsidRPr="005B67C5">
                    <w:rPr>
                      <w:rFonts w:ascii="Calibri" w:eastAsia="Times New Roman" w:hAnsi="Calibri" w:cs="Calibri"/>
                      <w:color w:val="000000"/>
                      <w:lang w:eastAsia="it-IT"/>
                    </w:rPr>
                    <w:t>Ai )</w:t>
                  </w:r>
                  <w:proofErr w:type="gramEnd"/>
                </w:p>
              </w:tc>
              <w:tc>
                <w:tcPr>
                  <w:tcW w:w="1736" w:type="dxa"/>
                  <w:tcBorders>
                    <w:top w:val="nil"/>
                    <w:left w:val="nil"/>
                    <w:bottom w:val="single" w:sz="8" w:space="0" w:color="auto"/>
                    <w:right w:val="single" w:sz="8" w:space="0" w:color="auto"/>
                  </w:tcBorders>
                  <w:shd w:val="clear" w:color="000000" w:fill="FFFFFF"/>
                  <w:vAlign w:val="center"/>
                  <w:hideMark/>
                </w:tcPr>
                <w:p w14:paraId="6506623A" w14:textId="77777777" w:rsidR="005B67C5" w:rsidRPr="005B67C5" w:rsidRDefault="005B67C5" w:rsidP="005B67C5">
                  <w:pPr>
                    <w:jc w:val="both"/>
                    <w:rPr>
                      <w:rFonts w:ascii="Calibri" w:eastAsia="Times New Roman" w:hAnsi="Calibri" w:cs="Calibri"/>
                      <w:color w:val="000000"/>
                      <w:lang w:eastAsia="it-IT"/>
                    </w:rPr>
                  </w:pPr>
                  <w:r w:rsidRPr="005B67C5">
                    <w:rPr>
                      <w:rFonts w:ascii="Calibri" w:eastAsia="Times New Roman" w:hAnsi="Calibri" w:cs="Calibri"/>
                      <w:color w:val="000000"/>
                      <w:lang w:eastAsia="it-IT"/>
                    </w:rPr>
                    <w:t>Coefficiente α</w:t>
                  </w:r>
                  <w:proofErr w:type="gramStart"/>
                  <w:r w:rsidRPr="005B67C5">
                    <w:rPr>
                      <w:rFonts w:ascii="Calibri" w:eastAsia="Times New Roman" w:hAnsi="Calibri" w:cs="Calibri"/>
                      <w:color w:val="000000"/>
                      <w:lang w:eastAsia="it-IT"/>
                    </w:rPr>
                    <w:t>1  =</w:t>
                  </w:r>
                  <w:proofErr w:type="gramEnd"/>
                  <w:r w:rsidRPr="005B67C5">
                    <w:rPr>
                      <w:rFonts w:ascii="Calibri" w:eastAsia="Times New Roman" w:hAnsi="Calibri" w:cs="Calibri"/>
                      <w:color w:val="000000"/>
                      <w:lang w:eastAsia="it-IT"/>
                    </w:rPr>
                    <w:t xml:space="preserve"> (Ai/</w:t>
                  </w:r>
                  <w:proofErr w:type="spellStart"/>
                  <w:r w:rsidRPr="005B67C5">
                    <w:rPr>
                      <w:rFonts w:ascii="Calibri" w:eastAsia="Times New Roman" w:hAnsi="Calibri" w:cs="Calibri"/>
                      <w:color w:val="000000"/>
                      <w:lang w:eastAsia="it-IT"/>
                    </w:rPr>
                    <w:t>Atot</w:t>
                  </w:r>
                  <w:proofErr w:type="spellEnd"/>
                  <w:r w:rsidRPr="005B67C5">
                    <w:rPr>
                      <w:rFonts w:ascii="Calibri" w:eastAsia="Times New Roman" w:hAnsi="Calibri" w:cs="Calibri"/>
                      <w:color w:val="000000"/>
                      <w:lang w:eastAsia="it-IT"/>
                    </w:rPr>
                    <w:t>)</w:t>
                  </w:r>
                </w:p>
              </w:tc>
            </w:tr>
            <w:tr w:rsidR="005B67C5" w:rsidRPr="005B67C5" w14:paraId="3AEAEB1F" w14:textId="77777777" w:rsidTr="005B67C5">
              <w:trPr>
                <w:trHeight w:val="320"/>
              </w:trPr>
              <w:tc>
                <w:tcPr>
                  <w:tcW w:w="1309" w:type="dxa"/>
                  <w:tcBorders>
                    <w:top w:val="nil"/>
                    <w:left w:val="single" w:sz="8" w:space="0" w:color="auto"/>
                    <w:bottom w:val="single" w:sz="8" w:space="0" w:color="auto"/>
                    <w:right w:val="single" w:sz="8" w:space="0" w:color="auto"/>
                  </w:tcBorders>
                  <w:shd w:val="clear" w:color="000000" w:fill="FFFFFF"/>
                  <w:vAlign w:val="center"/>
                  <w:hideMark/>
                </w:tcPr>
                <w:p w14:paraId="4BA7E722"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OG1</w:t>
                  </w:r>
                </w:p>
              </w:tc>
              <w:tc>
                <w:tcPr>
                  <w:tcW w:w="17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AEB0E"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 xml:space="preserve">           521.948,12 </w:t>
                  </w:r>
                </w:p>
              </w:tc>
              <w:tc>
                <w:tcPr>
                  <w:tcW w:w="1736" w:type="dxa"/>
                  <w:tcBorders>
                    <w:top w:val="nil"/>
                    <w:left w:val="nil"/>
                    <w:bottom w:val="single" w:sz="8" w:space="0" w:color="auto"/>
                    <w:right w:val="single" w:sz="8" w:space="0" w:color="auto"/>
                  </w:tcBorders>
                  <w:shd w:val="clear" w:color="000000" w:fill="FFFFFF"/>
                  <w:vAlign w:val="center"/>
                  <w:hideMark/>
                </w:tcPr>
                <w:p w14:paraId="51F83A8C"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0,48</w:t>
                  </w:r>
                </w:p>
              </w:tc>
            </w:tr>
            <w:tr w:rsidR="005B67C5" w:rsidRPr="005B67C5" w14:paraId="3BDE4E9B" w14:textId="77777777" w:rsidTr="005B67C5">
              <w:trPr>
                <w:trHeight w:val="320"/>
              </w:trPr>
              <w:tc>
                <w:tcPr>
                  <w:tcW w:w="1309" w:type="dxa"/>
                  <w:tcBorders>
                    <w:top w:val="nil"/>
                    <w:left w:val="single" w:sz="8" w:space="0" w:color="auto"/>
                    <w:bottom w:val="single" w:sz="8" w:space="0" w:color="auto"/>
                    <w:right w:val="single" w:sz="8" w:space="0" w:color="auto"/>
                  </w:tcBorders>
                  <w:shd w:val="clear" w:color="000000" w:fill="FFFFFF"/>
                  <w:vAlign w:val="center"/>
                  <w:hideMark/>
                </w:tcPr>
                <w:p w14:paraId="614ACB11"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OS28</w:t>
                  </w:r>
                </w:p>
              </w:tc>
              <w:tc>
                <w:tcPr>
                  <w:tcW w:w="1743" w:type="dxa"/>
                  <w:tcBorders>
                    <w:top w:val="nil"/>
                    <w:left w:val="single" w:sz="4" w:space="0" w:color="auto"/>
                    <w:bottom w:val="single" w:sz="4" w:space="0" w:color="auto"/>
                    <w:right w:val="single" w:sz="4" w:space="0" w:color="auto"/>
                  </w:tcBorders>
                  <w:shd w:val="clear" w:color="auto" w:fill="auto"/>
                  <w:vAlign w:val="center"/>
                  <w:hideMark/>
                </w:tcPr>
                <w:p w14:paraId="0D5D3DF8"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 xml:space="preserve">           393.221,73 </w:t>
                  </w:r>
                </w:p>
              </w:tc>
              <w:tc>
                <w:tcPr>
                  <w:tcW w:w="1736" w:type="dxa"/>
                  <w:tcBorders>
                    <w:top w:val="nil"/>
                    <w:left w:val="nil"/>
                    <w:bottom w:val="single" w:sz="8" w:space="0" w:color="auto"/>
                    <w:right w:val="single" w:sz="8" w:space="0" w:color="auto"/>
                  </w:tcBorders>
                  <w:shd w:val="clear" w:color="000000" w:fill="FFFFFF"/>
                  <w:vAlign w:val="center"/>
                  <w:hideMark/>
                </w:tcPr>
                <w:p w14:paraId="4D1F110F"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0,36</w:t>
                  </w:r>
                </w:p>
              </w:tc>
            </w:tr>
            <w:tr w:rsidR="005B67C5" w:rsidRPr="005B67C5" w14:paraId="2D10D912" w14:textId="77777777" w:rsidTr="005B67C5">
              <w:trPr>
                <w:trHeight w:val="320"/>
              </w:trPr>
              <w:tc>
                <w:tcPr>
                  <w:tcW w:w="1309" w:type="dxa"/>
                  <w:tcBorders>
                    <w:top w:val="nil"/>
                    <w:left w:val="single" w:sz="8" w:space="0" w:color="auto"/>
                    <w:bottom w:val="single" w:sz="8" w:space="0" w:color="auto"/>
                    <w:right w:val="single" w:sz="8" w:space="0" w:color="auto"/>
                  </w:tcBorders>
                  <w:shd w:val="clear" w:color="000000" w:fill="FFFFFF"/>
                  <w:vAlign w:val="center"/>
                  <w:hideMark/>
                </w:tcPr>
                <w:p w14:paraId="5A7A6833"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OS30</w:t>
                  </w:r>
                </w:p>
              </w:tc>
              <w:tc>
                <w:tcPr>
                  <w:tcW w:w="1743" w:type="dxa"/>
                  <w:tcBorders>
                    <w:top w:val="nil"/>
                    <w:left w:val="single" w:sz="4" w:space="0" w:color="auto"/>
                    <w:bottom w:val="single" w:sz="4" w:space="0" w:color="auto"/>
                    <w:right w:val="single" w:sz="4" w:space="0" w:color="auto"/>
                  </w:tcBorders>
                  <w:shd w:val="clear" w:color="000000" w:fill="FFFFFF"/>
                  <w:vAlign w:val="center"/>
                  <w:hideMark/>
                </w:tcPr>
                <w:p w14:paraId="24FC48D7"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 xml:space="preserve">         171.424,75   </w:t>
                  </w:r>
                </w:p>
              </w:tc>
              <w:tc>
                <w:tcPr>
                  <w:tcW w:w="1736" w:type="dxa"/>
                  <w:tcBorders>
                    <w:top w:val="nil"/>
                    <w:left w:val="nil"/>
                    <w:bottom w:val="single" w:sz="8" w:space="0" w:color="auto"/>
                    <w:right w:val="single" w:sz="8" w:space="0" w:color="auto"/>
                  </w:tcBorders>
                  <w:shd w:val="clear" w:color="000000" w:fill="FFFFFF"/>
                  <w:vAlign w:val="center"/>
                  <w:hideMark/>
                </w:tcPr>
                <w:p w14:paraId="7D83318D"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0,16</w:t>
                  </w:r>
                </w:p>
              </w:tc>
            </w:tr>
            <w:tr w:rsidR="005B67C5" w:rsidRPr="005B67C5" w14:paraId="1CC36CBF" w14:textId="77777777" w:rsidTr="005B67C5">
              <w:trPr>
                <w:trHeight w:val="320"/>
              </w:trPr>
              <w:tc>
                <w:tcPr>
                  <w:tcW w:w="1309" w:type="dxa"/>
                  <w:tcBorders>
                    <w:top w:val="nil"/>
                    <w:left w:val="single" w:sz="8" w:space="0" w:color="auto"/>
                    <w:bottom w:val="single" w:sz="8" w:space="0" w:color="auto"/>
                    <w:right w:val="single" w:sz="8" w:space="0" w:color="auto"/>
                  </w:tcBorders>
                  <w:shd w:val="clear" w:color="auto" w:fill="auto"/>
                  <w:noWrap/>
                  <w:vAlign w:val="center"/>
                  <w:hideMark/>
                </w:tcPr>
                <w:p w14:paraId="7A646246"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 xml:space="preserve">TOTALE </w:t>
                  </w:r>
                </w:p>
              </w:tc>
              <w:tc>
                <w:tcPr>
                  <w:tcW w:w="1743" w:type="dxa"/>
                  <w:tcBorders>
                    <w:top w:val="nil"/>
                    <w:left w:val="nil"/>
                    <w:bottom w:val="single" w:sz="8" w:space="0" w:color="auto"/>
                    <w:right w:val="single" w:sz="8" w:space="0" w:color="auto"/>
                  </w:tcBorders>
                  <w:shd w:val="clear" w:color="auto" w:fill="auto"/>
                  <w:noWrap/>
                  <w:vAlign w:val="center"/>
                  <w:hideMark/>
                </w:tcPr>
                <w:p w14:paraId="781B165B"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1.086.594,60</w:t>
                  </w:r>
                </w:p>
              </w:tc>
              <w:tc>
                <w:tcPr>
                  <w:tcW w:w="1736" w:type="dxa"/>
                  <w:tcBorders>
                    <w:top w:val="nil"/>
                    <w:left w:val="nil"/>
                    <w:bottom w:val="single" w:sz="8" w:space="0" w:color="auto"/>
                    <w:right w:val="single" w:sz="8" w:space="0" w:color="auto"/>
                  </w:tcBorders>
                  <w:shd w:val="clear" w:color="auto" w:fill="auto"/>
                  <w:noWrap/>
                  <w:vAlign w:val="center"/>
                  <w:hideMark/>
                </w:tcPr>
                <w:p w14:paraId="423595DF"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1,00</w:t>
                  </w:r>
                </w:p>
              </w:tc>
            </w:tr>
            <w:tr w:rsidR="005B67C5" w:rsidRPr="005B67C5" w14:paraId="33E2919F" w14:textId="77777777" w:rsidTr="005B67C5">
              <w:trPr>
                <w:trHeight w:val="290"/>
              </w:trPr>
              <w:tc>
                <w:tcPr>
                  <w:tcW w:w="1309" w:type="dxa"/>
                  <w:tcBorders>
                    <w:top w:val="nil"/>
                    <w:left w:val="nil"/>
                    <w:bottom w:val="nil"/>
                    <w:right w:val="nil"/>
                  </w:tcBorders>
                  <w:shd w:val="clear" w:color="auto" w:fill="auto"/>
                  <w:noWrap/>
                  <w:vAlign w:val="bottom"/>
                  <w:hideMark/>
                </w:tcPr>
                <w:p w14:paraId="102FA1F9" w14:textId="77777777" w:rsidR="005B67C5" w:rsidRPr="005B67C5" w:rsidRDefault="005B67C5" w:rsidP="005B67C5">
                  <w:pPr>
                    <w:jc w:val="center"/>
                    <w:rPr>
                      <w:rFonts w:ascii="Calibri" w:eastAsia="Times New Roman" w:hAnsi="Calibri" w:cs="Calibri"/>
                      <w:color w:val="000000"/>
                      <w:sz w:val="22"/>
                      <w:szCs w:val="22"/>
                      <w:lang w:eastAsia="it-IT"/>
                    </w:rPr>
                  </w:pPr>
                </w:p>
              </w:tc>
              <w:tc>
                <w:tcPr>
                  <w:tcW w:w="1743" w:type="dxa"/>
                  <w:tcBorders>
                    <w:top w:val="nil"/>
                    <w:left w:val="nil"/>
                    <w:bottom w:val="nil"/>
                    <w:right w:val="nil"/>
                  </w:tcBorders>
                  <w:shd w:val="clear" w:color="auto" w:fill="auto"/>
                  <w:noWrap/>
                  <w:vAlign w:val="bottom"/>
                  <w:hideMark/>
                </w:tcPr>
                <w:p w14:paraId="0E6584FB" w14:textId="77777777" w:rsidR="005B67C5" w:rsidRPr="005B67C5" w:rsidRDefault="005B67C5" w:rsidP="005B67C5">
                  <w:pPr>
                    <w:rPr>
                      <w:rFonts w:ascii="Times New Roman" w:eastAsia="Times New Roman" w:hAnsi="Times New Roman" w:cs="Times New Roman"/>
                      <w:sz w:val="20"/>
                      <w:szCs w:val="20"/>
                      <w:lang w:eastAsia="it-IT"/>
                    </w:rPr>
                  </w:pPr>
                </w:p>
              </w:tc>
              <w:tc>
                <w:tcPr>
                  <w:tcW w:w="1736" w:type="dxa"/>
                  <w:tcBorders>
                    <w:top w:val="nil"/>
                    <w:left w:val="nil"/>
                    <w:bottom w:val="nil"/>
                    <w:right w:val="nil"/>
                  </w:tcBorders>
                  <w:shd w:val="clear" w:color="auto" w:fill="auto"/>
                  <w:noWrap/>
                  <w:vAlign w:val="bottom"/>
                  <w:hideMark/>
                </w:tcPr>
                <w:p w14:paraId="67AB5B83" w14:textId="77777777" w:rsidR="005B67C5" w:rsidRPr="005B67C5" w:rsidRDefault="005B67C5" w:rsidP="005B67C5">
                  <w:pPr>
                    <w:rPr>
                      <w:rFonts w:ascii="Times New Roman" w:eastAsia="Times New Roman" w:hAnsi="Times New Roman" w:cs="Times New Roman"/>
                      <w:sz w:val="20"/>
                      <w:szCs w:val="20"/>
                      <w:lang w:eastAsia="it-IT"/>
                    </w:rPr>
                  </w:pPr>
                </w:p>
              </w:tc>
            </w:tr>
            <w:tr w:rsidR="005B67C5" w:rsidRPr="005B67C5" w14:paraId="730A57EC" w14:textId="77777777" w:rsidTr="005B67C5">
              <w:trPr>
                <w:trHeight w:val="290"/>
              </w:trPr>
              <w:tc>
                <w:tcPr>
                  <w:tcW w:w="1309" w:type="dxa"/>
                  <w:tcBorders>
                    <w:top w:val="nil"/>
                    <w:left w:val="nil"/>
                    <w:bottom w:val="nil"/>
                    <w:right w:val="nil"/>
                  </w:tcBorders>
                  <w:shd w:val="clear" w:color="auto" w:fill="auto"/>
                  <w:noWrap/>
                  <w:vAlign w:val="bottom"/>
                  <w:hideMark/>
                </w:tcPr>
                <w:p w14:paraId="15F96338" w14:textId="77777777" w:rsidR="005B67C5" w:rsidRPr="005B67C5" w:rsidRDefault="005B67C5" w:rsidP="005B67C5">
                  <w:pPr>
                    <w:rPr>
                      <w:rFonts w:ascii="Times New Roman" w:eastAsia="Times New Roman" w:hAnsi="Times New Roman" w:cs="Times New Roman"/>
                      <w:sz w:val="20"/>
                      <w:szCs w:val="20"/>
                      <w:lang w:eastAsia="it-IT"/>
                    </w:rPr>
                  </w:pPr>
                </w:p>
              </w:tc>
              <w:tc>
                <w:tcPr>
                  <w:tcW w:w="1743" w:type="dxa"/>
                  <w:tcBorders>
                    <w:top w:val="nil"/>
                    <w:left w:val="nil"/>
                    <w:bottom w:val="nil"/>
                    <w:right w:val="nil"/>
                  </w:tcBorders>
                  <w:shd w:val="clear" w:color="auto" w:fill="auto"/>
                  <w:noWrap/>
                  <w:vAlign w:val="bottom"/>
                  <w:hideMark/>
                </w:tcPr>
                <w:p w14:paraId="1B6028BF" w14:textId="77777777" w:rsidR="005B67C5" w:rsidRPr="005B67C5" w:rsidRDefault="005B67C5" w:rsidP="005B67C5">
                  <w:pPr>
                    <w:rPr>
                      <w:rFonts w:ascii="Times New Roman" w:eastAsia="Times New Roman" w:hAnsi="Times New Roman" w:cs="Times New Roman"/>
                      <w:sz w:val="20"/>
                      <w:szCs w:val="20"/>
                      <w:lang w:eastAsia="it-IT"/>
                    </w:rPr>
                  </w:pPr>
                </w:p>
              </w:tc>
              <w:tc>
                <w:tcPr>
                  <w:tcW w:w="1736" w:type="dxa"/>
                  <w:tcBorders>
                    <w:top w:val="nil"/>
                    <w:left w:val="nil"/>
                    <w:bottom w:val="nil"/>
                    <w:right w:val="nil"/>
                  </w:tcBorders>
                  <w:shd w:val="clear" w:color="auto" w:fill="auto"/>
                  <w:noWrap/>
                  <w:vAlign w:val="bottom"/>
                  <w:hideMark/>
                </w:tcPr>
                <w:p w14:paraId="5307F337" w14:textId="77777777" w:rsidR="005B67C5" w:rsidRPr="005B67C5" w:rsidRDefault="005B67C5" w:rsidP="005B67C5">
                  <w:pPr>
                    <w:rPr>
                      <w:rFonts w:ascii="Times New Roman" w:eastAsia="Times New Roman" w:hAnsi="Times New Roman" w:cs="Times New Roman"/>
                      <w:sz w:val="20"/>
                      <w:szCs w:val="20"/>
                      <w:lang w:eastAsia="it-IT"/>
                    </w:rPr>
                  </w:pPr>
                </w:p>
              </w:tc>
            </w:tr>
            <w:tr w:rsidR="005B67C5" w:rsidRPr="005B67C5" w14:paraId="0859FBF8" w14:textId="77777777" w:rsidTr="005B67C5">
              <w:trPr>
                <w:trHeight w:val="300"/>
              </w:trPr>
              <w:tc>
                <w:tcPr>
                  <w:tcW w:w="4788" w:type="dxa"/>
                  <w:gridSpan w:val="3"/>
                  <w:tcBorders>
                    <w:top w:val="nil"/>
                    <w:left w:val="single" w:sz="8" w:space="0" w:color="auto"/>
                    <w:bottom w:val="single" w:sz="8" w:space="0" w:color="auto"/>
                    <w:right w:val="nil"/>
                  </w:tcBorders>
                  <w:shd w:val="clear" w:color="000000" w:fill="FFFFFF"/>
                  <w:noWrap/>
                  <w:vAlign w:val="center"/>
                  <w:hideMark/>
                </w:tcPr>
                <w:p w14:paraId="6EDBFBDB"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Lotto 2 Lavori</w:t>
                  </w:r>
                </w:p>
              </w:tc>
            </w:tr>
            <w:tr w:rsidR="005B67C5" w:rsidRPr="005B67C5" w14:paraId="45199B3A" w14:textId="77777777" w:rsidTr="005B67C5">
              <w:trPr>
                <w:trHeight w:val="940"/>
              </w:trPr>
              <w:tc>
                <w:tcPr>
                  <w:tcW w:w="1309" w:type="dxa"/>
                  <w:tcBorders>
                    <w:top w:val="nil"/>
                    <w:left w:val="single" w:sz="8" w:space="0" w:color="auto"/>
                    <w:bottom w:val="single" w:sz="8" w:space="0" w:color="auto"/>
                    <w:right w:val="single" w:sz="8" w:space="0" w:color="auto"/>
                  </w:tcBorders>
                  <w:shd w:val="clear" w:color="000000" w:fill="FFFFFF"/>
                  <w:vAlign w:val="center"/>
                  <w:hideMark/>
                </w:tcPr>
                <w:p w14:paraId="7F2412DC" w14:textId="77777777" w:rsidR="005B67C5" w:rsidRPr="005B67C5" w:rsidRDefault="005B67C5" w:rsidP="005B67C5">
                  <w:pPr>
                    <w:rPr>
                      <w:rFonts w:ascii="Calibri" w:eastAsia="Times New Roman" w:hAnsi="Calibri" w:cs="Calibri"/>
                      <w:color w:val="000000"/>
                      <w:lang w:eastAsia="it-IT"/>
                    </w:rPr>
                  </w:pPr>
                  <w:proofErr w:type="spellStart"/>
                  <w:r w:rsidRPr="005B67C5">
                    <w:rPr>
                      <w:rFonts w:ascii="Calibri" w:eastAsia="Times New Roman" w:hAnsi="Calibri" w:cs="Calibri"/>
                      <w:color w:val="000000"/>
                      <w:lang w:eastAsia="it-IT"/>
                    </w:rPr>
                    <w:t>Cat</w:t>
                  </w:r>
                  <w:proofErr w:type="spellEnd"/>
                  <w:r w:rsidRPr="005B67C5">
                    <w:rPr>
                      <w:rFonts w:ascii="Calibri" w:eastAsia="Times New Roman" w:hAnsi="Calibri" w:cs="Calibri"/>
                      <w:color w:val="000000"/>
                      <w:lang w:eastAsia="it-IT"/>
                    </w:rPr>
                    <w:t>/ID delle opere</w:t>
                  </w:r>
                </w:p>
              </w:tc>
              <w:tc>
                <w:tcPr>
                  <w:tcW w:w="1743" w:type="dxa"/>
                  <w:tcBorders>
                    <w:top w:val="nil"/>
                    <w:left w:val="nil"/>
                    <w:bottom w:val="single" w:sz="8" w:space="0" w:color="auto"/>
                    <w:right w:val="single" w:sz="8" w:space="0" w:color="auto"/>
                  </w:tcBorders>
                  <w:shd w:val="clear" w:color="000000" w:fill="FFFFFF"/>
                  <w:vAlign w:val="center"/>
                  <w:hideMark/>
                </w:tcPr>
                <w:p w14:paraId="25F483D9"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Valore delle opere (</w:t>
                  </w:r>
                  <w:proofErr w:type="gramStart"/>
                  <w:r w:rsidRPr="005B67C5">
                    <w:rPr>
                      <w:rFonts w:ascii="Calibri" w:eastAsia="Times New Roman" w:hAnsi="Calibri" w:cs="Calibri"/>
                      <w:color w:val="000000"/>
                      <w:lang w:eastAsia="it-IT"/>
                    </w:rPr>
                    <w:t>Ai )</w:t>
                  </w:r>
                  <w:proofErr w:type="gramEnd"/>
                </w:p>
              </w:tc>
              <w:tc>
                <w:tcPr>
                  <w:tcW w:w="1736" w:type="dxa"/>
                  <w:tcBorders>
                    <w:top w:val="nil"/>
                    <w:left w:val="nil"/>
                    <w:bottom w:val="single" w:sz="8" w:space="0" w:color="auto"/>
                    <w:right w:val="single" w:sz="8" w:space="0" w:color="auto"/>
                  </w:tcBorders>
                  <w:shd w:val="clear" w:color="000000" w:fill="FFFFFF"/>
                  <w:vAlign w:val="center"/>
                  <w:hideMark/>
                </w:tcPr>
                <w:p w14:paraId="3072F479" w14:textId="77777777" w:rsidR="005B67C5" w:rsidRPr="005B67C5" w:rsidRDefault="005B67C5" w:rsidP="005B67C5">
                  <w:pPr>
                    <w:jc w:val="both"/>
                    <w:rPr>
                      <w:rFonts w:ascii="Calibri" w:eastAsia="Times New Roman" w:hAnsi="Calibri" w:cs="Calibri"/>
                      <w:color w:val="000000"/>
                      <w:lang w:eastAsia="it-IT"/>
                    </w:rPr>
                  </w:pPr>
                  <w:r w:rsidRPr="005B67C5">
                    <w:rPr>
                      <w:rFonts w:ascii="Calibri" w:eastAsia="Times New Roman" w:hAnsi="Calibri" w:cs="Calibri"/>
                      <w:color w:val="000000"/>
                      <w:lang w:eastAsia="it-IT"/>
                    </w:rPr>
                    <w:t>Coefficiente α</w:t>
                  </w:r>
                  <w:proofErr w:type="gramStart"/>
                  <w:r w:rsidRPr="005B67C5">
                    <w:rPr>
                      <w:rFonts w:ascii="Calibri" w:eastAsia="Times New Roman" w:hAnsi="Calibri" w:cs="Calibri"/>
                      <w:color w:val="000000"/>
                      <w:lang w:eastAsia="it-IT"/>
                    </w:rPr>
                    <w:t>1  =</w:t>
                  </w:r>
                  <w:proofErr w:type="gramEnd"/>
                  <w:r w:rsidRPr="005B67C5">
                    <w:rPr>
                      <w:rFonts w:ascii="Calibri" w:eastAsia="Times New Roman" w:hAnsi="Calibri" w:cs="Calibri"/>
                      <w:color w:val="000000"/>
                      <w:lang w:eastAsia="it-IT"/>
                    </w:rPr>
                    <w:t xml:space="preserve"> (Ai/</w:t>
                  </w:r>
                  <w:proofErr w:type="spellStart"/>
                  <w:r w:rsidRPr="005B67C5">
                    <w:rPr>
                      <w:rFonts w:ascii="Calibri" w:eastAsia="Times New Roman" w:hAnsi="Calibri" w:cs="Calibri"/>
                      <w:color w:val="000000"/>
                      <w:lang w:eastAsia="it-IT"/>
                    </w:rPr>
                    <w:t>Atot</w:t>
                  </w:r>
                  <w:proofErr w:type="spellEnd"/>
                  <w:r w:rsidRPr="005B67C5">
                    <w:rPr>
                      <w:rFonts w:ascii="Calibri" w:eastAsia="Times New Roman" w:hAnsi="Calibri" w:cs="Calibri"/>
                      <w:color w:val="000000"/>
                      <w:lang w:eastAsia="it-IT"/>
                    </w:rPr>
                    <w:t>)</w:t>
                  </w:r>
                </w:p>
              </w:tc>
            </w:tr>
            <w:tr w:rsidR="005B67C5" w:rsidRPr="005B67C5" w14:paraId="44B79DBD" w14:textId="77777777" w:rsidTr="005B67C5">
              <w:trPr>
                <w:trHeight w:val="320"/>
              </w:trPr>
              <w:tc>
                <w:tcPr>
                  <w:tcW w:w="1309" w:type="dxa"/>
                  <w:tcBorders>
                    <w:top w:val="nil"/>
                    <w:left w:val="single" w:sz="8" w:space="0" w:color="auto"/>
                    <w:bottom w:val="single" w:sz="8" w:space="0" w:color="auto"/>
                    <w:right w:val="single" w:sz="8" w:space="0" w:color="auto"/>
                  </w:tcBorders>
                  <w:shd w:val="clear" w:color="000000" w:fill="FFFFFF"/>
                  <w:vAlign w:val="center"/>
                  <w:hideMark/>
                </w:tcPr>
                <w:p w14:paraId="0264CEAD"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OG1</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964B6"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 xml:space="preserve">           246.978,93 </w:t>
                  </w:r>
                </w:p>
              </w:tc>
              <w:tc>
                <w:tcPr>
                  <w:tcW w:w="1736" w:type="dxa"/>
                  <w:tcBorders>
                    <w:top w:val="single" w:sz="4" w:space="0" w:color="auto"/>
                    <w:left w:val="nil"/>
                    <w:bottom w:val="single" w:sz="4" w:space="0" w:color="auto"/>
                    <w:right w:val="single" w:sz="4" w:space="0" w:color="auto"/>
                  </w:tcBorders>
                  <w:shd w:val="clear" w:color="000000" w:fill="FFFFFF"/>
                  <w:vAlign w:val="center"/>
                  <w:hideMark/>
                </w:tcPr>
                <w:p w14:paraId="30799E38"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0,31</w:t>
                  </w:r>
                </w:p>
              </w:tc>
            </w:tr>
            <w:tr w:rsidR="005B67C5" w:rsidRPr="005B67C5" w14:paraId="68A7E855" w14:textId="77777777" w:rsidTr="005B67C5">
              <w:trPr>
                <w:trHeight w:val="320"/>
              </w:trPr>
              <w:tc>
                <w:tcPr>
                  <w:tcW w:w="1309" w:type="dxa"/>
                  <w:tcBorders>
                    <w:top w:val="nil"/>
                    <w:left w:val="single" w:sz="8" w:space="0" w:color="auto"/>
                    <w:bottom w:val="single" w:sz="8" w:space="0" w:color="auto"/>
                    <w:right w:val="single" w:sz="8" w:space="0" w:color="auto"/>
                  </w:tcBorders>
                  <w:shd w:val="clear" w:color="000000" w:fill="FFFFFF"/>
                  <w:vAlign w:val="center"/>
                  <w:hideMark/>
                </w:tcPr>
                <w:p w14:paraId="532B3BDE"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OS28</w:t>
                  </w:r>
                </w:p>
              </w:tc>
              <w:tc>
                <w:tcPr>
                  <w:tcW w:w="1743" w:type="dxa"/>
                  <w:tcBorders>
                    <w:top w:val="nil"/>
                    <w:left w:val="single" w:sz="4" w:space="0" w:color="auto"/>
                    <w:bottom w:val="single" w:sz="4" w:space="0" w:color="auto"/>
                    <w:right w:val="single" w:sz="4" w:space="0" w:color="auto"/>
                  </w:tcBorders>
                  <w:shd w:val="clear" w:color="auto" w:fill="auto"/>
                  <w:vAlign w:val="center"/>
                  <w:hideMark/>
                </w:tcPr>
                <w:p w14:paraId="3CA4962E"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 xml:space="preserve">           400.158,29 </w:t>
                  </w:r>
                </w:p>
              </w:tc>
              <w:tc>
                <w:tcPr>
                  <w:tcW w:w="1736" w:type="dxa"/>
                  <w:tcBorders>
                    <w:top w:val="nil"/>
                    <w:left w:val="nil"/>
                    <w:bottom w:val="single" w:sz="4" w:space="0" w:color="auto"/>
                    <w:right w:val="single" w:sz="4" w:space="0" w:color="auto"/>
                  </w:tcBorders>
                  <w:shd w:val="clear" w:color="000000" w:fill="FFFFFF"/>
                  <w:vAlign w:val="center"/>
                  <w:hideMark/>
                </w:tcPr>
                <w:p w14:paraId="11223715"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0,49</w:t>
                  </w:r>
                </w:p>
              </w:tc>
            </w:tr>
            <w:tr w:rsidR="005B67C5" w:rsidRPr="005B67C5" w14:paraId="2E327B85" w14:textId="77777777" w:rsidTr="005B67C5">
              <w:trPr>
                <w:trHeight w:val="320"/>
              </w:trPr>
              <w:tc>
                <w:tcPr>
                  <w:tcW w:w="1309" w:type="dxa"/>
                  <w:tcBorders>
                    <w:top w:val="nil"/>
                    <w:left w:val="single" w:sz="8" w:space="0" w:color="auto"/>
                    <w:bottom w:val="single" w:sz="8" w:space="0" w:color="auto"/>
                    <w:right w:val="single" w:sz="8" w:space="0" w:color="auto"/>
                  </w:tcBorders>
                  <w:shd w:val="clear" w:color="000000" w:fill="FFFFFF"/>
                  <w:vAlign w:val="center"/>
                  <w:hideMark/>
                </w:tcPr>
                <w:p w14:paraId="0C88FE91"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OS30</w:t>
                  </w:r>
                </w:p>
              </w:tc>
              <w:tc>
                <w:tcPr>
                  <w:tcW w:w="1743" w:type="dxa"/>
                  <w:tcBorders>
                    <w:top w:val="nil"/>
                    <w:left w:val="single" w:sz="4" w:space="0" w:color="auto"/>
                    <w:bottom w:val="single" w:sz="4" w:space="0" w:color="auto"/>
                    <w:right w:val="single" w:sz="4" w:space="0" w:color="auto"/>
                  </w:tcBorders>
                  <w:shd w:val="clear" w:color="000000" w:fill="FFFFFF"/>
                  <w:vAlign w:val="center"/>
                  <w:hideMark/>
                </w:tcPr>
                <w:p w14:paraId="7E9AB38C"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 xml:space="preserve">           162.884,78 </w:t>
                  </w:r>
                </w:p>
              </w:tc>
              <w:tc>
                <w:tcPr>
                  <w:tcW w:w="1736" w:type="dxa"/>
                  <w:tcBorders>
                    <w:top w:val="nil"/>
                    <w:left w:val="nil"/>
                    <w:bottom w:val="single" w:sz="4" w:space="0" w:color="auto"/>
                    <w:right w:val="single" w:sz="4" w:space="0" w:color="auto"/>
                  </w:tcBorders>
                  <w:shd w:val="clear" w:color="000000" w:fill="FFFFFF"/>
                  <w:vAlign w:val="center"/>
                  <w:hideMark/>
                </w:tcPr>
                <w:p w14:paraId="0FE70EE1"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0,20</w:t>
                  </w:r>
                </w:p>
              </w:tc>
            </w:tr>
            <w:tr w:rsidR="005B67C5" w:rsidRPr="005B67C5" w14:paraId="1C2CFD8F" w14:textId="77777777" w:rsidTr="005B67C5">
              <w:trPr>
                <w:trHeight w:val="320"/>
              </w:trPr>
              <w:tc>
                <w:tcPr>
                  <w:tcW w:w="1309" w:type="dxa"/>
                  <w:tcBorders>
                    <w:top w:val="nil"/>
                    <w:left w:val="single" w:sz="8" w:space="0" w:color="auto"/>
                    <w:bottom w:val="single" w:sz="8" w:space="0" w:color="auto"/>
                    <w:right w:val="single" w:sz="8" w:space="0" w:color="auto"/>
                  </w:tcBorders>
                  <w:shd w:val="clear" w:color="auto" w:fill="auto"/>
                  <w:noWrap/>
                  <w:vAlign w:val="center"/>
                  <w:hideMark/>
                </w:tcPr>
                <w:p w14:paraId="61B9767B"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 xml:space="preserve">TOTALE </w:t>
                  </w:r>
                </w:p>
              </w:tc>
              <w:tc>
                <w:tcPr>
                  <w:tcW w:w="1743" w:type="dxa"/>
                  <w:tcBorders>
                    <w:top w:val="nil"/>
                    <w:left w:val="nil"/>
                    <w:bottom w:val="single" w:sz="8" w:space="0" w:color="auto"/>
                    <w:right w:val="single" w:sz="8" w:space="0" w:color="auto"/>
                  </w:tcBorders>
                  <w:shd w:val="clear" w:color="auto" w:fill="auto"/>
                  <w:noWrap/>
                  <w:vAlign w:val="center"/>
                  <w:hideMark/>
                </w:tcPr>
                <w:p w14:paraId="23032C5E"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810.022,00</w:t>
                  </w:r>
                </w:p>
              </w:tc>
              <w:tc>
                <w:tcPr>
                  <w:tcW w:w="1736" w:type="dxa"/>
                  <w:tcBorders>
                    <w:top w:val="nil"/>
                    <w:left w:val="nil"/>
                    <w:bottom w:val="single" w:sz="8" w:space="0" w:color="auto"/>
                    <w:right w:val="single" w:sz="8" w:space="0" w:color="auto"/>
                  </w:tcBorders>
                  <w:shd w:val="clear" w:color="auto" w:fill="auto"/>
                  <w:noWrap/>
                  <w:vAlign w:val="center"/>
                  <w:hideMark/>
                </w:tcPr>
                <w:p w14:paraId="4BC9EA44"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1,00</w:t>
                  </w:r>
                </w:p>
              </w:tc>
            </w:tr>
            <w:tr w:rsidR="005B67C5" w:rsidRPr="005B67C5" w14:paraId="725F3760" w14:textId="77777777" w:rsidTr="005B67C5">
              <w:trPr>
                <w:trHeight w:val="290"/>
              </w:trPr>
              <w:tc>
                <w:tcPr>
                  <w:tcW w:w="1309" w:type="dxa"/>
                  <w:tcBorders>
                    <w:top w:val="nil"/>
                    <w:left w:val="nil"/>
                    <w:bottom w:val="nil"/>
                    <w:right w:val="nil"/>
                  </w:tcBorders>
                  <w:shd w:val="clear" w:color="auto" w:fill="auto"/>
                  <w:noWrap/>
                  <w:vAlign w:val="bottom"/>
                  <w:hideMark/>
                </w:tcPr>
                <w:p w14:paraId="05081C09" w14:textId="77777777" w:rsidR="005B67C5" w:rsidRPr="005B67C5" w:rsidRDefault="005B67C5" w:rsidP="005B67C5">
                  <w:pPr>
                    <w:jc w:val="center"/>
                    <w:rPr>
                      <w:rFonts w:ascii="Calibri" w:eastAsia="Times New Roman" w:hAnsi="Calibri" w:cs="Calibri"/>
                      <w:color w:val="000000"/>
                      <w:sz w:val="22"/>
                      <w:szCs w:val="22"/>
                      <w:lang w:eastAsia="it-IT"/>
                    </w:rPr>
                  </w:pPr>
                </w:p>
              </w:tc>
              <w:tc>
                <w:tcPr>
                  <w:tcW w:w="1743" w:type="dxa"/>
                  <w:tcBorders>
                    <w:top w:val="nil"/>
                    <w:left w:val="nil"/>
                    <w:bottom w:val="nil"/>
                    <w:right w:val="nil"/>
                  </w:tcBorders>
                  <w:shd w:val="clear" w:color="auto" w:fill="auto"/>
                  <w:noWrap/>
                  <w:vAlign w:val="bottom"/>
                  <w:hideMark/>
                </w:tcPr>
                <w:p w14:paraId="23284AE1" w14:textId="77777777" w:rsidR="005B67C5" w:rsidRPr="005B67C5" w:rsidRDefault="005B67C5" w:rsidP="005B67C5">
                  <w:pPr>
                    <w:rPr>
                      <w:rFonts w:ascii="Times New Roman" w:eastAsia="Times New Roman" w:hAnsi="Times New Roman" w:cs="Times New Roman"/>
                      <w:sz w:val="20"/>
                      <w:szCs w:val="20"/>
                      <w:lang w:eastAsia="it-IT"/>
                    </w:rPr>
                  </w:pPr>
                </w:p>
              </w:tc>
              <w:tc>
                <w:tcPr>
                  <w:tcW w:w="1736" w:type="dxa"/>
                  <w:tcBorders>
                    <w:top w:val="nil"/>
                    <w:left w:val="nil"/>
                    <w:bottom w:val="nil"/>
                    <w:right w:val="nil"/>
                  </w:tcBorders>
                  <w:shd w:val="clear" w:color="auto" w:fill="auto"/>
                  <w:noWrap/>
                  <w:vAlign w:val="bottom"/>
                  <w:hideMark/>
                </w:tcPr>
                <w:p w14:paraId="5BCD69C3" w14:textId="77777777" w:rsidR="005B67C5" w:rsidRPr="005B67C5" w:rsidRDefault="005B67C5" w:rsidP="005B67C5">
                  <w:pPr>
                    <w:rPr>
                      <w:rFonts w:ascii="Times New Roman" w:eastAsia="Times New Roman" w:hAnsi="Times New Roman" w:cs="Times New Roman"/>
                      <w:sz w:val="20"/>
                      <w:szCs w:val="20"/>
                      <w:lang w:eastAsia="it-IT"/>
                    </w:rPr>
                  </w:pPr>
                </w:p>
              </w:tc>
            </w:tr>
            <w:tr w:rsidR="005B67C5" w:rsidRPr="005B67C5" w14:paraId="2E413C0F" w14:textId="77777777" w:rsidTr="005B67C5">
              <w:trPr>
                <w:trHeight w:val="290"/>
              </w:trPr>
              <w:tc>
                <w:tcPr>
                  <w:tcW w:w="1309" w:type="dxa"/>
                  <w:tcBorders>
                    <w:top w:val="nil"/>
                    <w:left w:val="nil"/>
                    <w:bottom w:val="nil"/>
                    <w:right w:val="nil"/>
                  </w:tcBorders>
                  <w:shd w:val="clear" w:color="auto" w:fill="auto"/>
                  <w:noWrap/>
                  <w:vAlign w:val="bottom"/>
                  <w:hideMark/>
                </w:tcPr>
                <w:p w14:paraId="49DC6066" w14:textId="77777777" w:rsidR="005B67C5" w:rsidRPr="005B67C5" w:rsidRDefault="005B67C5" w:rsidP="005B67C5">
                  <w:pPr>
                    <w:rPr>
                      <w:rFonts w:ascii="Times New Roman" w:eastAsia="Times New Roman" w:hAnsi="Times New Roman" w:cs="Times New Roman"/>
                      <w:sz w:val="20"/>
                      <w:szCs w:val="20"/>
                      <w:lang w:eastAsia="it-IT"/>
                    </w:rPr>
                  </w:pPr>
                </w:p>
              </w:tc>
              <w:tc>
                <w:tcPr>
                  <w:tcW w:w="1743" w:type="dxa"/>
                  <w:tcBorders>
                    <w:top w:val="nil"/>
                    <w:left w:val="nil"/>
                    <w:bottom w:val="nil"/>
                    <w:right w:val="nil"/>
                  </w:tcBorders>
                  <w:shd w:val="clear" w:color="auto" w:fill="auto"/>
                  <w:noWrap/>
                  <w:vAlign w:val="bottom"/>
                  <w:hideMark/>
                </w:tcPr>
                <w:p w14:paraId="266B1315" w14:textId="77777777" w:rsidR="005B67C5" w:rsidRPr="005B67C5" w:rsidRDefault="005B67C5" w:rsidP="005B67C5">
                  <w:pPr>
                    <w:rPr>
                      <w:rFonts w:ascii="Times New Roman" w:eastAsia="Times New Roman" w:hAnsi="Times New Roman" w:cs="Times New Roman"/>
                      <w:sz w:val="20"/>
                      <w:szCs w:val="20"/>
                      <w:lang w:eastAsia="it-IT"/>
                    </w:rPr>
                  </w:pPr>
                </w:p>
              </w:tc>
              <w:tc>
                <w:tcPr>
                  <w:tcW w:w="1736" w:type="dxa"/>
                  <w:tcBorders>
                    <w:top w:val="nil"/>
                    <w:left w:val="nil"/>
                    <w:bottom w:val="nil"/>
                    <w:right w:val="nil"/>
                  </w:tcBorders>
                  <w:shd w:val="clear" w:color="auto" w:fill="auto"/>
                  <w:noWrap/>
                  <w:vAlign w:val="bottom"/>
                  <w:hideMark/>
                </w:tcPr>
                <w:p w14:paraId="74C7C0ED" w14:textId="77777777" w:rsidR="005B67C5" w:rsidRPr="005B67C5" w:rsidRDefault="005B67C5" w:rsidP="005B67C5">
                  <w:pPr>
                    <w:rPr>
                      <w:rFonts w:ascii="Times New Roman" w:eastAsia="Times New Roman" w:hAnsi="Times New Roman" w:cs="Times New Roman"/>
                      <w:sz w:val="20"/>
                      <w:szCs w:val="20"/>
                      <w:lang w:eastAsia="it-IT"/>
                    </w:rPr>
                  </w:pPr>
                </w:p>
              </w:tc>
            </w:tr>
            <w:tr w:rsidR="005B67C5" w:rsidRPr="005B67C5" w14:paraId="6AB4663A" w14:textId="77777777" w:rsidTr="005B67C5">
              <w:trPr>
                <w:trHeight w:val="300"/>
              </w:trPr>
              <w:tc>
                <w:tcPr>
                  <w:tcW w:w="4788" w:type="dxa"/>
                  <w:gridSpan w:val="3"/>
                  <w:tcBorders>
                    <w:top w:val="nil"/>
                    <w:left w:val="single" w:sz="8" w:space="0" w:color="auto"/>
                    <w:bottom w:val="single" w:sz="8" w:space="0" w:color="auto"/>
                    <w:right w:val="nil"/>
                  </w:tcBorders>
                  <w:shd w:val="clear" w:color="000000" w:fill="FFFFFF"/>
                  <w:noWrap/>
                  <w:vAlign w:val="center"/>
                  <w:hideMark/>
                </w:tcPr>
                <w:p w14:paraId="17A9DDF3"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Lotto 3 Lavori</w:t>
                  </w:r>
                </w:p>
              </w:tc>
            </w:tr>
            <w:tr w:rsidR="005B67C5" w:rsidRPr="005B67C5" w14:paraId="752DF5AE" w14:textId="77777777" w:rsidTr="005B67C5">
              <w:trPr>
                <w:trHeight w:val="940"/>
              </w:trPr>
              <w:tc>
                <w:tcPr>
                  <w:tcW w:w="1309" w:type="dxa"/>
                  <w:tcBorders>
                    <w:top w:val="nil"/>
                    <w:left w:val="single" w:sz="8" w:space="0" w:color="auto"/>
                    <w:bottom w:val="single" w:sz="8" w:space="0" w:color="auto"/>
                    <w:right w:val="single" w:sz="8" w:space="0" w:color="auto"/>
                  </w:tcBorders>
                  <w:shd w:val="clear" w:color="000000" w:fill="FFFFFF"/>
                  <w:vAlign w:val="center"/>
                  <w:hideMark/>
                </w:tcPr>
                <w:p w14:paraId="25C2ACB1" w14:textId="77777777" w:rsidR="005B67C5" w:rsidRPr="005B67C5" w:rsidRDefault="005B67C5" w:rsidP="005B67C5">
                  <w:pPr>
                    <w:rPr>
                      <w:rFonts w:ascii="Calibri" w:eastAsia="Times New Roman" w:hAnsi="Calibri" w:cs="Calibri"/>
                      <w:color w:val="000000"/>
                      <w:lang w:eastAsia="it-IT"/>
                    </w:rPr>
                  </w:pPr>
                  <w:proofErr w:type="spellStart"/>
                  <w:r w:rsidRPr="005B67C5">
                    <w:rPr>
                      <w:rFonts w:ascii="Calibri" w:eastAsia="Times New Roman" w:hAnsi="Calibri" w:cs="Calibri"/>
                      <w:color w:val="000000"/>
                      <w:lang w:eastAsia="it-IT"/>
                    </w:rPr>
                    <w:t>Cat</w:t>
                  </w:r>
                  <w:proofErr w:type="spellEnd"/>
                  <w:r w:rsidRPr="005B67C5">
                    <w:rPr>
                      <w:rFonts w:ascii="Calibri" w:eastAsia="Times New Roman" w:hAnsi="Calibri" w:cs="Calibri"/>
                      <w:color w:val="000000"/>
                      <w:lang w:eastAsia="it-IT"/>
                    </w:rPr>
                    <w:t>/ID delle opere</w:t>
                  </w:r>
                </w:p>
              </w:tc>
              <w:tc>
                <w:tcPr>
                  <w:tcW w:w="1743" w:type="dxa"/>
                  <w:tcBorders>
                    <w:top w:val="nil"/>
                    <w:left w:val="nil"/>
                    <w:bottom w:val="single" w:sz="8" w:space="0" w:color="auto"/>
                    <w:right w:val="single" w:sz="8" w:space="0" w:color="auto"/>
                  </w:tcBorders>
                  <w:shd w:val="clear" w:color="000000" w:fill="FFFFFF"/>
                  <w:vAlign w:val="center"/>
                  <w:hideMark/>
                </w:tcPr>
                <w:p w14:paraId="3867D22D"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Valore delle opere (</w:t>
                  </w:r>
                  <w:proofErr w:type="gramStart"/>
                  <w:r w:rsidRPr="005B67C5">
                    <w:rPr>
                      <w:rFonts w:ascii="Calibri" w:eastAsia="Times New Roman" w:hAnsi="Calibri" w:cs="Calibri"/>
                      <w:color w:val="000000"/>
                      <w:lang w:eastAsia="it-IT"/>
                    </w:rPr>
                    <w:t>Ai )</w:t>
                  </w:r>
                  <w:proofErr w:type="gramEnd"/>
                </w:p>
              </w:tc>
              <w:tc>
                <w:tcPr>
                  <w:tcW w:w="1736" w:type="dxa"/>
                  <w:tcBorders>
                    <w:top w:val="nil"/>
                    <w:left w:val="nil"/>
                    <w:bottom w:val="single" w:sz="8" w:space="0" w:color="auto"/>
                    <w:right w:val="single" w:sz="8" w:space="0" w:color="auto"/>
                  </w:tcBorders>
                  <w:shd w:val="clear" w:color="000000" w:fill="FFFFFF"/>
                  <w:vAlign w:val="center"/>
                  <w:hideMark/>
                </w:tcPr>
                <w:p w14:paraId="01F6D3F4" w14:textId="77777777" w:rsidR="005B67C5" w:rsidRPr="005B67C5" w:rsidRDefault="005B67C5" w:rsidP="005B67C5">
                  <w:pPr>
                    <w:jc w:val="both"/>
                    <w:rPr>
                      <w:rFonts w:ascii="Calibri" w:eastAsia="Times New Roman" w:hAnsi="Calibri" w:cs="Calibri"/>
                      <w:color w:val="000000"/>
                      <w:lang w:eastAsia="it-IT"/>
                    </w:rPr>
                  </w:pPr>
                  <w:r w:rsidRPr="005B67C5">
                    <w:rPr>
                      <w:rFonts w:ascii="Calibri" w:eastAsia="Times New Roman" w:hAnsi="Calibri" w:cs="Calibri"/>
                      <w:color w:val="000000"/>
                      <w:lang w:eastAsia="it-IT"/>
                    </w:rPr>
                    <w:t>Coefficiente α</w:t>
                  </w:r>
                  <w:proofErr w:type="gramStart"/>
                  <w:r w:rsidRPr="005B67C5">
                    <w:rPr>
                      <w:rFonts w:ascii="Calibri" w:eastAsia="Times New Roman" w:hAnsi="Calibri" w:cs="Calibri"/>
                      <w:color w:val="000000"/>
                      <w:lang w:eastAsia="it-IT"/>
                    </w:rPr>
                    <w:t>1  =</w:t>
                  </w:r>
                  <w:proofErr w:type="gramEnd"/>
                  <w:r w:rsidRPr="005B67C5">
                    <w:rPr>
                      <w:rFonts w:ascii="Calibri" w:eastAsia="Times New Roman" w:hAnsi="Calibri" w:cs="Calibri"/>
                      <w:color w:val="000000"/>
                      <w:lang w:eastAsia="it-IT"/>
                    </w:rPr>
                    <w:t xml:space="preserve"> (Ai/</w:t>
                  </w:r>
                  <w:proofErr w:type="spellStart"/>
                  <w:r w:rsidRPr="005B67C5">
                    <w:rPr>
                      <w:rFonts w:ascii="Calibri" w:eastAsia="Times New Roman" w:hAnsi="Calibri" w:cs="Calibri"/>
                      <w:color w:val="000000"/>
                      <w:lang w:eastAsia="it-IT"/>
                    </w:rPr>
                    <w:t>Atot</w:t>
                  </w:r>
                  <w:proofErr w:type="spellEnd"/>
                  <w:r w:rsidRPr="005B67C5">
                    <w:rPr>
                      <w:rFonts w:ascii="Calibri" w:eastAsia="Times New Roman" w:hAnsi="Calibri" w:cs="Calibri"/>
                      <w:color w:val="000000"/>
                      <w:lang w:eastAsia="it-IT"/>
                    </w:rPr>
                    <w:t>)</w:t>
                  </w:r>
                </w:p>
              </w:tc>
            </w:tr>
            <w:tr w:rsidR="005B67C5" w:rsidRPr="005B67C5" w14:paraId="6C34CF98" w14:textId="77777777" w:rsidTr="005B67C5">
              <w:trPr>
                <w:trHeight w:val="320"/>
              </w:trPr>
              <w:tc>
                <w:tcPr>
                  <w:tcW w:w="1309" w:type="dxa"/>
                  <w:tcBorders>
                    <w:top w:val="nil"/>
                    <w:left w:val="single" w:sz="8" w:space="0" w:color="auto"/>
                    <w:bottom w:val="single" w:sz="8" w:space="0" w:color="auto"/>
                    <w:right w:val="single" w:sz="8" w:space="0" w:color="auto"/>
                  </w:tcBorders>
                  <w:shd w:val="clear" w:color="000000" w:fill="FFFFFF"/>
                  <w:vAlign w:val="center"/>
                  <w:hideMark/>
                </w:tcPr>
                <w:p w14:paraId="7F36FD56"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OG1</w:t>
                  </w:r>
                </w:p>
              </w:tc>
              <w:tc>
                <w:tcPr>
                  <w:tcW w:w="1743" w:type="dxa"/>
                  <w:tcBorders>
                    <w:top w:val="nil"/>
                    <w:left w:val="nil"/>
                    <w:bottom w:val="single" w:sz="8" w:space="0" w:color="auto"/>
                    <w:right w:val="single" w:sz="8" w:space="0" w:color="auto"/>
                  </w:tcBorders>
                  <w:shd w:val="clear" w:color="000000" w:fill="FFFFFF"/>
                  <w:vAlign w:val="center"/>
                  <w:hideMark/>
                </w:tcPr>
                <w:p w14:paraId="7BA1B703"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295.500,00</w:t>
                  </w:r>
                </w:p>
              </w:tc>
              <w:tc>
                <w:tcPr>
                  <w:tcW w:w="1736" w:type="dxa"/>
                  <w:tcBorders>
                    <w:top w:val="nil"/>
                    <w:left w:val="nil"/>
                    <w:bottom w:val="single" w:sz="8" w:space="0" w:color="auto"/>
                    <w:right w:val="single" w:sz="8" w:space="0" w:color="auto"/>
                  </w:tcBorders>
                  <w:shd w:val="clear" w:color="000000" w:fill="FFFFFF"/>
                  <w:vAlign w:val="center"/>
                  <w:hideMark/>
                </w:tcPr>
                <w:p w14:paraId="05F6E827"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0,61</w:t>
                  </w:r>
                </w:p>
              </w:tc>
            </w:tr>
            <w:tr w:rsidR="005B67C5" w:rsidRPr="005B67C5" w14:paraId="11CF0D7B" w14:textId="77777777" w:rsidTr="005B67C5">
              <w:trPr>
                <w:trHeight w:val="320"/>
              </w:trPr>
              <w:tc>
                <w:tcPr>
                  <w:tcW w:w="1309" w:type="dxa"/>
                  <w:tcBorders>
                    <w:top w:val="nil"/>
                    <w:left w:val="single" w:sz="8" w:space="0" w:color="auto"/>
                    <w:bottom w:val="nil"/>
                    <w:right w:val="single" w:sz="8" w:space="0" w:color="auto"/>
                  </w:tcBorders>
                  <w:shd w:val="clear" w:color="000000" w:fill="FFFFFF"/>
                  <w:vAlign w:val="center"/>
                  <w:hideMark/>
                </w:tcPr>
                <w:p w14:paraId="410CF999"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OG11</w:t>
                  </w:r>
                </w:p>
              </w:tc>
              <w:tc>
                <w:tcPr>
                  <w:tcW w:w="1743" w:type="dxa"/>
                  <w:tcBorders>
                    <w:top w:val="nil"/>
                    <w:left w:val="nil"/>
                    <w:bottom w:val="nil"/>
                    <w:right w:val="single" w:sz="8" w:space="0" w:color="auto"/>
                  </w:tcBorders>
                  <w:shd w:val="clear" w:color="000000" w:fill="FFFFFF"/>
                  <w:vAlign w:val="center"/>
                  <w:hideMark/>
                </w:tcPr>
                <w:p w14:paraId="29D03455"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185.000,00</w:t>
                  </w:r>
                </w:p>
              </w:tc>
              <w:tc>
                <w:tcPr>
                  <w:tcW w:w="1736" w:type="dxa"/>
                  <w:tcBorders>
                    <w:top w:val="nil"/>
                    <w:left w:val="nil"/>
                    <w:bottom w:val="single" w:sz="8" w:space="0" w:color="auto"/>
                    <w:right w:val="single" w:sz="8" w:space="0" w:color="auto"/>
                  </w:tcBorders>
                  <w:shd w:val="clear" w:color="000000" w:fill="FFFFFF"/>
                  <w:vAlign w:val="center"/>
                  <w:hideMark/>
                </w:tcPr>
                <w:p w14:paraId="33745AE0" w14:textId="77777777" w:rsidR="005B67C5" w:rsidRPr="005B67C5" w:rsidRDefault="005B67C5" w:rsidP="005B67C5">
                  <w:pPr>
                    <w:jc w:val="center"/>
                    <w:rPr>
                      <w:rFonts w:ascii="Calibri" w:eastAsia="Times New Roman" w:hAnsi="Calibri" w:cs="Calibri"/>
                      <w:color w:val="000000"/>
                      <w:lang w:eastAsia="it-IT"/>
                    </w:rPr>
                  </w:pPr>
                  <w:r w:rsidRPr="005B67C5">
                    <w:rPr>
                      <w:rFonts w:ascii="Calibri" w:eastAsia="Times New Roman" w:hAnsi="Calibri" w:cs="Calibri"/>
                      <w:color w:val="000000"/>
                      <w:lang w:eastAsia="it-IT"/>
                    </w:rPr>
                    <w:t>0,39</w:t>
                  </w:r>
                </w:p>
              </w:tc>
            </w:tr>
            <w:tr w:rsidR="005B67C5" w:rsidRPr="005B67C5" w14:paraId="799B9E1C" w14:textId="77777777" w:rsidTr="005B67C5">
              <w:trPr>
                <w:trHeight w:val="310"/>
              </w:trPr>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4F3CF" w14:textId="77777777" w:rsidR="005B67C5" w:rsidRPr="005B67C5" w:rsidRDefault="005B67C5" w:rsidP="005B67C5">
                  <w:pPr>
                    <w:rPr>
                      <w:rFonts w:ascii="Calibri" w:eastAsia="Times New Roman" w:hAnsi="Calibri" w:cs="Calibri"/>
                      <w:color w:val="000000"/>
                      <w:lang w:eastAsia="it-IT"/>
                    </w:rPr>
                  </w:pPr>
                  <w:r w:rsidRPr="005B67C5">
                    <w:rPr>
                      <w:rFonts w:ascii="Calibri" w:eastAsia="Times New Roman" w:hAnsi="Calibri" w:cs="Calibri"/>
                      <w:color w:val="000000"/>
                      <w:lang w:eastAsia="it-IT"/>
                    </w:rPr>
                    <w:t xml:space="preserve">TOTALE </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234A3B05"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480.500,00</w:t>
                  </w:r>
                </w:p>
              </w:tc>
              <w:tc>
                <w:tcPr>
                  <w:tcW w:w="1736" w:type="dxa"/>
                  <w:tcBorders>
                    <w:top w:val="single" w:sz="4" w:space="0" w:color="auto"/>
                    <w:left w:val="nil"/>
                    <w:bottom w:val="single" w:sz="4" w:space="0" w:color="auto"/>
                    <w:right w:val="single" w:sz="4" w:space="0" w:color="auto"/>
                  </w:tcBorders>
                  <w:shd w:val="clear" w:color="auto" w:fill="auto"/>
                  <w:noWrap/>
                  <w:vAlign w:val="center"/>
                  <w:hideMark/>
                </w:tcPr>
                <w:p w14:paraId="71C6FB17" w14:textId="77777777" w:rsidR="005B67C5" w:rsidRPr="005B67C5" w:rsidRDefault="005B67C5" w:rsidP="005B67C5">
                  <w:pPr>
                    <w:jc w:val="center"/>
                    <w:rPr>
                      <w:rFonts w:ascii="Calibri" w:eastAsia="Times New Roman" w:hAnsi="Calibri" w:cs="Calibri"/>
                      <w:color w:val="000000"/>
                      <w:sz w:val="22"/>
                      <w:szCs w:val="22"/>
                      <w:lang w:eastAsia="it-IT"/>
                    </w:rPr>
                  </w:pPr>
                  <w:r w:rsidRPr="005B67C5">
                    <w:rPr>
                      <w:rFonts w:ascii="Calibri" w:eastAsia="Times New Roman" w:hAnsi="Calibri" w:cs="Calibri"/>
                      <w:color w:val="000000"/>
                      <w:sz w:val="22"/>
                      <w:szCs w:val="22"/>
                      <w:lang w:eastAsia="it-IT"/>
                    </w:rPr>
                    <w:t>1,00</w:t>
                  </w:r>
                </w:p>
              </w:tc>
            </w:tr>
          </w:tbl>
          <w:p w14:paraId="047939A0" w14:textId="77777777" w:rsidR="00FF30F9" w:rsidRPr="00976C1A" w:rsidRDefault="00FF30F9" w:rsidP="00FF30F9">
            <w:pPr>
              <w:rPr>
                <w:rFonts w:ascii="Times New Roman" w:eastAsia="Times New Roman" w:hAnsi="Times New Roman" w:cs="Times New Roman"/>
                <w:sz w:val="20"/>
                <w:szCs w:val="20"/>
                <w:lang w:eastAsia="it-IT"/>
              </w:rPr>
            </w:pPr>
          </w:p>
        </w:tc>
        <w:tc>
          <w:tcPr>
            <w:tcW w:w="1052" w:type="dxa"/>
            <w:tcBorders>
              <w:top w:val="nil"/>
              <w:left w:val="nil"/>
              <w:bottom w:val="nil"/>
              <w:right w:val="nil"/>
            </w:tcBorders>
            <w:shd w:val="clear" w:color="auto" w:fill="auto"/>
            <w:noWrap/>
            <w:vAlign w:val="bottom"/>
          </w:tcPr>
          <w:p w14:paraId="39A45C9B" w14:textId="77777777" w:rsidR="00FF30F9" w:rsidRPr="00976C1A" w:rsidRDefault="00FF30F9" w:rsidP="00FF30F9">
            <w:pPr>
              <w:rPr>
                <w:rFonts w:ascii="Times New Roman" w:eastAsia="Times New Roman" w:hAnsi="Times New Roman" w:cs="Times New Roman"/>
                <w:sz w:val="20"/>
                <w:szCs w:val="20"/>
                <w:lang w:eastAsia="it-IT"/>
              </w:rPr>
            </w:pPr>
          </w:p>
        </w:tc>
        <w:tc>
          <w:tcPr>
            <w:tcW w:w="978" w:type="dxa"/>
            <w:tcBorders>
              <w:top w:val="nil"/>
              <w:left w:val="nil"/>
              <w:bottom w:val="nil"/>
              <w:right w:val="nil"/>
            </w:tcBorders>
            <w:shd w:val="clear" w:color="auto" w:fill="auto"/>
            <w:noWrap/>
            <w:vAlign w:val="bottom"/>
          </w:tcPr>
          <w:p w14:paraId="718189F6" w14:textId="77777777" w:rsidR="00FF30F9" w:rsidRPr="00976C1A" w:rsidRDefault="00FF30F9" w:rsidP="00FF30F9">
            <w:pPr>
              <w:rPr>
                <w:rFonts w:ascii="Times New Roman" w:eastAsia="Times New Roman" w:hAnsi="Times New Roman" w:cs="Times New Roman"/>
                <w:sz w:val="20"/>
                <w:szCs w:val="20"/>
                <w:lang w:eastAsia="it-IT"/>
              </w:rPr>
            </w:pPr>
          </w:p>
        </w:tc>
        <w:tc>
          <w:tcPr>
            <w:tcW w:w="723" w:type="dxa"/>
            <w:tcBorders>
              <w:top w:val="nil"/>
              <w:left w:val="nil"/>
              <w:bottom w:val="nil"/>
              <w:right w:val="nil"/>
            </w:tcBorders>
            <w:shd w:val="clear" w:color="auto" w:fill="auto"/>
            <w:noWrap/>
            <w:vAlign w:val="bottom"/>
          </w:tcPr>
          <w:p w14:paraId="1196928A" w14:textId="77777777" w:rsidR="00FF30F9" w:rsidRPr="00976C1A" w:rsidRDefault="00FF30F9" w:rsidP="00FF30F9">
            <w:pPr>
              <w:rPr>
                <w:rFonts w:ascii="Times New Roman" w:eastAsia="Times New Roman" w:hAnsi="Times New Roman" w:cs="Times New Roman"/>
                <w:sz w:val="20"/>
                <w:szCs w:val="20"/>
                <w:lang w:eastAsia="it-IT"/>
              </w:rPr>
            </w:pPr>
          </w:p>
        </w:tc>
      </w:tr>
      <w:tr w:rsidR="00FF30F9" w:rsidRPr="00976C1A" w14:paraId="7A872A5A" w14:textId="77777777" w:rsidTr="004144DC">
        <w:trPr>
          <w:trHeight w:val="290"/>
        </w:trPr>
        <w:tc>
          <w:tcPr>
            <w:tcW w:w="7404" w:type="dxa"/>
            <w:gridSpan w:val="3"/>
            <w:tcBorders>
              <w:top w:val="nil"/>
              <w:left w:val="nil"/>
              <w:bottom w:val="nil"/>
              <w:right w:val="nil"/>
            </w:tcBorders>
            <w:shd w:val="clear" w:color="auto" w:fill="auto"/>
            <w:noWrap/>
            <w:vAlign w:val="bottom"/>
          </w:tcPr>
          <w:p w14:paraId="513456C6" w14:textId="77777777" w:rsidR="00FF30F9" w:rsidRPr="00976C1A" w:rsidRDefault="00FF30F9" w:rsidP="00FF30F9">
            <w:pPr>
              <w:rPr>
                <w:rFonts w:ascii="Times New Roman" w:eastAsia="Times New Roman" w:hAnsi="Times New Roman" w:cs="Times New Roman"/>
                <w:sz w:val="20"/>
                <w:szCs w:val="20"/>
                <w:lang w:eastAsia="it-IT"/>
              </w:rPr>
            </w:pPr>
          </w:p>
        </w:tc>
        <w:tc>
          <w:tcPr>
            <w:tcW w:w="1052" w:type="dxa"/>
            <w:tcBorders>
              <w:top w:val="nil"/>
              <w:left w:val="nil"/>
              <w:bottom w:val="nil"/>
              <w:right w:val="nil"/>
            </w:tcBorders>
            <w:shd w:val="clear" w:color="auto" w:fill="auto"/>
            <w:noWrap/>
            <w:vAlign w:val="bottom"/>
          </w:tcPr>
          <w:p w14:paraId="5FF1D6F3" w14:textId="77777777" w:rsidR="00FF30F9" w:rsidRPr="00976C1A" w:rsidRDefault="00FF30F9" w:rsidP="00FF30F9">
            <w:pPr>
              <w:rPr>
                <w:rFonts w:ascii="Times New Roman" w:eastAsia="Times New Roman" w:hAnsi="Times New Roman" w:cs="Times New Roman"/>
                <w:sz w:val="20"/>
                <w:szCs w:val="20"/>
                <w:lang w:eastAsia="it-IT"/>
              </w:rPr>
            </w:pPr>
          </w:p>
        </w:tc>
        <w:tc>
          <w:tcPr>
            <w:tcW w:w="978" w:type="dxa"/>
            <w:tcBorders>
              <w:top w:val="nil"/>
              <w:left w:val="nil"/>
              <w:bottom w:val="nil"/>
              <w:right w:val="nil"/>
            </w:tcBorders>
            <w:shd w:val="clear" w:color="auto" w:fill="auto"/>
            <w:noWrap/>
            <w:vAlign w:val="bottom"/>
          </w:tcPr>
          <w:p w14:paraId="5BD00D21" w14:textId="77777777" w:rsidR="00FF30F9" w:rsidRPr="00976C1A" w:rsidRDefault="00FF30F9" w:rsidP="00FF30F9">
            <w:pPr>
              <w:rPr>
                <w:rFonts w:ascii="Times New Roman" w:eastAsia="Times New Roman" w:hAnsi="Times New Roman" w:cs="Times New Roman"/>
                <w:sz w:val="20"/>
                <w:szCs w:val="20"/>
                <w:lang w:eastAsia="it-IT"/>
              </w:rPr>
            </w:pPr>
          </w:p>
        </w:tc>
        <w:tc>
          <w:tcPr>
            <w:tcW w:w="723" w:type="dxa"/>
            <w:tcBorders>
              <w:top w:val="nil"/>
              <w:left w:val="nil"/>
              <w:bottom w:val="nil"/>
              <w:right w:val="nil"/>
            </w:tcBorders>
            <w:shd w:val="clear" w:color="auto" w:fill="auto"/>
            <w:noWrap/>
            <w:vAlign w:val="bottom"/>
          </w:tcPr>
          <w:p w14:paraId="5794978F" w14:textId="77777777" w:rsidR="00FF30F9" w:rsidRPr="00976C1A" w:rsidRDefault="00FF30F9" w:rsidP="00FF30F9">
            <w:pPr>
              <w:rPr>
                <w:rFonts w:ascii="Times New Roman" w:eastAsia="Times New Roman" w:hAnsi="Times New Roman" w:cs="Times New Roman"/>
                <w:sz w:val="20"/>
                <w:szCs w:val="20"/>
                <w:lang w:eastAsia="it-IT"/>
              </w:rPr>
            </w:pPr>
          </w:p>
        </w:tc>
      </w:tr>
      <w:tr w:rsidR="00FF30F9" w:rsidRPr="00976C1A" w14:paraId="0CF437C5" w14:textId="77777777" w:rsidTr="004144DC">
        <w:trPr>
          <w:trHeight w:val="290"/>
        </w:trPr>
        <w:tc>
          <w:tcPr>
            <w:tcW w:w="7404" w:type="dxa"/>
            <w:gridSpan w:val="3"/>
            <w:tcBorders>
              <w:top w:val="nil"/>
              <w:left w:val="nil"/>
              <w:bottom w:val="nil"/>
              <w:right w:val="nil"/>
            </w:tcBorders>
            <w:shd w:val="clear" w:color="auto" w:fill="auto"/>
            <w:noWrap/>
            <w:vAlign w:val="bottom"/>
          </w:tcPr>
          <w:p w14:paraId="2E70C3FF" w14:textId="34194344" w:rsidR="00FF30F9" w:rsidRPr="00976C1A" w:rsidRDefault="00FF30F9" w:rsidP="00FF30F9">
            <w:pPr>
              <w:rPr>
                <w:rFonts w:ascii="Times New Roman" w:eastAsia="Times New Roman" w:hAnsi="Times New Roman" w:cs="Times New Roman"/>
                <w:sz w:val="20"/>
                <w:szCs w:val="20"/>
                <w:lang w:eastAsia="it-IT"/>
              </w:rPr>
            </w:pPr>
          </w:p>
        </w:tc>
        <w:tc>
          <w:tcPr>
            <w:tcW w:w="1052" w:type="dxa"/>
            <w:tcBorders>
              <w:top w:val="nil"/>
              <w:left w:val="nil"/>
              <w:bottom w:val="nil"/>
              <w:right w:val="nil"/>
            </w:tcBorders>
            <w:shd w:val="clear" w:color="auto" w:fill="auto"/>
            <w:noWrap/>
            <w:vAlign w:val="bottom"/>
          </w:tcPr>
          <w:p w14:paraId="371BC682" w14:textId="77777777" w:rsidR="00FF30F9" w:rsidRPr="00976C1A" w:rsidRDefault="00FF30F9" w:rsidP="00FF30F9">
            <w:pPr>
              <w:rPr>
                <w:rFonts w:ascii="Times New Roman" w:eastAsia="Times New Roman" w:hAnsi="Times New Roman" w:cs="Times New Roman"/>
                <w:sz w:val="20"/>
                <w:szCs w:val="20"/>
                <w:lang w:eastAsia="it-IT"/>
              </w:rPr>
            </w:pPr>
          </w:p>
        </w:tc>
        <w:tc>
          <w:tcPr>
            <w:tcW w:w="978" w:type="dxa"/>
            <w:tcBorders>
              <w:top w:val="nil"/>
              <w:left w:val="nil"/>
              <w:bottom w:val="nil"/>
              <w:right w:val="nil"/>
            </w:tcBorders>
            <w:shd w:val="clear" w:color="auto" w:fill="auto"/>
            <w:noWrap/>
            <w:vAlign w:val="bottom"/>
          </w:tcPr>
          <w:p w14:paraId="3F9B3DE5" w14:textId="77777777" w:rsidR="00FF30F9" w:rsidRPr="00976C1A" w:rsidRDefault="00FF30F9" w:rsidP="00FF30F9">
            <w:pPr>
              <w:rPr>
                <w:rFonts w:ascii="Times New Roman" w:eastAsia="Times New Roman" w:hAnsi="Times New Roman" w:cs="Times New Roman"/>
                <w:sz w:val="20"/>
                <w:szCs w:val="20"/>
                <w:lang w:eastAsia="it-IT"/>
              </w:rPr>
            </w:pPr>
          </w:p>
        </w:tc>
        <w:tc>
          <w:tcPr>
            <w:tcW w:w="723" w:type="dxa"/>
            <w:tcBorders>
              <w:top w:val="nil"/>
              <w:left w:val="nil"/>
              <w:bottom w:val="nil"/>
              <w:right w:val="nil"/>
            </w:tcBorders>
            <w:shd w:val="clear" w:color="auto" w:fill="auto"/>
            <w:noWrap/>
            <w:vAlign w:val="bottom"/>
          </w:tcPr>
          <w:p w14:paraId="41A25DC5" w14:textId="77777777" w:rsidR="00FF30F9" w:rsidRPr="00976C1A" w:rsidRDefault="00FF30F9" w:rsidP="00FF30F9">
            <w:pPr>
              <w:rPr>
                <w:rFonts w:ascii="Times New Roman" w:eastAsia="Times New Roman" w:hAnsi="Times New Roman" w:cs="Times New Roman"/>
                <w:sz w:val="20"/>
                <w:szCs w:val="20"/>
                <w:lang w:eastAsia="it-IT"/>
              </w:rPr>
            </w:pPr>
          </w:p>
        </w:tc>
      </w:tr>
      <w:tr w:rsidR="00FF30F9" w:rsidRPr="00976C1A" w14:paraId="01A5511C" w14:textId="77777777" w:rsidTr="004144DC">
        <w:trPr>
          <w:trHeight w:val="290"/>
        </w:trPr>
        <w:tc>
          <w:tcPr>
            <w:tcW w:w="7404" w:type="dxa"/>
            <w:gridSpan w:val="3"/>
            <w:tcBorders>
              <w:top w:val="nil"/>
              <w:left w:val="nil"/>
              <w:bottom w:val="nil"/>
              <w:right w:val="nil"/>
            </w:tcBorders>
            <w:shd w:val="clear" w:color="auto" w:fill="auto"/>
            <w:noWrap/>
            <w:vAlign w:val="bottom"/>
          </w:tcPr>
          <w:p w14:paraId="100C34F2" w14:textId="77777777" w:rsidR="00FF30F9" w:rsidRPr="00976C1A" w:rsidRDefault="00FF30F9" w:rsidP="00FF30F9">
            <w:pPr>
              <w:rPr>
                <w:rFonts w:ascii="Times New Roman" w:eastAsia="Times New Roman" w:hAnsi="Times New Roman" w:cs="Times New Roman"/>
                <w:sz w:val="20"/>
                <w:szCs w:val="20"/>
                <w:lang w:eastAsia="it-IT"/>
              </w:rPr>
            </w:pPr>
          </w:p>
        </w:tc>
        <w:tc>
          <w:tcPr>
            <w:tcW w:w="1052" w:type="dxa"/>
            <w:tcBorders>
              <w:top w:val="nil"/>
              <w:left w:val="nil"/>
              <w:bottom w:val="nil"/>
              <w:right w:val="nil"/>
            </w:tcBorders>
            <w:shd w:val="clear" w:color="auto" w:fill="auto"/>
            <w:noWrap/>
            <w:vAlign w:val="bottom"/>
          </w:tcPr>
          <w:p w14:paraId="3F57DA1E" w14:textId="77777777" w:rsidR="00FF30F9" w:rsidRPr="00976C1A" w:rsidRDefault="00FF30F9" w:rsidP="00FF30F9">
            <w:pPr>
              <w:rPr>
                <w:rFonts w:ascii="Times New Roman" w:eastAsia="Times New Roman" w:hAnsi="Times New Roman" w:cs="Times New Roman"/>
                <w:sz w:val="20"/>
                <w:szCs w:val="20"/>
                <w:lang w:eastAsia="it-IT"/>
              </w:rPr>
            </w:pPr>
          </w:p>
        </w:tc>
        <w:tc>
          <w:tcPr>
            <w:tcW w:w="978" w:type="dxa"/>
            <w:tcBorders>
              <w:top w:val="nil"/>
              <w:left w:val="nil"/>
              <w:bottom w:val="nil"/>
              <w:right w:val="nil"/>
            </w:tcBorders>
            <w:shd w:val="clear" w:color="auto" w:fill="auto"/>
            <w:noWrap/>
            <w:vAlign w:val="bottom"/>
          </w:tcPr>
          <w:p w14:paraId="28577F33" w14:textId="77777777" w:rsidR="00FF30F9" w:rsidRPr="00976C1A" w:rsidRDefault="00FF30F9" w:rsidP="00FF30F9">
            <w:pPr>
              <w:rPr>
                <w:rFonts w:ascii="Times New Roman" w:eastAsia="Times New Roman" w:hAnsi="Times New Roman" w:cs="Times New Roman"/>
                <w:sz w:val="20"/>
                <w:szCs w:val="20"/>
                <w:lang w:eastAsia="it-IT"/>
              </w:rPr>
            </w:pPr>
          </w:p>
        </w:tc>
        <w:tc>
          <w:tcPr>
            <w:tcW w:w="723" w:type="dxa"/>
            <w:tcBorders>
              <w:top w:val="nil"/>
              <w:left w:val="nil"/>
              <w:bottom w:val="nil"/>
              <w:right w:val="nil"/>
            </w:tcBorders>
            <w:shd w:val="clear" w:color="auto" w:fill="auto"/>
            <w:noWrap/>
            <w:vAlign w:val="bottom"/>
          </w:tcPr>
          <w:p w14:paraId="3FB79A40" w14:textId="77777777" w:rsidR="00FF30F9" w:rsidRPr="00976C1A" w:rsidRDefault="00FF30F9" w:rsidP="00FF30F9">
            <w:pPr>
              <w:rPr>
                <w:rFonts w:ascii="Times New Roman" w:eastAsia="Times New Roman" w:hAnsi="Times New Roman" w:cs="Times New Roman"/>
                <w:sz w:val="20"/>
                <w:szCs w:val="20"/>
                <w:lang w:eastAsia="it-IT"/>
              </w:rPr>
            </w:pPr>
          </w:p>
        </w:tc>
      </w:tr>
      <w:tr w:rsidR="00D06C75" w:rsidRPr="00D06C75" w14:paraId="2EDA06F1" w14:textId="77777777" w:rsidTr="004144DC">
        <w:tblPrEx>
          <w:tblCellMar>
            <w:top w:w="0" w:type="dxa"/>
          </w:tblCellMar>
        </w:tblPrEx>
        <w:trPr>
          <w:gridAfter w:val="3"/>
          <w:wAfter w:w="2753" w:type="dxa"/>
          <w:trHeight w:val="300"/>
        </w:trPr>
        <w:tc>
          <w:tcPr>
            <w:tcW w:w="7404" w:type="dxa"/>
            <w:gridSpan w:val="3"/>
            <w:tcBorders>
              <w:top w:val="nil"/>
              <w:left w:val="single" w:sz="8" w:space="0" w:color="auto"/>
              <w:bottom w:val="single" w:sz="8" w:space="0" w:color="auto"/>
              <w:right w:val="nil"/>
            </w:tcBorders>
            <w:shd w:val="clear" w:color="000000" w:fill="FFFFFF"/>
            <w:noWrap/>
            <w:vAlign w:val="center"/>
            <w:hideMark/>
          </w:tcPr>
          <w:p w14:paraId="67226DC5"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Lotto 4 Lavori    </w:t>
            </w:r>
          </w:p>
        </w:tc>
      </w:tr>
      <w:tr w:rsidR="009D0E41" w:rsidRPr="00D06C75" w14:paraId="1A200923" w14:textId="77777777" w:rsidTr="004144DC">
        <w:tblPrEx>
          <w:tblCellMar>
            <w:top w:w="0" w:type="dxa"/>
          </w:tblCellMar>
        </w:tblPrEx>
        <w:trPr>
          <w:gridAfter w:val="3"/>
          <w:wAfter w:w="2753" w:type="dxa"/>
          <w:trHeight w:val="94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7D49265C" w14:textId="77777777" w:rsidR="00D06C75" w:rsidRPr="00D06C75" w:rsidRDefault="00D06C75" w:rsidP="00D06C75">
            <w:pPr>
              <w:rPr>
                <w:rFonts w:ascii="Calibri" w:eastAsia="Times New Roman" w:hAnsi="Calibri" w:cs="Calibri"/>
                <w:color w:val="000000"/>
                <w:lang w:eastAsia="it-IT"/>
              </w:rPr>
            </w:pPr>
            <w:proofErr w:type="spellStart"/>
            <w:r w:rsidRPr="00D06C75">
              <w:rPr>
                <w:rFonts w:ascii="Calibri" w:eastAsia="Times New Roman" w:hAnsi="Calibri" w:cs="Calibri"/>
                <w:color w:val="000000"/>
                <w:lang w:eastAsia="it-IT"/>
              </w:rPr>
              <w:t>Cat</w:t>
            </w:r>
            <w:proofErr w:type="spellEnd"/>
            <w:r w:rsidRPr="00D06C75">
              <w:rPr>
                <w:rFonts w:ascii="Calibri" w:eastAsia="Times New Roman" w:hAnsi="Calibri" w:cs="Calibri"/>
                <w:color w:val="000000"/>
                <w:lang w:eastAsia="it-IT"/>
              </w:rPr>
              <w:t>/ID delle opere</w:t>
            </w:r>
          </w:p>
        </w:tc>
        <w:tc>
          <w:tcPr>
            <w:tcW w:w="1800" w:type="dxa"/>
            <w:tcBorders>
              <w:top w:val="nil"/>
              <w:left w:val="nil"/>
              <w:bottom w:val="single" w:sz="8" w:space="0" w:color="auto"/>
              <w:right w:val="single" w:sz="8" w:space="0" w:color="auto"/>
            </w:tcBorders>
            <w:shd w:val="clear" w:color="000000" w:fill="FFFFFF"/>
            <w:vAlign w:val="center"/>
            <w:hideMark/>
          </w:tcPr>
          <w:p w14:paraId="7A519D51"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Valore delle opere (</w:t>
            </w:r>
            <w:proofErr w:type="gramStart"/>
            <w:r w:rsidRPr="00D06C75">
              <w:rPr>
                <w:rFonts w:ascii="Calibri" w:eastAsia="Times New Roman" w:hAnsi="Calibri" w:cs="Calibri"/>
                <w:color w:val="000000"/>
                <w:lang w:eastAsia="it-IT"/>
              </w:rPr>
              <w:t>Ai )</w:t>
            </w:r>
            <w:proofErr w:type="gramEnd"/>
          </w:p>
        </w:tc>
        <w:tc>
          <w:tcPr>
            <w:tcW w:w="1318" w:type="dxa"/>
            <w:tcBorders>
              <w:top w:val="nil"/>
              <w:left w:val="nil"/>
              <w:bottom w:val="single" w:sz="8" w:space="0" w:color="auto"/>
              <w:right w:val="single" w:sz="8" w:space="0" w:color="auto"/>
            </w:tcBorders>
            <w:shd w:val="clear" w:color="000000" w:fill="FFFFFF"/>
            <w:vAlign w:val="center"/>
            <w:hideMark/>
          </w:tcPr>
          <w:p w14:paraId="280D1D0B" w14:textId="77777777" w:rsidR="00D06C75" w:rsidRPr="00D06C75" w:rsidRDefault="00D06C75" w:rsidP="00D06C75">
            <w:pPr>
              <w:jc w:val="both"/>
              <w:rPr>
                <w:rFonts w:ascii="Calibri" w:eastAsia="Times New Roman" w:hAnsi="Calibri" w:cs="Calibri"/>
                <w:color w:val="000000"/>
                <w:lang w:eastAsia="it-IT"/>
              </w:rPr>
            </w:pPr>
            <w:r w:rsidRPr="00D06C75">
              <w:rPr>
                <w:rFonts w:ascii="Calibri" w:eastAsia="Times New Roman" w:hAnsi="Calibri" w:cs="Calibri"/>
                <w:color w:val="000000"/>
                <w:lang w:eastAsia="it-IT"/>
              </w:rPr>
              <w:t>Coefficiente α</w:t>
            </w:r>
            <w:proofErr w:type="gramStart"/>
            <w:r w:rsidRPr="00D06C75">
              <w:rPr>
                <w:rFonts w:ascii="Calibri" w:eastAsia="Times New Roman" w:hAnsi="Calibri" w:cs="Calibri"/>
                <w:color w:val="000000"/>
                <w:lang w:eastAsia="it-IT"/>
              </w:rPr>
              <w:t>1  =</w:t>
            </w:r>
            <w:proofErr w:type="gramEnd"/>
            <w:r w:rsidRPr="00D06C75">
              <w:rPr>
                <w:rFonts w:ascii="Calibri" w:eastAsia="Times New Roman" w:hAnsi="Calibri" w:cs="Calibri"/>
                <w:color w:val="000000"/>
                <w:lang w:eastAsia="it-IT"/>
              </w:rPr>
              <w:t xml:space="preserve"> (Ai/</w:t>
            </w:r>
            <w:proofErr w:type="spellStart"/>
            <w:r w:rsidRPr="00D06C75">
              <w:rPr>
                <w:rFonts w:ascii="Calibri" w:eastAsia="Times New Roman" w:hAnsi="Calibri" w:cs="Calibri"/>
                <w:color w:val="000000"/>
                <w:lang w:eastAsia="it-IT"/>
              </w:rPr>
              <w:t>Atot</w:t>
            </w:r>
            <w:proofErr w:type="spellEnd"/>
            <w:r w:rsidRPr="00D06C75">
              <w:rPr>
                <w:rFonts w:ascii="Calibri" w:eastAsia="Times New Roman" w:hAnsi="Calibri" w:cs="Calibri"/>
                <w:color w:val="000000"/>
                <w:lang w:eastAsia="it-IT"/>
              </w:rPr>
              <w:t>)</w:t>
            </w:r>
          </w:p>
        </w:tc>
      </w:tr>
      <w:tr w:rsidR="009D0E41" w:rsidRPr="00D06C75" w14:paraId="084CFCE3"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5A0B4AE5"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OG1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452275"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      1.607.500,00 </w:t>
            </w:r>
          </w:p>
        </w:tc>
        <w:tc>
          <w:tcPr>
            <w:tcW w:w="1318" w:type="dxa"/>
            <w:tcBorders>
              <w:top w:val="nil"/>
              <w:left w:val="nil"/>
              <w:bottom w:val="single" w:sz="8" w:space="0" w:color="auto"/>
              <w:right w:val="single" w:sz="8" w:space="0" w:color="auto"/>
            </w:tcBorders>
            <w:shd w:val="clear" w:color="000000" w:fill="FFFFFF"/>
            <w:vAlign w:val="center"/>
            <w:hideMark/>
          </w:tcPr>
          <w:p w14:paraId="3D47D897"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0,38</w:t>
            </w:r>
          </w:p>
        </w:tc>
      </w:tr>
      <w:tr w:rsidR="00D06C75" w:rsidRPr="00D06C75" w14:paraId="3E89A4A7" w14:textId="77777777" w:rsidTr="004144DC">
        <w:tblPrEx>
          <w:tblCellMar>
            <w:top w:w="0" w:type="dxa"/>
          </w:tblCellMar>
        </w:tblPrEx>
        <w:trPr>
          <w:gridBefore w:val="1"/>
          <w:gridAfter w:val="3"/>
          <w:wBefore w:w="4286" w:type="dxa"/>
          <w:wAfter w:w="2753" w:type="dxa"/>
          <w:trHeight w:val="320"/>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0C8E56C0"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      2.663.000,00 </w:t>
            </w:r>
          </w:p>
        </w:tc>
        <w:tc>
          <w:tcPr>
            <w:tcW w:w="1318" w:type="dxa"/>
            <w:tcBorders>
              <w:top w:val="nil"/>
              <w:left w:val="nil"/>
              <w:bottom w:val="single" w:sz="8" w:space="0" w:color="auto"/>
              <w:right w:val="single" w:sz="8" w:space="0" w:color="auto"/>
            </w:tcBorders>
            <w:shd w:val="clear" w:color="000000" w:fill="FFFFFF"/>
            <w:vAlign w:val="center"/>
            <w:hideMark/>
          </w:tcPr>
          <w:p w14:paraId="4BA2C5C3"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0,62</w:t>
            </w:r>
          </w:p>
        </w:tc>
      </w:tr>
      <w:tr w:rsidR="009D0E41" w:rsidRPr="00D06C75" w14:paraId="0278E18E"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noWrap/>
            <w:vAlign w:val="center"/>
            <w:hideMark/>
          </w:tcPr>
          <w:p w14:paraId="417E7A34"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 xml:space="preserve">TOTALE </w:t>
            </w:r>
          </w:p>
        </w:tc>
        <w:tc>
          <w:tcPr>
            <w:tcW w:w="1800" w:type="dxa"/>
            <w:tcBorders>
              <w:top w:val="nil"/>
              <w:left w:val="nil"/>
              <w:bottom w:val="single" w:sz="8" w:space="0" w:color="auto"/>
              <w:right w:val="single" w:sz="8" w:space="0" w:color="auto"/>
            </w:tcBorders>
            <w:shd w:val="clear" w:color="000000" w:fill="FFFFFF"/>
            <w:noWrap/>
            <w:vAlign w:val="center"/>
            <w:hideMark/>
          </w:tcPr>
          <w:p w14:paraId="2C22E712" w14:textId="77777777" w:rsidR="00D06C75" w:rsidRPr="00D06C75" w:rsidRDefault="00D06C75" w:rsidP="00D06C75">
            <w:pPr>
              <w:jc w:val="center"/>
              <w:rPr>
                <w:rFonts w:ascii="Calibri" w:eastAsia="Times New Roman" w:hAnsi="Calibri" w:cs="Calibri"/>
                <w:color w:val="000000"/>
                <w:sz w:val="20"/>
                <w:szCs w:val="20"/>
                <w:lang w:eastAsia="it-IT"/>
              </w:rPr>
            </w:pPr>
            <w:r w:rsidRPr="00D06C75">
              <w:rPr>
                <w:rFonts w:ascii="Calibri" w:eastAsia="Times New Roman" w:hAnsi="Calibri" w:cs="Calibri"/>
                <w:color w:val="000000"/>
                <w:sz w:val="20"/>
                <w:szCs w:val="20"/>
                <w:lang w:eastAsia="it-IT"/>
              </w:rPr>
              <w:t>4.270.500,00</w:t>
            </w:r>
          </w:p>
        </w:tc>
        <w:tc>
          <w:tcPr>
            <w:tcW w:w="1318" w:type="dxa"/>
            <w:tcBorders>
              <w:top w:val="nil"/>
              <w:left w:val="nil"/>
              <w:bottom w:val="single" w:sz="8" w:space="0" w:color="auto"/>
              <w:right w:val="single" w:sz="8" w:space="0" w:color="auto"/>
            </w:tcBorders>
            <w:shd w:val="clear" w:color="000000" w:fill="FFFFFF"/>
            <w:noWrap/>
            <w:vAlign w:val="center"/>
            <w:hideMark/>
          </w:tcPr>
          <w:p w14:paraId="520770A2" w14:textId="77777777" w:rsidR="00D06C75" w:rsidRPr="00D06C75" w:rsidRDefault="00D06C75" w:rsidP="00D06C75">
            <w:pPr>
              <w:jc w:val="center"/>
              <w:rPr>
                <w:rFonts w:ascii="Calibri" w:eastAsia="Times New Roman" w:hAnsi="Calibri" w:cs="Calibri"/>
                <w:color w:val="000000"/>
                <w:sz w:val="20"/>
                <w:szCs w:val="20"/>
                <w:lang w:eastAsia="it-IT"/>
              </w:rPr>
            </w:pPr>
            <w:r w:rsidRPr="00D06C75">
              <w:rPr>
                <w:rFonts w:ascii="Calibri" w:eastAsia="Times New Roman" w:hAnsi="Calibri" w:cs="Calibri"/>
                <w:color w:val="000000"/>
                <w:sz w:val="20"/>
                <w:szCs w:val="20"/>
                <w:lang w:eastAsia="it-IT"/>
              </w:rPr>
              <w:t>1,00</w:t>
            </w:r>
          </w:p>
        </w:tc>
      </w:tr>
      <w:tr w:rsidR="00D06C75" w:rsidRPr="00D06C75" w14:paraId="79892BC1" w14:textId="77777777" w:rsidTr="004144DC">
        <w:tblPrEx>
          <w:tblCellMar>
            <w:top w:w="0" w:type="dxa"/>
          </w:tblCellMar>
        </w:tblPrEx>
        <w:trPr>
          <w:gridBefore w:val="1"/>
          <w:gridAfter w:val="3"/>
          <w:wBefore w:w="4286" w:type="dxa"/>
          <w:wAfter w:w="2753" w:type="dxa"/>
          <w:trHeight w:val="290"/>
        </w:trPr>
        <w:tc>
          <w:tcPr>
            <w:tcW w:w="1800" w:type="dxa"/>
            <w:tcBorders>
              <w:top w:val="nil"/>
              <w:left w:val="nil"/>
              <w:bottom w:val="nil"/>
              <w:right w:val="nil"/>
            </w:tcBorders>
            <w:shd w:val="clear" w:color="000000" w:fill="FFFFFF"/>
            <w:noWrap/>
            <w:vAlign w:val="bottom"/>
            <w:hideMark/>
          </w:tcPr>
          <w:p w14:paraId="7271AADF"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lastRenderedPageBreak/>
              <w:t> </w:t>
            </w:r>
          </w:p>
        </w:tc>
        <w:tc>
          <w:tcPr>
            <w:tcW w:w="1318" w:type="dxa"/>
            <w:tcBorders>
              <w:top w:val="nil"/>
              <w:left w:val="nil"/>
              <w:bottom w:val="nil"/>
              <w:right w:val="nil"/>
            </w:tcBorders>
            <w:shd w:val="clear" w:color="000000" w:fill="FFFFFF"/>
            <w:noWrap/>
            <w:vAlign w:val="bottom"/>
            <w:hideMark/>
          </w:tcPr>
          <w:p w14:paraId="0DB52640"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r>
      <w:tr w:rsidR="009D0E41" w:rsidRPr="00D06C75" w14:paraId="7A0A046C" w14:textId="77777777" w:rsidTr="004144DC">
        <w:tblPrEx>
          <w:tblCellMar>
            <w:top w:w="0" w:type="dxa"/>
          </w:tblCellMar>
        </w:tblPrEx>
        <w:trPr>
          <w:gridAfter w:val="3"/>
          <w:wAfter w:w="2753" w:type="dxa"/>
          <w:trHeight w:val="290"/>
        </w:trPr>
        <w:tc>
          <w:tcPr>
            <w:tcW w:w="4286" w:type="dxa"/>
            <w:tcBorders>
              <w:top w:val="nil"/>
              <w:left w:val="nil"/>
              <w:bottom w:val="nil"/>
              <w:right w:val="nil"/>
            </w:tcBorders>
            <w:shd w:val="clear" w:color="000000" w:fill="FFFFFF"/>
            <w:noWrap/>
            <w:vAlign w:val="bottom"/>
            <w:hideMark/>
          </w:tcPr>
          <w:p w14:paraId="1E608865"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800" w:type="dxa"/>
            <w:tcBorders>
              <w:top w:val="nil"/>
              <w:left w:val="nil"/>
              <w:bottom w:val="nil"/>
              <w:right w:val="nil"/>
            </w:tcBorders>
            <w:shd w:val="clear" w:color="000000" w:fill="FFFFFF"/>
            <w:noWrap/>
            <w:vAlign w:val="bottom"/>
            <w:hideMark/>
          </w:tcPr>
          <w:p w14:paraId="785D5923"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318" w:type="dxa"/>
            <w:tcBorders>
              <w:top w:val="nil"/>
              <w:left w:val="nil"/>
              <w:bottom w:val="nil"/>
              <w:right w:val="nil"/>
            </w:tcBorders>
            <w:shd w:val="clear" w:color="000000" w:fill="FFFFFF"/>
            <w:noWrap/>
            <w:vAlign w:val="bottom"/>
            <w:hideMark/>
          </w:tcPr>
          <w:p w14:paraId="30319ABD"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r>
      <w:tr w:rsidR="00D06C75" w:rsidRPr="00D06C75" w14:paraId="7A130D92" w14:textId="77777777" w:rsidTr="004144DC">
        <w:tblPrEx>
          <w:tblCellMar>
            <w:top w:w="0" w:type="dxa"/>
          </w:tblCellMar>
        </w:tblPrEx>
        <w:trPr>
          <w:gridAfter w:val="3"/>
          <w:wAfter w:w="2753" w:type="dxa"/>
          <w:trHeight w:val="300"/>
        </w:trPr>
        <w:tc>
          <w:tcPr>
            <w:tcW w:w="7404" w:type="dxa"/>
            <w:gridSpan w:val="3"/>
            <w:tcBorders>
              <w:top w:val="nil"/>
              <w:left w:val="single" w:sz="8" w:space="0" w:color="auto"/>
              <w:bottom w:val="single" w:sz="8" w:space="0" w:color="auto"/>
              <w:right w:val="nil"/>
            </w:tcBorders>
            <w:shd w:val="clear" w:color="000000" w:fill="FFFFFF"/>
            <w:noWrap/>
            <w:vAlign w:val="center"/>
            <w:hideMark/>
          </w:tcPr>
          <w:p w14:paraId="6D58932D"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Lotto 5 Lavori    </w:t>
            </w:r>
          </w:p>
        </w:tc>
      </w:tr>
      <w:tr w:rsidR="009D0E41" w:rsidRPr="00D06C75" w14:paraId="56B735D3" w14:textId="77777777" w:rsidTr="004144DC">
        <w:tblPrEx>
          <w:tblCellMar>
            <w:top w:w="0" w:type="dxa"/>
          </w:tblCellMar>
        </w:tblPrEx>
        <w:trPr>
          <w:gridAfter w:val="3"/>
          <w:wAfter w:w="2753" w:type="dxa"/>
          <w:trHeight w:val="94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47FC8D5B" w14:textId="77777777" w:rsidR="00D06C75" w:rsidRPr="00D06C75" w:rsidRDefault="00D06C75" w:rsidP="00D06C75">
            <w:pPr>
              <w:rPr>
                <w:rFonts w:ascii="Calibri" w:eastAsia="Times New Roman" w:hAnsi="Calibri" w:cs="Calibri"/>
                <w:color w:val="000000"/>
                <w:lang w:eastAsia="it-IT"/>
              </w:rPr>
            </w:pPr>
            <w:proofErr w:type="spellStart"/>
            <w:r w:rsidRPr="00D06C75">
              <w:rPr>
                <w:rFonts w:ascii="Calibri" w:eastAsia="Times New Roman" w:hAnsi="Calibri" w:cs="Calibri"/>
                <w:color w:val="000000"/>
                <w:lang w:eastAsia="it-IT"/>
              </w:rPr>
              <w:t>Cat</w:t>
            </w:r>
            <w:proofErr w:type="spellEnd"/>
            <w:r w:rsidRPr="00D06C75">
              <w:rPr>
                <w:rFonts w:ascii="Calibri" w:eastAsia="Times New Roman" w:hAnsi="Calibri" w:cs="Calibri"/>
                <w:color w:val="000000"/>
                <w:lang w:eastAsia="it-IT"/>
              </w:rPr>
              <w:t>/ID delle opere</w:t>
            </w:r>
          </w:p>
        </w:tc>
        <w:tc>
          <w:tcPr>
            <w:tcW w:w="1800" w:type="dxa"/>
            <w:tcBorders>
              <w:top w:val="nil"/>
              <w:left w:val="nil"/>
              <w:bottom w:val="single" w:sz="8" w:space="0" w:color="auto"/>
              <w:right w:val="single" w:sz="8" w:space="0" w:color="auto"/>
            </w:tcBorders>
            <w:shd w:val="clear" w:color="000000" w:fill="FFFFFF"/>
            <w:vAlign w:val="center"/>
            <w:hideMark/>
          </w:tcPr>
          <w:p w14:paraId="3EC7A484"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Valore delle opere (</w:t>
            </w:r>
            <w:proofErr w:type="gramStart"/>
            <w:r w:rsidRPr="00D06C75">
              <w:rPr>
                <w:rFonts w:ascii="Calibri" w:eastAsia="Times New Roman" w:hAnsi="Calibri" w:cs="Calibri"/>
                <w:color w:val="000000"/>
                <w:lang w:eastAsia="it-IT"/>
              </w:rPr>
              <w:t>Ai )</w:t>
            </w:r>
            <w:proofErr w:type="gramEnd"/>
          </w:p>
        </w:tc>
        <w:tc>
          <w:tcPr>
            <w:tcW w:w="1318" w:type="dxa"/>
            <w:tcBorders>
              <w:top w:val="nil"/>
              <w:left w:val="nil"/>
              <w:bottom w:val="single" w:sz="8" w:space="0" w:color="auto"/>
              <w:right w:val="single" w:sz="8" w:space="0" w:color="auto"/>
            </w:tcBorders>
            <w:shd w:val="clear" w:color="000000" w:fill="FFFFFF"/>
            <w:vAlign w:val="center"/>
            <w:hideMark/>
          </w:tcPr>
          <w:p w14:paraId="0BFF283C" w14:textId="77777777" w:rsidR="00D06C75" w:rsidRPr="00D06C75" w:rsidRDefault="00D06C75" w:rsidP="00D06C75">
            <w:pPr>
              <w:jc w:val="both"/>
              <w:rPr>
                <w:rFonts w:ascii="Calibri" w:eastAsia="Times New Roman" w:hAnsi="Calibri" w:cs="Calibri"/>
                <w:color w:val="000000"/>
                <w:lang w:eastAsia="it-IT"/>
              </w:rPr>
            </w:pPr>
            <w:r w:rsidRPr="00D06C75">
              <w:rPr>
                <w:rFonts w:ascii="Calibri" w:eastAsia="Times New Roman" w:hAnsi="Calibri" w:cs="Calibri"/>
                <w:color w:val="000000"/>
                <w:lang w:eastAsia="it-IT"/>
              </w:rPr>
              <w:t>Coefficiente α</w:t>
            </w:r>
            <w:proofErr w:type="gramStart"/>
            <w:r w:rsidRPr="00D06C75">
              <w:rPr>
                <w:rFonts w:ascii="Calibri" w:eastAsia="Times New Roman" w:hAnsi="Calibri" w:cs="Calibri"/>
                <w:color w:val="000000"/>
                <w:lang w:eastAsia="it-IT"/>
              </w:rPr>
              <w:t>1  =</w:t>
            </w:r>
            <w:proofErr w:type="gramEnd"/>
            <w:r w:rsidRPr="00D06C75">
              <w:rPr>
                <w:rFonts w:ascii="Calibri" w:eastAsia="Times New Roman" w:hAnsi="Calibri" w:cs="Calibri"/>
                <w:color w:val="000000"/>
                <w:lang w:eastAsia="it-IT"/>
              </w:rPr>
              <w:t xml:space="preserve"> (Ai/</w:t>
            </w:r>
            <w:proofErr w:type="spellStart"/>
            <w:r w:rsidRPr="00D06C75">
              <w:rPr>
                <w:rFonts w:ascii="Calibri" w:eastAsia="Times New Roman" w:hAnsi="Calibri" w:cs="Calibri"/>
                <w:color w:val="000000"/>
                <w:lang w:eastAsia="it-IT"/>
              </w:rPr>
              <w:t>Atot</w:t>
            </w:r>
            <w:proofErr w:type="spellEnd"/>
            <w:r w:rsidRPr="00D06C75">
              <w:rPr>
                <w:rFonts w:ascii="Calibri" w:eastAsia="Times New Roman" w:hAnsi="Calibri" w:cs="Calibri"/>
                <w:color w:val="000000"/>
                <w:lang w:eastAsia="it-IT"/>
              </w:rPr>
              <w:t>)</w:t>
            </w:r>
          </w:p>
        </w:tc>
      </w:tr>
      <w:tr w:rsidR="009D0E41" w:rsidRPr="00D06C75" w14:paraId="4ECE8806"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4D98CA0D"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OG1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C2BDC"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      1.770.000,00 </w:t>
            </w:r>
          </w:p>
        </w:tc>
        <w:tc>
          <w:tcPr>
            <w:tcW w:w="1318" w:type="dxa"/>
            <w:tcBorders>
              <w:top w:val="nil"/>
              <w:left w:val="nil"/>
              <w:bottom w:val="single" w:sz="8" w:space="0" w:color="auto"/>
              <w:right w:val="single" w:sz="8" w:space="0" w:color="auto"/>
            </w:tcBorders>
            <w:shd w:val="clear" w:color="000000" w:fill="FFFFFF"/>
            <w:vAlign w:val="center"/>
            <w:hideMark/>
          </w:tcPr>
          <w:p w14:paraId="117BA0A5"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0,83</w:t>
            </w:r>
          </w:p>
        </w:tc>
      </w:tr>
      <w:tr w:rsidR="009D0E41" w:rsidRPr="00D06C75" w14:paraId="1F7F3D7D"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64451CDA"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OG11</w:t>
            </w:r>
          </w:p>
        </w:tc>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4A70CCC2"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         375.000,00 </w:t>
            </w:r>
          </w:p>
        </w:tc>
        <w:tc>
          <w:tcPr>
            <w:tcW w:w="1318" w:type="dxa"/>
            <w:tcBorders>
              <w:top w:val="nil"/>
              <w:left w:val="nil"/>
              <w:bottom w:val="single" w:sz="8" w:space="0" w:color="auto"/>
              <w:right w:val="single" w:sz="8" w:space="0" w:color="auto"/>
            </w:tcBorders>
            <w:shd w:val="clear" w:color="000000" w:fill="FFFFFF"/>
            <w:vAlign w:val="center"/>
            <w:hideMark/>
          </w:tcPr>
          <w:p w14:paraId="646C0817"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0,17</w:t>
            </w:r>
          </w:p>
        </w:tc>
      </w:tr>
      <w:tr w:rsidR="009D0E41" w:rsidRPr="00D06C75" w14:paraId="0A593B26"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noWrap/>
            <w:vAlign w:val="center"/>
            <w:hideMark/>
          </w:tcPr>
          <w:p w14:paraId="6F66A3CC"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 xml:space="preserve">TOTALE </w:t>
            </w:r>
          </w:p>
        </w:tc>
        <w:tc>
          <w:tcPr>
            <w:tcW w:w="1800" w:type="dxa"/>
            <w:tcBorders>
              <w:top w:val="nil"/>
              <w:left w:val="nil"/>
              <w:bottom w:val="single" w:sz="8" w:space="0" w:color="auto"/>
              <w:right w:val="single" w:sz="8" w:space="0" w:color="auto"/>
            </w:tcBorders>
            <w:shd w:val="clear" w:color="000000" w:fill="FFFFFF"/>
            <w:noWrap/>
            <w:vAlign w:val="center"/>
            <w:hideMark/>
          </w:tcPr>
          <w:p w14:paraId="4FA6BC93" w14:textId="77777777" w:rsidR="00D06C75" w:rsidRPr="00D06C75" w:rsidRDefault="00D06C75" w:rsidP="00D06C75">
            <w:pPr>
              <w:jc w:val="center"/>
              <w:rPr>
                <w:rFonts w:ascii="Calibri" w:eastAsia="Times New Roman" w:hAnsi="Calibri" w:cs="Calibri"/>
                <w:color w:val="000000"/>
                <w:sz w:val="20"/>
                <w:szCs w:val="20"/>
                <w:lang w:eastAsia="it-IT"/>
              </w:rPr>
            </w:pPr>
            <w:r w:rsidRPr="00D06C75">
              <w:rPr>
                <w:rFonts w:ascii="Calibri" w:eastAsia="Times New Roman" w:hAnsi="Calibri" w:cs="Calibri"/>
                <w:color w:val="000000"/>
                <w:sz w:val="20"/>
                <w:szCs w:val="20"/>
                <w:lang w:eastAsia="it-IT"/>
              </w:rPr>
              <w:t>2.145.000,00</w:t>
            </w:r>
          </w:p>
        </w:tc>
        <w:tc>
          <w:tcPr>
            <w:tcW w:w="1318" w:type="dxa"/>
            <w:tcBorders>
              <w:top w:val="nil"/>
              <w:left w:val="nil"/>
              <w:bottom w:val="single" w:sz="8" w:space="0" w:color="auto"/>
              <w:right w:val="single" w:sz="8" w:space="0" w:color="auto"/>
            </w:tcBorders>
            <w:shd w:val="clear" w:color="000000" w:fill="FFFFFF"/>
            <w:noWrap/>
            <w:vAlign w:val="center"/>
            <w:hideMark/>
          </w:tcPr>
          <w:p w14:paraId="4A9D29CB" w14:textId="77777777" w:rsidR="00D06C75" w:rsidRPr="00D06C75" w:rsidRDefault="00D06C75" w:rsidP="00D06C75">
            <w:pPr>
              <w:jc w:val="center"/>
              <w:rPr>
                <w:rFonts w:ascii="Calibri" w:eastAsia="Times New Roman" w:hAnsi="Calibri" w:cs="Calibri"/>
                <w:color w:val="000000"/>
                <w:sz w:val="20"/>
                <w:szCs w:val="20"/>
                <w:lang w:eastAsia="it-IT"/>
              </w:rPr>
            </w:pPr>
            <w:r w:rsidRPr="00D06C75">
              <w:rPr>
                <w:rFonts w:ascii="Calibri" w:eastAsia="Times New Roman" w:hAnsi="Calibri" w:cs="Calibri"/>
                <w:color w:val="000000"/>
                <w:sz w:val="20"/>
                <w:szCs w:val="20"/>
                <w:lang w:eastAsia="it-IT"/>
              </w:rPr>
              <w:t>1,00</w:t>
            </w:r>
          </w:p>
        </w:tc>
      </w:tr>
      <w:tr w:rsidR="009D0E41" w:rsidRPr="00D06C75" w14:paraId="59DC59B5" w14:textId="77777777" w:rsidTr="004144DC">
        <w:tblPrEx>
          <w:tblCellMar>
            <w:top w:w="0" w:type="dxa"/>
          </w:tblCellMar>
        </w:tblPrEx>
        <w:trPr>
          <w:gridAfter w:val="3"/>
          <w:wAfter w:w="2753" w:type="dxa"/>
          <w:trHeight w:val="290"/>
        </w:trPr>
        <w:tc>
          <w:tcPr>
            <w:tcW w:w="4286" w:type="dxa"/>
            <w:tcBorders>
              <w:top w:val="nil"/>
              <w:left w:val="nil"/>
              <w:bottom w:val="nil"/>
              <w:right w:val="nil"/>
            </w:tcBorders>
            <w:shd w:val="clear" w:color="000000" w:fill="FFFFFF"/>
            <w:noWrap/>
            <w:vAlign w:val="bottom"/>
            <w:hideMark/>
          </w:tcPr>
          <w:p w14:paraId="1C3ED196"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800" w:type="dxa"/>
            <w:tcBorders>
              <w:top w:val="nil"/>
              <w:left w:val="nil"/>
              <w:bottom w:val="nil"/>
              <w:right w:val="nil"/>
            </w:tcBorders>
            <w:shd w:val="clear" w:color="000000" w:fill="FFFFFF"/>
            <w:noWrap/>
            <w:vAlign w:val="bottom"/>
            <w:hideMark/>
          </w:tcPr>
          <w:p w14:paraId="30FB247C"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318" w:type="dxa"/>
            <w:tcBorders>
              <w:top w:val="nil"/>
              <w:left w:val="nil"/>
              <w:bottom w:val="nil"/>
              <w:right w:val="nil"/>
            </w:tcBorders>
            <w:shd w:val="clear" w:color="000000" w:fill="FFFFFF"/>
            <w:noWrap/>
            <w:vAlign w:val="bottom"/>
            <w:hideMark/>
          </w:tcPr>
          <w:p w14:paraId="2DB37D58"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r>
      <w:tr w:rsidR="009D0E41" w:rsidRPr="00D06C75" w14:paraId="2C6B3DD3" w14:textId="77777777" w:rsidTr="004144DC">
        <w:tblPrEx>
          <w:tblCellMar>
            <w:top w:w="0" w:type="dxa"/>
          </w:tblCellMar>
        </w:tblPrEx>
        <w:trPr>
          <w:gridAfter w:val="3"/>
          <w:wAfter w:w="2753" w:type="dxa"/>
          <w:trHeight w:val="290"/>
        </w:trPr>
        <w:tc>
          <w:tcPr>
            <w:tcW w:w="4286" w:type="dxa"/>
            <w:tcBorders>
              <w:top w:val="nil"/>
              <w:left w:val="nil"/>
              <w:bottom w:val="nil"/>
              <w:right w:val="nil"/>
            </w:tcBorders>
            <w:shd w:val="clear" w:color="000000" w:fill="FFFFFF"/>
            <w:noWrap/>
            <w:vAlign w:val="bottom"/>
            <w:hideMark/>
          </w:tcPr>
          <w:p w14:paraId="756A4C31"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800" w:type="dxa"/>
            <w:tcBorders>
              <w:top w:val="nil"/>
              <w:left w:val="nil"/>
              <w:bottom w:val="nil"/>
              <w:right w:val="nil"/>
            </w:tcBorders>
            <w:shd w:val="clear" w:color="000000" w:fill="FFFFFF"/>
            <w:noWrap/>
            <w:vAlign w:val="bottom"/>
            <w:hideMark/>
          </w:tcPr>
          <w:p w14:paraId="09F9F308"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318" w:type="dxa"/>
            <w:tcBorders>
              <w:top w:val="nil"/>
              <w:left w:val="nil"/>
              <w:bottom w:val="nil"/>
              <w:right w:val="nil"/>
            </w:tcBorders>
            <w:shd w:val="clear" w:color="000000" w:fill="FFFFFF"/>
            <w:noWrap/>
            <w:vAlign w:val="bottom"/>
            <w:hideMark/>
          </w:tcPr>
          <w:p w14:paraId="54ED3DDE"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r>
      <w:tr w:rsidR="00D06C75" w:rsidRPr="00D06C75" w14:paraId="1F9E9B20" w14:textId="77777777" w:rsidTr="004144DC">
        <w:tblPrEx>
          <w:tblCellMar>
            <w:top w:w="0" w:type="dxa"/>
          </w:tblCellMar>
        </w:tblPrEx>
        <w:trPr>
          <w:gridAfter w:val="3"/>
          <w:wAfter w:w="2753" w:type="dxa"/>
          <w:trHeight w:val="300"/>
        </w:trPr>
        <w:tc>
          <w:tcPr>
            <w:tcW w:w="7404" w:type="dxa"/>
            <w:gridSpan w:val="3"/>
            <w:tcBorders>
              <w:top w:val="nil"/>
              <w:left w:val="single" w:sz="8" w:space="0" w:color="auto"/>
              <w:bottom w:val="single" w:sz="8" w:space="0" w:color="auto"/>
              <w:right w:val="nil"/>
            </w:tcBorders>
            <w:shd w:val="clear" w:color="000000" w:fill="FFFFFF"/>
            <w:noWrap/>
            <w:vAlign w:val="center"/>
            <w:hideMark/>
          </w:tcPr>
          <w:p w14:paraId="292F88C4"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Lotto 6 Lavori    </w:t>
            </w:r>
          </w:p>
        </w:tc>
      </w:tr>
      <w:tr w:rsidR="009D0E41" w:rsidRPr="00D06C75" w14:paraId="66DEBF87" w14:textId="77777777" w:rsidTr="004144DC">
        <w:tblPrEx>
          <w:tblCellMar>
            <w:top w:w="0" w:type="dxa"/>
          </w:tblCellMar>
        </w:tblPrEx>
        <w:trPr>
          <w:gridAfter w:val="3"/>
          <w:wAfter w:w="2753" w:type="dxa"/>
          <w:trHeight w:val="94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22B1DEE3" w14:textId="77777777" w:rsidR="00D06C75" w:rsidRPr="00D06C75" w:rsidRDefault="00D06C75" w:rsidP="00D06C75">
            <w:pPr>
              <w:rPr>
                <w:rFonts w:ascii="Calibri" w:eastAsia="Times New Roman" w:hAnsi="Calibri" w:cs="Calibri"/>
                <w:color w:val="000000"/>
                <w:lang w:eastAsia="it-IT"/>
              </w:rPr>
            </w:pPr>
            <w:proofErr w:type="spellStart"/>
            <w:r w:rsidRPr="00D06C75">
              <w:rPr>
                <w:rFonts w:ascii="Calibri" w:eastAsia="Times New Roman" w:hAnsi="Calibri" w:cs="Calibri"/>
                <w:color w:val="000000"/>
                <w:lang w:eastAsia="it-IT"/>
              </w:rPr>
              <w:t>Cat</w:t>
            </w:r>
            <w:proofErr w:type="spellEnd"/>
            <w:r w:rsidRPr="00D06C75">
              <w:rPr>
                <w:rFonts w:ascii="Calibri" w:eastAsia="Times New Roman" w:hAnsi="Calibri" w:cs="Calibri"/>
                <w:color w:val="000000"/>
                <w:lang w:eastAsia="it-IT"/>
              </w:rPr>
              <w:t>/ID delle opere</w:t>
            </w:r>
          </w:p>
        </w:tc>
        <w:tc>
          <w:tcPr>
            <w:tcW w:w="1800" w:type="dxa"/>
            <w:tcBorders>
              <w:top w:val="nil"/>
              <w:left w:val="nil"/>
              <w:bottom w:val="single" w:sz="8" w:space="0" w:color="auto"/>
              <w:right w:val="single" w:sz="8" w:space="0" w:color="auto"/>
            </w:tcBorders>
            <w:shd w:val="clear" w:color="000000" w:fill="FFFFFF"/>
            <w:vAlign w:val="center"/>
            <w:hideMark/>
          </w:tcPr>
          <w:p w14:paraId="1CC07027"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Valore delle opere (</w:t>
            </w:r>
            <w:proofErr w:type="gramStart"/>
            <w:r w:rsidRPr="00D06C75">
              <w:rPr>
                <w:rFonts w:ascii="Calibri" w:eastAsia="Times New Roman" w:hAnsi="Calibri" w:cs="Calibri"/>
                <w:color w:val="000000"/>
                <w:lang w:eastAsia="it-IT"/>
              </w:rPr>
              <w:t>Ai )</w:t>
            </w:r>
            <w:proofErr w:type="gramEnd"/>
          </w:p>
        </w:tc>
        <w:tc>
          <w:tcPr>
            <w:tcW w:w="1318" w:type="dxa"/>
            <w:tcBorders>
              <w:top w:val="nil"/>
              <w:left w:val="nil"/>
              <w:bottom w:val="single" w:sz="8" w:space="0" w:color="auto"/>
              <w:right w:val="single" w:sz="8" w:space="0" w:color="auto"/>
            </w:tcBorders>
            <w:shd w:val="clear" w:color="000000" w:fill="FFFFFF"/>
            <w:vAlign w:val="center"/>
            <w:hideMark/>
          </w:tcPr>
          <w:p w14:paraId="1D9B38CD" w14:textId="77777777" w:rsidR="00D06C75" w:rsidRPr="00D06C75" w:rsidRDefault="00D06C75" w:rsidP="00D06C75">
            <w:pPr>
              <w:jc w:val="both"/>
              <w:rPr>
                <w:rFonts w:ascii="Calibri" w:eastAsia="Times New Roman" w:hAnsi="Calibri" w:cs="Calibri"/>
                <w:color w:val="000000"/>
                <w:lang w:eastAsia="it-IT"/>
              </w:rPr>
            </w:pPr>
            <w:r w:rsidRPr="00D06C75">
              <w:rPr>
                <w:rFonts w:ascii="Calibri" w:eastAsia="Times New Roman" w:hAnsi="Calibri" w:cs="Calibri"/>
                <w:color w:val="000000"/>
                <w:lang w:eastAsia="it-IT"/>
              </w:rPr>
              <w:t>Coefficiente α</w:t>
            </w:r>
            <w:proofErr w:type="gramStart"/>
            <w:r w:rsidRPr="00D06C75">
              <w:rPr>
                <w:rFonts w:ascii="Calibri" w:eastAsia="Times New Roman" w:hAnsi="Calibri" w:cs="Calibri"/>
                <w:color w:val="000000"/>
                <w:lang w:eastAsia="it-IT"/>
              </w:rPr>
              <w:t>1  =</w:t>
            </w:r>
            <w:proofErr w:type="gramEnd"/>
            <w:r w:rsidRPr="00D06C75">
              <w:rPr>
                <w:rFonts w:ascii="Calibri" w:eastAsia="Times New Roman" w:hAnsi="Calibri" w:cs="Calibri"/>
                <w:color w:val="000000"/>
                <w:lang w:eastAsia="it-IT"/>
              </w:rPr>
              <w:t xml:space="preserve"> (Ai/</w:t>
            </w:r>
            <w:proofErr w:type="spellStart"/>
            <w:r w:rsidRPr="00D06C75">
              <w:rPr>
                <w:rFonts w:ascii="Calibri" w:eastAsia="Times New Roman" w:hAnsi="Calibri" w:cs="Calibri"/>
                <w:color w:val="000000"/>
                <w:lang w:eastAsia="it-IT"/>
              </w:rPr>
              <w:t>Atot</w:t>
            </w:r>
            <w:proofErr w:type="spellEnd"/>
            <w:r w:rsidRPr="00D06C75">
              <w:rPr>
                <w:rFonts w:ascii="Calibri" w:eastAsia="Times New Roman" w:hAnsi="Calibri" w:cs="Calibri"/>
                <w:color w:val="000000"/>
                <w:lang w:eastAsia="it-IT"/>
              </w:rPr>
              <w:t>)</w:t>
            </w:r>
          </w:p>
        </w:tc>
      </w:tr>
      <w:tr w:rsidR="009D0E41" w:rsidRPr="00D06C75" w14:paraId="75D76A50"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0A667A95"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OG1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79661F"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      2.020.000,00 </w:t>
            </w:r>
          </w:p>
        </w:tc>
        <w:tc>
          <w:tcPr>
            <w:tcW w:w="1318" w:type="dxa"/>
            <w:tcBorders>
              <w:top w:val="nil"/>
              <w:left w:val="nil"/>
              <w:bottom w:val="single" w:sz="8" w:space="0" w:color="auto"/>
              <w:right w:val="single" w:sz="8" w:space="0" w:color="auto"/>
            </w:tcBorders>
            <w:shd w:val="clear" w:color="000000" w:fill="FFFFFF"/>
            <w:vAlign w:val="center"/>
            <w:hideMark/>
          </w:tcPr>
          <w:p w14:paraId="044F6B63"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0,65</w:t>
            </w:r>
          </w:p>
        </w:tc>
      </w:tr>
      <w:tr w:rsidR="009D0E41" w:rsidRPr="00D06C75" w14:paraId="72D17C11"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6416657D"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OG11</w:t>
            </w:r>
          </w:p>
        </w:tc>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4A4051F0"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      1.080.000,00 </w:t>
            </w:r>
          </w:p>
        </w:tc>
        <w:tc>
          <w:tcPr>
            <w:tcW w:w="1318" w:type="dxa"/>
            <w:tcBorders>
              <w:top w:val="nil"/>
              <w:left w:val="nil"/>
              <w:bottom w:val="single" w:sz="8" w:space="0" w:color="auto"/>
              <w:right w:val="single" w:sz="8" w:space="0" w:color="auto"/>
            </w:tcBorders>
            <w:shd w:val="clear" w:color="000000" w:fill="FFFFFF"/>
            <w:vAlign w:val="center"/>
            <w:hideMark/>
          </w:tcPr>
          <w:p w14:paraId="209442C0"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0,35</w:t>
            </w:r>
          </w:p>
        </w:tc>
      </w:tr>
      <w:tr w:rsidR="009D0E41" w:rsidRPr="00D06C75" w14:paraId="2512FC98"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noWrap/>
            <w:vAlign w:val="center"/>
            <w:hideMark/>
          </w:tcPr>
          <w:p w14:paraId="69917A7B"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 xml:space="preserve">TOTALE </w:t>
            </w:r>
          </w:p>
        </w:tc>
        <w:tc>
          <w:tcPr>
            <w:tcW w:w="1800" w:type="dxa"/>
            <w:tcBorders>
              <w:top w:val="nil"/>
              <w:left w:val="nil"/>
              <w:bottom w:val="single" w:sz="8" w:space="0" w:color="auto"/>
              <w:right w:val="single" w:sz="8" w:space="0" w:color="auto"/>
            </w:tcBorders>
            <w:shd w:val="clear" w:color="000000" w:fill="FFFFFF"/>
            <w:noWrap/>
            <w:vAlign w:val="center"/>
            <w:hideMark/>
          </w:tcPr>
          <w:p w14:paraId="0D14A684" w14:textId="77777777" w:rsidR="00D06C75" w:rsidRPr="00D06C75" w:rsidRDefault="00D06C75" w:rsidP="00D06C75">
            <w:pPr>
              <w:jc w:val="center"/>
              <w:rPr>
                <w:rFonts w:ascii="Calibri" w:eastAsia="Times New Roman" w:hAnsi="Calibri" w:cs="Calibri"/>
                <w:color w:val="000000"/>
                <w:sz w:val="20"/>
                <w:szCs w:val="20"/>
                <w:lang w:eastAsia="it-IT"/>
              </w:rPr>
            </w:pPr>
            <w:r w:rsidRPr="00D06C75">
              <w:rPr>
                <w:rFonts w:ascii="Calibri" w:eastAsia="Times New Roman" w:hAnsi="Calibri" w:cs="Calibri"/>
                <w:color w:val="000000"/>
                <w:sz w:val="20"/>
                <w:szCs w:val="20"/>
                <w:lang w:eastAsia="it-IT"/>
              </w:rPr>
              <w:t>3.100.000,00</w:t>
            </w:r>
          </w:p>
        </w:tc>
        <w:tc>
          <w:tcPr>
            <w:tcW w:w="1318" w:type="dxa"/>
            <w:tcBorders>
              <w:top w:val="nil"/>
              <w:left w:val="nil"/>
              <w:bottom w:val="single" w:sz="8" w:space="0" w:color="auto"/>
              <w:right w:val="single" w:sz="8" w:space="0" w:color="auto"/>
            </w:tcBorders>
            <w:shd w:val="clear" w:color="000000" w:fill="FFFFFF"/>
            <w:noWrap/>
            <w:vAlign w:val="center"/>
            <w:hideMark/>
          </w:tcPr>
          <w:p w14:paraId="6C44C3A8" w14:textId="77777777" w:rsidR="00D06C75" w:rsidRPr="00D06C75" w:rsidRDefault="00D06C75" w:rsidP="00D06C75">
            <w:pPr>
              <w:jc w:val="center"/>
              <w:rPr>
                <w:rFonts w:ascii="Calibri" w:eastAsia="Times New Roman" w:hAnsi="Calibri" w:cs="Calibri"/>
                <w:color w:val="000000"/>
                <w:sz w:val="20"/>
                <w:szCs w:val="20"/>
                <w:lang w:eastAsia="it-IT"/>
              </w:rPr>
            </w:pPr>
            <w:r w:rsidRPr="00D06C75">
              <w:rPr>
                <w:rFonts w:ascii="Calibri" w:eastAsia="Times New Roman" w:hAnsi="Calibri" w:cs="Calibri"/>
                <w:color w:val="000000"/>
                <w:sz w:val="20"/>
                <w:szCs w:val="20"/>
                <w:lang w:eastAsia="it-IT"/>
              </w:rPr>
              <w:t>1,00</w:t>
            </w:r>
          </w:p>
        </w:tc>
      </w:tr>
      <w:tr w:rsidR="009D0E41" w:rsidRPr="00D06C75" w14:paraId="30456840" w14:textId="77777777" w:rsidTr="004144DC">
        <w:tblPrEx>
          <w:tblCellMar>
            <w:top w:w="0" w:type="dxa"/>
          </w:tblCellMar>
        </w:tblPrEx>
        <w:trPr>
          <w:gridAfter w:val="3"/>
          <w:wAfter w:w="2753" w:type="dxa"/>
          <w:trHeight w:val="290"/>
        </w:trPr>
        <w:tc>
          <w:tcPr>
            <w:tcW w:w="4286" w:type="dxa"/>
            <w:tcBorders>
              <w:top w:val="nil"/>
              <w:left w:val="nil"/>
              <w:bottom w:val="nil"/>
              <w:right w:val="nil"/>
            </w:tcBorders>
            <w:shd w:val="clear" w:color="000000" w:fill="FFFFFF"/>
            <w:noWrap/>
            <w:vAlign w:val="bottom"/>
            <w:hideMark/>
          </w:tcPr>
          <w:p w14:paraId="647110BC"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800" w:type="dxa"/>
            <w:tcBorders>
              <w:top w:val="nil"/>
              <w:left w:val="nil"/>
              <w:bottom w:val="nil"/>
              <w:right w:val="nil"/>
            </w:tcBorders>
            <w:shd w:val="clear" w:color="000000" w:fill="FFFFFF"/>
            <w:noWrap/>
            <w:vAlign w:val="bottom"/>
            <w:hideMark/>
          </w:tcPr>
          <w:p w14:paraId="609BDB01"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318" w:type="dxa"/>
            <w:tcBorders>
              <w:top w:val="nil"/>
              <w:left w:val="nil"/>
              <w:bottom w:val="nil"/>
              <w:right w:val="nil"/>
            </w:tcBorders>
            <w:shd w:val="clear" w:color="000000" w:fill="FFFFFF"/>
            <w:noWrap/>
            <w:vAlign w:val="bottom"/>
            <w:hideMark/>
          </w:tcPr>
          <w:p w14:paraId="562DA5FB"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r>
      <w:tr w:rsidR="009D0E41" w:rsidRPr="00D06C75" w14:paraId="1D7B2BC8" w14:textId="77777777" w:rsidTr="004144DC">
        <w:tblPrEx>
          <w:tblCellMar>
            <w:top w:w="0" w:type="dxa"/>
          </w:tblCellMar>
        </w:tblPrEx>
        <w:trPr>
          <w:gridAfter w:val="3"/>
          <w:wAfter w:w="2753" w:type="dxa"/>
          <w:trHeight w:val="290"/>
        </w:trPr>
        <w:tc>
          <w:tcPr>
            <w:tcW w:w="4286" w:type="dxa"/>
            <w:tcBorders>
              <w:top w:val="nil"/>
              <w:left w:val="nil"/>
              <w:bottom w:val="nil"/>
              <w:right w:val="nil"/>
            </w:tcBorders>
            <w:shd w:val="clear" w:color="000000" w:fill="FFFFFF"/>
            <w:noWrap/>
            <w:vAlign w:val="bottom"/>
            <w:hideMark/>
          </w:tcPr>
          <w:p w14:paraId="71BD1F76"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800" w:type="dxa"/>
            <w:tcBorders>
              <w:top w:val="nil"/>
              <w:left w:val="nil"/>
              <w:bottom w:val="nil"/>
              <w:right w:val="nil"/>
            </w:tcBorders>
            <w:shd w:val="clear" w:color="000000" w:fill="FFFFFF"/>
            <w:noWrap/>
            <w:vAlign w:val="bottom"/>
            <w:hideMark/>
          </w:tcPr>
          <w:p w14:paraId="7F6CE541"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318" w:type="dxa"/>
            <w:tcBorders>
              <w:top w:val="nil"/>
              <w:left w:val="nil"/>
              <w:bottom w:val="nil"/>
              <w:right w:val="nil"/>
            </w:tcBorders>
            <w:shd w:val="clear" w:color="000000" w:fill="FFFFFF"/>
            <w:noWrap/>
            <w:vAlign w:val="bottom"/>
            <w:hideMark/>
          </w:tcPr>
          <w:p w14:paraId="0FA3E454"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r>
      <w:tr w:rsidR="00D06C75" w:rsidRPr="00D06C75" w14:paraId="79C1BB2F" w14:textId="77777777" w:rsidTr="004144DC">
        <w:tblPrEx>
          <w:tblCellMar>
            <w:top w:w="0" w:type="dxa"/>
          </w:tblCellMar>
        </w:tblPrEx>
        <w:trPr>
          <w:gridAfter w:val="3"/>
          <w:wAfter w:w="2753" w:type="dxa"/>
          <w:trHeight w:val="300"/>
        </w:trPr>
        <w:tc>
          <w:tcPr>
            <w:tcW w:w="7404" w:type="dxa"/>
            <w:gridSpan w:val="3"/>
            <w:tcBorders>
              <w:top w:val="nil"/>
              <w:left w:val="single" w:sz="8" w:space="0" w:color="auto"/>
              <w:bottom w:val="single" w:sz="8" w:space="0" w:color="auto"/>
              <w:right w:val="nil"/>
            </w:tcBorders>
            <w:shd w:val="clear" w:color="000000" w:fill="FFFFFF"/>
            <w:noWrap/>
            <w:vAlign w:val="center"/>
            <w:hideMark/>
          </w:tcPr>
          <w:p w14:paraId="194B5327"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Lotto 7 Lavori    </w:t>
            </w:r>
          </w:p>
        </w:tc>
      </w:tr>
      <w:tr w:rsidR="009D0E41" w:rsidRPr="00D06C75" w14:paraId="09177279" w14:textId="77777777" w:rsidTr="004144DC">
        <w:tblPrEx>
          <w:tblCellMar>
            <w:top w:w="0" w:type="dxa"/>
          </w:tblCellMar>
        </w:tblPrEx>
        <w:trPr>
          <w:gridAfter w:val="3"/>
          <w:wAfter w:w="2753" w:type="dxa"/>
          <w:trHeight w:val="94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1836E6DF" w14:textId="77777777" w:rsidR="00D06C75" w:rsidRPr="00D06C75" w:rsidRDefault="00D06C75" w:rsidP="00D06C75">
            <w:pPr>
              <w:rPr>
                <w:rFonts w:ascii="Calibri" w:eastAsia="Times New Roman" w:hAnsi="Calibri" w:cs="Calibri"/>
                <w:color w:val="000000"/>
                <w:lang w:eastAsia="it-IT"/>
              </w:rPr>
            </w:pPr>
            <w:proofErr w:type="spellStart"/>
            <w:r w:rsidRPr="00D06C75">
              <w:rPr>
                <w:rFonts w:ascii="Calibri" w:eastAsia="Times New Roman" w:hAnsi="Calibri" w:cs="Calibri"/>
                <w:color w:val="000000"/>
                <w:lang w:eastAsia="it-IT"/>
              </w:rPr>
              <w:t>Cat</w:t>
            </w:r>
            <w:proofErr w:type="spellEnd"/>
            <w:r w:rsidRPr="00D06C75">
              <w:rPr>
                <w:rFonts w:ascii="Calibri" w:eastAsia="Times New Roman" w:hAnsi="Calibri" w:cs="Calibri"/>
                <w:color w:val="000000"/>
                <w:lang w:eastAsia="it-IT"/>
              </w:rPr>
              <w:t>/ID delle opere</w:t>
            </w:r>
          </w:p>
        </w:tc>
        <w:tc>
          <w:tcPr>
            <w:tcW w:w="1800" w:type="dxa"/>
            <w:tcBorders>
              <w:top w:val="nil"/>
              <w:left w:val="nil"/>
              <w:bottom w:val="single" w:sz="8" w:space="0" w:color="auto"/>
              <w:right w:val="single" w:sz="8" w:space="0" w:color="auto"/>
            </w:tcBorders>
            <w:shd w:val="clear" w:color="000000" w:fill="FFFFFF"/>
            <w:vAlign w:val="center"/>
            <w:hideMark/>
          </w:tcPr>
          <w:p w14:paraId="0D43C8F7"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Valore delle opere (</w:t>
            </w:r>
            <w:proofErr w:type="gramStart"/>
            <w:r w:rsidRPr="00D06C75">
              <w:rPr>
                <w:rFonts w:ascii="Calibri" w:eastAsia="Times New Roman" w:hAnsi="Calibri" w:cs="Calibri"/>
                <w:color w:val="000000"/>
                <w:lang w:eastAsia="it-IT"/>
              </w:rPr>
              <w:t>Ai )</w:t>
            </w:r>
            <w:proofErr w:type="gramEnd"/>
          </w:p>
        </w:tc>
        <w:tc>
          <w:tcPr>
            <w:tcW w:w="1318" w:type="dxa"/>
            <w:tcBorders>
              <w:top w:val="nil"/>
              <w:left w:val="nil"/>
              <w:bottom w:val="single" w:sz="8" w:space="0" w:color="auto"/>
              <w:right w:val="single" w:sz="8" w:space="0" w:color="auto"/>
            </w:tcBorders>
            <w:shd w:val="clear" w:color="000000" w:fill="FFFFFF"/>
            <w:vAlign w:val="center"/>
            <w:hideMark/>
          </w:tcPr>
          <w:p w14:paraId="7C8157EF" w14:textId="77777777" w:rsidR="00D06C75" w:rsidRPr="00D06C75" w:rsidRDefault="00D06C75" w:rsidP="00D06C75">
            <w:pPr>
              <w:jc w:val="both"/>
              <w:rPr>
                <w:rFonts w:ascii="Calibri" w:eastAsia="Times New Roman" w:hAnsi="Calibri" w:cs="Calibri"/>
                <w:color w:val="000000"/>
                <w:lang w:eastAsia="it-IT"/>
              </w:rPr>
            </w:pPr>
            <w:r w:rsidRPr="00D06C75">
              <w:rPr>
                <w:rFonts w:ascii="Calibri" w:eastAsia="Times New Roman" w:hAnsi="Calibri" w:cs="Calibri"/>
                <w:color w:val="000000"/>
                <w:lang w:eastAsia="it-IT"/>
              </w:rPr>
              <w:t>Coefficiente α</w:t>
            </w:r>
            <w:proofErr w:type="gramStart"/>
            <w:r w:rsidRPr="00D06C75">
              <w:rPr>
                <w:rFonts w:ascii="Calibri" w:eastAsia="Times New Roman" w:hAnsi="Calibri" w:cs="Calibri"/>
                <w:color w:val="000000"/>
                <w:lang w:eastAsia="it-IT"/>
              </w:rPr>
              <w:t>1  =</w:t>
            </w:r>
            <w:proofErr w:type="gramEnd"/>
            <w:r w:rsidRPr="00D06C75">
              <w:rPr>
                <w:rFonts w:ascii="Calibri" w:eastAsia="Times New Roman" w:hAnsi="Calibri" w:cs="Calibri"/>
                <w:color w:val="000000"/>
                <w:lang w:eastAsia="it-IT"/>
              </w:rPr>
              <w:t xml:space="preserve"> (Ai/</w:t>
            </w:r>
            <w:proofErr w:type="spellStart"/>
            <w:r w:rsidRPr="00D06C75">
              <w:rPr>
                <w:rFonts w:ascii="Calibri" w:eastAsia="Times New Roman" w:hAnsi="Calibri" w:cs="Calibri"/>
                <w:color w:val="000000"/>
                <w:lang w:eastAsia="it-IT"/>
              </w:rPr>
              <w:t>Atot</w:t>
            </w:r>
            <w:proofErr w:type="spellEnd"/>
            <w:r w:rsidRPr="00D06C75">
              <w:rPr>
                <w:rFonts w:ascii="Calibri" w:eastAsia="Times New Roman" w:hAnsi="Calibri" w:cs="Calibri"/>
                <w:color w:val="000000"/>
                <w:lang w:eastAsia="it-IT"/>
              </w:rPr>
              <w:t>)</w:t>
            </w:r>
          </w:p>
        </w:tc>
      </w:tr>
      <w:tr w:rsidR="009D0E41" w:rsidRPr="00D06C75" w14:paraId="629EFB59"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638F4F2A"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OG1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CFBD7"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         612.385,09 </w:t>
            </w:r>
          </w:p>
        </w:tc>
        <w:tc>
          <w:tcPr>
            <w:tcW w:w="1318" w:type="dxa"/>
            <w:tcBorders>
              <w:top w:val="nil"/>
              <w:left w:val="nil"/>
              <w:bottom w:val="single" w:sz="8" w:space="0" w:color="auto"/>
              <w:right w:val="single" w:sz="8" w:space="0" w:color="auto"/>
            </w:tcBorders>
            <w:shd w:val="clear" w:color="000000" w:fill="FFFFFF"/>
            <w:vAlign w:val="center"/>
            <w:hideMark/>
          </w:tcPr>
          <w:p w14:paraId="37B62B11"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0,63</w:t>
            </w:r>
          </w:p>
        </w:tc>
      </w:tr>
      <w:tr w:rsidR="009D0E41" w:rsidRPr="00D06C75" w14:paraId="4A9F7C70"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081D6CD0"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OG11</w:t>
            </w:r>
          </w:p>
        </w:tc>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6BE4151E"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         353.000,00 </w:t>
            </w:r>
          </w:p>
        </w:tc>
        <w:tc>
          <w:tcPr>
            <w:tcW w:w="1318" w:type="dxa"/>
            <w:tcBorders>
              <w:top w:val="nil"/>
              <w:left w:val="nil"/>
              <w:bottom w:val="single" w:sz="8" w:space="0" w:color="auto"/>
              <w:right w:val="single" w:sz="8" w:space="0" w:color="auto"/>
            </w:tcBorders>
            <w:shd w:val="clear" w:color="000000" w:fill="FFFFFF"/>
            <w:vAlign w:val="center"/>
            <w:hideMark/>
          </w:tcPr>
          <w:p w14:paraId="280B0A86"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0,37</w:t>
            </w:r>
          </w:p>
        </w:tc>
      </w:tr>
      <w:tr w:rsidR="009D0E41" w:rsidRPr="00D06C75" w14:paraId="1A7D5764"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noWrap/>
            <w:vAlign w:val="center"/>
            <w:hideMark/>
          </w:tcPr>
          <w:p w14:paraId="6375B2A5"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 xml:space="preserve">TOTALE </w:t>
            </w:r>
          </w:p>
        </w:tc>
        <w:tc>
          <w:tcPr>
            <w:tcW w:w="1800" w:type="dxa"/>
            <w:tcBorders>
              <w:top w:val="nil"/>
              <w:left w:val="nil"/>
              <w:bottom w:val="single" w:sz="8" w:space="0" w:color="auto"/>
              <w:right w:val="single" w:sz="8" w:space="0" w:color="auto"/>
            </w:tcBorders>
            <w:shd w:val="clear" w:color="000000" w:fill="FFFFFF"/>
            <w:noWrap/>
            <w:vAlign w:val="center"/>
            <w:hideMark/>
          </w:tcPr>
          <w:p w14:paraId="35535B9A" w14:textId="77777777" w:rsidR="00D06C75" w:rsidRPr="00D06C75" w:rsidRDefault="00D06C75" w:rsidP="00D06C75">
            <w:pPr>
              <w:jc w:val="center"/>
              <w:rPr>
                <w:rFonts w:ascii="Calibri" w:eastAsia="Times New Roman" w:hAnsi="Calibri" w:cs="Calibri"/>
                <w:color w:val="000000"/>
                <w:sz w:val="20"/>
                <w:szCs w:val="20"/>
                <w:lang w:eastAsia="it-IT"/>
              </w:rPr>
            </w:pPr>
            <w:r w:rsidRPr="00D06C75">
              <w:rPr>
                <w:rFonts w:ascii="Calibri" w:eastAsia="Times New Roman" w:hAnsi="Calibri" w:cs="Calibri"/>
                <w:color w:val="000000"/>
                <w:sz w:val="20"/>
                <w:szCs w:val="20"/>
                <w:lang w:eastAsia="it-IT"/>
              </w:rPr>
              <w:t>965.385,09</w:t>
            </w:r>
          </w:p>
        </w:tc>
        <w:tc>
          <w:tcPr>
            <w:tcW w:w="1318" w:type="dxa"/>
            <w:tcBorders>
              <w:top w:val="nil"/>
              <w:left w:val="nil"/>
              <w:bottom w:val="single" w:sz="8" w:space="0" w:color="auto"/>
              <w:right w:val="single" w:sz="8" w:space="0" w:color="auto"/>
            </w:tcBorders>
            <w:shd w:val="clear" w:color="000000" w:fill="FFFFFF"/>
            <w:noWrap/>
            <w:vAlign w:val="center"/>
            <w:hideMark/>
          </w:tcPr>
          <w:p w14:paraId="59EDFFDB" w14:textId="77777777" w:rsidR="00D06C75" w:rsidRPr="00D06C75" w:rsidRDefault="00D06C75" w:rsidP="00D06C75">
            <w:pPr>
              <w:jc w:val="center"/>
              <w:rPr>
                <w:rFonts w:ascii="Calibri" w:eastAsia="Times New Roman" w:hAnsi="Calibri" w:cs="Calibri"/>
                <w:color w:val="000000"/>
                <w:sz w:val="20"/>
                <w:szCs w:val="20"/>
                <w:lang w:eastAsia="it-IT"/>
              </w:rPr>
            </w:pPr>
            <w:r w:rsidRPr="00D06C75">
              <w:rPr>
                <w:rFonts w:ascii="Calibri" w:eastAsia="Times New Roman" w:hAnsi="Calibri" w:cs="Calibri"/>
                <w:color w:val="000000"/>
                <w:sz w:val="20"/>
                <w:szCs w:val="20"/>
                <w:lang w:eastAsia="it-IT"/>
              </w:rPr>
              <w:t>1,00</w:t>
            </w:r>
          </w:p>
        </w:tc>
      </w:tr>
      <w:tr w:rsidR="009D0E41" w:rsidRPr="00D06C75" w14:paraId="56514E40" w14:textId="77777777" w:rsidTr="004144DC">
        <w:tblPrEx>
          <w:tblCellMar>
            <w:top w:w="0" w:type="dxa"/>
          </w:tblCellMar>
        </w:tblPrEx>
        <w:trPr>
          <w:gridAfter w:val="3"/>
          <w:wAfter w:w="2753" w:type="dxa"/>
          <w:trHeight w:val="290"/>
        </w:trPr>
        <w:tc>
          <w:tcPr>
            <w:tcW w:w="4286" w:type="dxa"/>
            <w:tcBorders>
              <w:top w:val="nil"/>
              <w:left w:val="nil"/>
              <w:bottom w:val="nil"/>
              <w:right w:val="nil"/>
            </w:tcBorders>
            <w:shd w:val="clear" w:color="000000" w:fill="FFFFFF"/>
            <w:noWrap/>
            <w:vAlign w:val="bottom"/>
            <w:hideMark/>
          </w:tcPr>
          <w:p w14:paraId="558E6135"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800" w:type="dxa"/>
            <w:tcBorders>
              <w:top w:val="nil"/>
              <w:left w:val="nil"/>
              <w:bottom w:val="nil"/>
              <w:right w:val="nil"/>
            </w:tcBorders>
            <w:shd w:val="clear" w:color="000000" w:fill="FFFFFF"/>
            <w:noWrap/>
            <w:vAlign w:val="bottom"/>
            <w:hideMark/>
          </w:tcPr>
          <w:p w14:paraId="52340BD7"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318" w:type="dxa"/>
            <w:tcBorders>
              <w:top w:val="nil"/>
              <w:left w:val="nil"/>
              <w:bottom w:val="nil"/>
              <w:right w:val="nil"/>
            </w:tcBorders>
            <w:shd w:val="clear" w:color="000000" w:fill="FFFFFF"/>
            <w:noWrap/>
            <w:vAlign w:val="bottom"/>
            <w:hideMark/>
          </w:tcPr>
          <w:p w14:paraId="31B70BED"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r>
      <w:tr w:rsidR="009D0E41" w:rsidRPr="00D06C75" w14:paraId="5800DA50" w14:textId="77777777" w:rsidTr="004144DC">
        <w:tblPrEx>
          <w:tblCellMar>
            <w:top w:w="0" w:type="dxa"/>
          </w:tblCellMar>
        </w:tblPrEx>
        <w:trPr>
          <w:gridAfter w:val="3"/>
          <w:wAfter w:w="2753" w:type="dxa"/>
          <w:trHeight w:val="290"/>
        </w:trPr>
        <w:tc>
          <w:tcPr>
            <w:tcW w:w="4286" w:type="dxa"/>
            <w:tcBorders>
              <w:top w:val="nil"/>
              <w:left w:val="nil"/>
              <w:bottom w:val="nil"/>
              <w:right w:val="nil"/>
            </w:tcBorders>
            <w:shd w:val="clear" w:color="000000" w:fill="FFFFFF"/>
            <w:noWrap/>
            <w:vAlign w:val="bottom"/>
            <w:hideMark/>
          </w:tcPr>
          <w:p w14:paraId="0833CE36"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800" w:type="dxa"/>
            <w:tcBorders>
              <w:top w:val="nil"/>
              <w:left w:val="nil"/>
              <w:bottom w:val="nil"/>
              <w:right w:val="nil"/>
            </w:tcBorders>
            <w:shd w:val="clear" w:color="000000" w:fill="FFFFFF"/>
            <w:noWrap/>
            <w:vAlign w:val="bottom"/>
            <w:hideMark/>
          </w:tcPr>
          <w:p w14:paraId="467AA2BE"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318" w:type="dxa"/>
            <w:tcBorders>
              <w:top w:val="nil"/>
              <w:left w:val="nil"/>
              <w:bottom w:val="nil"/>
              <w:right w:val="nil"/>
            </w:tcBorders>
            <w:shd w:val="clear" w:color="000000" w:fill="FFFFFF"/>
            <w:noWrap/>
            <w:vAlign w:val="bottom"/>
            <w:hideMark/>
          </w:tcPr>
          <w:p w14:paraId="69C2248B"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r>
      <w:tr w:rsidR="00D06C75" w:rsidRPr="00D06C75" w14:paraId="0214FD6A" w14:textId="77777777" w:rsidTr="004144DC">
        <w:tblPrEx>
          <w:tblCellMar>
            <w:top w:w="0" w:type="dxa"/>
          </w:tblCellMar>
        </w:tblPrEx>
        <w:trPr>
          <w:gridAfter w:val="3"/>
          <w:wAfter w:w="2753" w:type="dxa"/>
          <w:trHeight w:val="300"/>
        </w:trPr>
        <w:tc>
          <w:tcPr>
            <w:tcW w:w="7404" w:type="dxa"/>
            <w:gridSpan w:val="3"/>
            <w:tcBorders>
              <w:top w:val="nil"/>
              <w:left w:val="single" w:sz="8" w:space="0" w:color="auto"/>
              <w:bottom w:val="single" w:sz="8" w:space="0" w:color="auto"/>
              <w:right w:val="nil"/>
            </w:tcBorders>
            <w:shd w:val="clear" w:color="000000" w:fill="FFFFFF"/>
            <w:noWrap/>
            <w:vAlign w:val="center"/>
            <w:hideMark/>
          </w:tcPr>
          <w:p w14:paraId="33C40588"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Lotto 8 Lavori    </w:t>
            </w:r>
          </w:p>
        </w:tc>
      </w:tr>
      <w:tr w:rsidR="009D0E41" w:rsidRPr="00D06C75" w14:paraId="3DDC8C5E" w14:textId="77777777" w:rsidTr="004144DC">
        <w:tblPrEx>
          <w:tblCellMar>
            <w:top w:w="0" w:type="dxa"/>
          </w:tblCellMar>
        </w:tblPrEx>
        <w:trPr>
          <w:gridAfter w:val="3"/>
          <w:wAfter w:w="2753" w:type="dxa"/>
          <w:trHeight w:val="94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7A4A7829" w14:textId="77777777" w:rsidR="00D06C75" w:rsidRPr="00D06C75" w:rsidRDefault="00D06C75" w:rsidP="00D06C75">
            <w:pPr>
              <w:rPr>
                <w:rFonts w:ascii="Calibri" w:eastAsia="Times New Roman" w:hAnsi="Calibri" w:cs="Calibri"/>
                <w:color w:val="000000"/>
                <w:lang w:eastAsia="it-IT"/>
              </w:rPr>
            </w:pPr>
            <w:proofErr w:type="spellStart"/>
            <w:r w:rsidRPr="00D06C75">
              <w:rPr>
                <w:rFonts w:ascii="Calibri" w:eastAsia="Times New Roman" w:hAnsi="Calibri" w:cs="Calibri"/>
                <w:color w:val="000000"/>
                <w:lang w:eastAsia="it-IT"/>
              </w:rPr>
              <w:t>Cat</w:t>
            </w:r>
            <w:proofErr w:type="spellEnd"/>
            <w:r w:rsidRPr="00D06C75">
              <w:rPr>
                <w:rFonts w:ascii="Calibri" w:eastAsia="Times New Roman" w:hAnsi="Calibri" w:cs="Calibri"/>
                <w:color w:val="000000"/>
                <w:lang w:eastAsia="it-IT"/>
              </w:rPr>
              <w:t>/ID delle opere</w:t>
            </w:r>
          </w:p>
        </w:tc>
        <w:tc>
          <w:tcPr>
            <w:tcW w:w="1800" w:type="dxa"/>
            <w:tcBorders>
              <w:top w:val="nil"/>
              <w:left w:val="nil"/>
              <w:bottom w:val="single" w:sz="8" w:space="0" w:color="auto"/>
              <w:right w:val="single" w:sz="8" w:space="0" w:color="auto"/>
            </w:tcBorders>
            <w:shd w:val="clear" w:color="000000" w:fill="FFFFFF"/>
            <w:vAlign w:val="center"/>
            <w:hideMark/>
          </w:tcPr>
          <w:p w14:paraId="15F0C6FE"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Valore delle opere (</w:t>
            </w:r>
            <w:proofErr w:type="gramStart"/>
            <w:r w:rsidRPr="00D06C75">
              <w:rPr>
                <w:rFonts w:ascii="Calibri" w:eastAsia="Times New Roman" w:hAnsi="Calibri" w:cs="Calibri"/>
                <w:color w:val="000000"/>
                <w:lang w:eastAsia="it-IT"/>
              </w:rPr>
              <w:t>Ai )</w:t>
            </w:r>
            <w:proofErr w:type="gramEnd"/>
          </w:p>
        </w:tc>
        <w:tc>
          <w:tcPr>
            <w:tcW w:w="1318" w:type="dxa"/>
            <w:tcBorders>
              <w:top w:val="nil"/>
              <w:left w:val="nil"/>
              <w:bottom w:val="single" w:sz="8" w:space="0" w:color="auto"/>
              <w:right w:val="single" w:sz="8" w:space="0" w:color="auto"/>
            </w:tcBorders>
            <w:shd w:val="clear" w:color="000000" w:fill="FFFFFF"/>
            <w:vAlign w:val="center"/>
            <w:hideMark/>
          </w:tcPr>
          <w:p w14:paraId="510EBFAF" w14:textId="77777777" w:rsidR="00D06C75" w:rsidRPr="00D06C75" w:rsidRDefault="00D06C75" w:rsidP="00D06C75">
            <w:pPr>
              <w:jc w:val="both"/>
              <w:rPr>
                <w:rFonts w:ascii="Calibri" w:eastAsia="Times New Roman" w:hAnsi="Calibri" w:cs="Calibri"/>
                <w:color w:val="000000"/>
                <w:lang w:eastAsia="it-IT"/>
              </w:rPr>
            </w:pPr>
            <w:r w:rsidRPr="00D06C75">
              <w:rPr>
                <w:rFonts w:ascii="Calibri" w:eastAsia="Times New Roman" w:hAnsi="Calibri" w:cs="Calibri"/>
                <w:color w:val="000000"/>
                <w:lang w:eastAsia="it-IT"/>
              </w:rPr>
              <w:t>Coefficiente α</w:t>
            </w:r>
            <w:proofErr w:type="gramStart"/>
            <w:r w:rsidRPr="00D06C75">
              <w:rPr>
                <w:rFonts w:ascii="Calibri" w:eastAsia="Times New Roman" w:hAnsi="Calibri" w:cs="Calibri"/>
                <w:color w:val="000000"/>
                <w:lang w:eastAsia="it-IT"/>
              </w:rPr>
              <w:t>1  =</w:t>
            </w:r>
            <w:proofErr w:type="gramEnd"/>
            <w:r w:rsidRPr="00D06C75">
              <w:rPr>
                <w:rFonts w:ascii="Calibri" w:eastAsia="Times New Roman" w:hAnsi="Calibri" w:cs="Calibri"/>
                <w:color w:val="000000"/>
                <w:lang w:eastAsia="it-IT"/>
              </w:rPr>
              <w:t xml:space="preserve"> (Ai/</w:t>
            </w:r>
            <w:proofErr w:type="spellStart"/>
            <w:r w:rsidRPr="00D06C75">
              <w:rPr>
                <w:rFonts w:ascii="Calibri" w:eastAsia="Times New Roman" w:hAnsi="Calibri" w:cs="Calibri"/>
                <w:color w:val="000000"/>
                <w:lang w:eastAsia="it-IT"/>
              </w:rPr>
              <w:t>Atot</w:t>
            </w:r>
            <w:proofErr w:type="spellEnd"/>
            <w:r w:rsidRPr="00D06C75">
              <w:rPr>
                <w:rFonts w:ascii="Calibri" w:eastAsia="Times New Roman" w:hAnsi="Calibri" w:cs="Calibri"/>
                <w:color w:val="000000"/>
                <w:lang w:eastAsia="it-IT"/>
              </w:rPr>
              <w:t>)</w:t>
            </w:r>
          </w:p>
        </w:tc>
      </w:tr>
      <w:tr w:rsidR="009D0E41" w:rsidRPr="00D06C75" w14:paraId="5D4C205A"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5101CC49"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OG1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6FA10"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      3.508.526,00 </w:t>
            </w:r>
          </w:p>
        </w:tc>
        <w:tc>
          <w:tcPr>
            <w:tcW w:w="1318" w:type="dxa"/>
            <w:tcBorders>
              <w:top w:val="nil"/>
              <w:left w:val="nil"/>
              <w:bottom w:val="single" w:sz="8" w:space="0" w:color="auto"/>
              <w:right w:val="single" w:sz="8" w:space="0" w:color="auto"/>
            </w:tcBorders>
            <w:shd w:val="clear" w:color="000000" w:fill="FFFFFF"/>
            <w:vAlign w:val="center"/>
            <w:hideMark/>
          </w:tcPr>
          <w:p w14:paraId="1FB42715"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0,63</w:t>
            </w:r>
          </w:p>
        </w:tc>
      </w:tr>
      <w:tr w:rsidR="009D0E41" w:rsidRPr="00D06C75" w14:paraId="3CC7AFDA"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4C8200B9"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OS30</w:t>
            </w:r>
          </w:p>
        </w:tc>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3262A5DB"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      1.094.855,01 </w:t>
            </w:r>
          </w:p>
        </w:tc>
        <w:tc>
          <w:tcPr>
            <w:tcW w:w="1318" w:type="dxa"/>
            <w:tcBorders>
              <w:top w:val="nil"/>
              <w:left w:val="nil"/>
              <w:bottom w:val="single" w:sz="8" w:space="0" w:color="auto"/>
              <w:right w:val="single" w:sz="8" w:space="0" w:color="auto"/>
            </w:tcBorders>
            <w:shd w:val="clear" w:color="000000" w:fill="FFFFFF"/>
            <w:vAlign w:val="center"/>
            <w:hideMark/>
          </w:tcPr>
          <w:p w14:paraId="0D818493"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0,20</w:t>
            </w:r>
          </w:p>
        </w:tc>
      </w:tr>
      <w:tr w:rsidR="009D0E41" w:rsidRPr="00D06C75" w14:paraId="51818B43"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53B21DBA"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OS28</w:t>
            </w:r>
          </w:p>
        </w:tc>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732B591C"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         709.803,53 </w:t>
            </w:r>
          </w:p>
        </w:tc>
        <w:tc>
          <w:tcPr>
            <w:tcW w:w="1318" w:type="dxa"/>
            <w:tcBorders>
              <w:top w:val="nil"/>
              <w:left w:val="nil"/>
              <w:bottom w:val="single" w:sz="8" w:space="0" w:color="auto"/>
              <w:right w:val="single" w:sz="8" w:space="0" w:color="auto"/>
            </w:tcBorders>
            <w:shd w:val="clear" w:color="000000" w:fill="FFFFFF"/>
            <w:vAlign w:val="center"/>
            <w:hideMark/>
          </w:tcPr>
          <w:p w14:paraId="610680A1"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0,13</w:t>
            </w:r>
          </w:p>
        </w:tc>
      </w:tr>
      <w:tr w:rsidR="009D0E41" w:rsidRPr="00D06C75" w14:paraId="71C1FA89"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71C85CF5"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lastRenderedPageBreak/>
              <w:t>OS30</w:t>
            </w:r>
          </w:p>
        </w:tc>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2EA3181E"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         230.311,35 </w:t>
            </w:r>
          </w:p>
        </w:tc>
        <w:tc>
          <w:tcPr>
            <w:tcW w:w="1318" w:type="dxa"/>
            <w:tcBorders>
              <w:top w:val="nil"/>
              <w:left w:val="nil"/>
              <w:bottom w:val="single" w:sz="8" w:space="0" w:color="auto"/>
              <w:right w:val="single" w:sz="8" w:space="0" w:color="auto"/>
            </w:tcBorders>
            <w:shd w:val="clear" w:color="000000" w:fill="FFFFFF"/>
            <w:vAlign w:val="center"/>
            <w:hideMark/>
          </w:tcPr>
          <w:p w14:paraId="41E10D24"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0,04</w:t>
            </w:r>
          </w:p>
        </w:tc>
      </w:tr>
      <w:tr w:rsidR="009D0E41" w:rsidRPr="00D06C75" w14:paraId="5B931E5C"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noWrap/>
            <w:vAlign w:val="center"/>
            <w:hideMark/>
          </w:tcPr>
          <w:p w14:paraId="39B55F84"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 xml:space="preserve">TOTALE </w:t>
            </w:r>
          </w:p>
        </w:tc>
        <w:tc>
          <w:tcPr>
            <w:tcW w:w="1800" w:type="dxa"/>
            <w:tcBorders>
              <w:top w:val="nil"/>
              <w:left w:val="nil"/>
              <w:bottom w:val="single" w:sz="8" w:space="0" w:color="auto"/>
              <w:right w:val="single" w:sz="8" w:space="0" w:color="auto"/>
            </w:tcBorders>
            <w:shd w:val="clear" w:color="000000" w:fill="FFFFFF"/>
            <w:noWrap/>
            <w:vAlign w:val="center"/>
            <w:hideMark/>
          </w:tcPr>
          <w:p w14:paraId="7E1E2DA1" w14:textId="77777777" w:rsidR="00D06C75" w:rsidRPr="00D06C75" w:rsidRDefault="00D06C75" w:rsidP="00D06C75">
            <w:pPr>
              <w:jc w:val="center"/>
              <w:rPr>
                <w:rFonts w:ascii="Calibri" w:eastAsia="Times New Roman" w:hAnsi="Calibri" w:cs="Calibri"/>
                <w:color w:val="000000"/>
                <w:sz w:val="20"/>
                <w:szCs w:val="20"/>
                <w:lang w:eastAsia="it-IT"/>
              </w:rPr>
            </w:pPr>
            <w:r w:rsidRPr="00D06C75">
              <w:rPr>
                <w:rFonts w:ascii="Calibri" w:eastAsia="Times New Roman" w:hAnsi="Calibri" w:cs="Calibri"/>
                <w:color w:val="000000"/>
                <w:sz w:val="20"/>
                <w:szCs w:val="20"/>
                <w:lang w:eastAsia="it-IT"/>
              </w:rPr>
              <w:t>5.543.495,89</w:t>
            </w:r>
          </w:p>
        </w:tc>
        <w:tc>
          <w:tcPr>
            <w:tcW w:w="1318" w:type="dxa"/>
            <w:tcBorders>
              <w:top w:val="nil"/>
              <w:left w:val="nil"/>
              <w:bottom w:val="single" w:sz="8" w:space="0" w:color="auto"/>
              <w:right w:val="single" w:sz="8" w:space="0" w:color="auto"/>
            </w:tcBorders>
            <w:shd w:val="clear" w:color="000000" w:fill="FFFFFF"/>
            <w:noWrap/>
            <w:vAlign w:val="center"/>
            <w:hideMark/>
          </w:tcPr>
          <w:p w14:paraId="66C98228" w14:textId="77777777" w:rsidR="00D06C75" w:rsidRPr="00D06C75" w:rsidRDefault="00D06C75" w:rsidP="00D06C75">
            <w:pPr>
              <w:jc w:val="center"/>
              <w:rPr>
                <w:rFonts w:ascii="Calibri" w:eastAsia="Times New Roman" w:hAnsi="Calibri" w:cs="Calibri"/>
                <w:color w:val="000000"/>
                <w:sz w:val="20"/>
                <w:szCs w:val="20"/>
                <w:lang w:eastAsia="it-IT"/>
              </w:rPr>
            </w:pPr>
            <w:r w:rsidRPr="00D06C75">
              <w:rPr>
                <w:rFonts w:ascii="Calibri" w:eastAsia="Times New Roman" w:hAnsi="Calibri" w:cs="Calibri"/>
                <w:color w:val="000000"/>
                <w:sz w:val="20"/>
                <w:szCs w:val="20"/>
                <w:lang w:eastAsia="it-IT"/>
              </w:rPr>
              <w:t>1,00</w:t>
            </w:r>
          </w:p>
        </w:tc>
      </w:tr>
      <w:tr w:rsidR="009D0E41" w:rsidRPr="00D06C75" w14:paraId="17B1224C" w14:textId="77777777" w:rsidTr="004144DC">
        <w:tblPrEx>
          <w:tblCellMar>
            <w:top w:w="0" w:type="dxa"/>
          </w:tblCellMar>
        </w:tblPrEx>
        <w:trPr>
          <w:gridAfter w:val="3"/>
          <w:wAfter w:w="2753" w:type="dxa"/>
          <w:trHeight w:val="290"/>
        </w:trPr>
        <w:tc>
          <w:tcPr>
            <w:tcW w:w="4286" w:type="dxa"/>
            <w:tcBorders>
              <w:top w:val="nil"/>
              <w:left w:val="nil"/>
              <w:bottom w:val="nil"/>
              <w:right w:val="nil"/>
            </w:tcBorders>
            <w:shd w:val="clear" w:color="000000" w:fill="FFFFFF"/>
            <w:noWrap/>
            <w:vAlign w:val="bottom"/>
            <w:hideMark/>
          </w:tcPr>
          <w:p w14:paraId="3600837E"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800" w:type="dxa"/>
            <w:tcBorders>
              <w:top w:val="nil"/>
              <w:left w:val="nil"/>
              <w:bottom w:val="nil"/>
              <w:right w:val="nil"/>
            </w:tcBorders>
            <w:shd w:val="clear" w:color="000000" w:fill="FFFFFF"/>
            <w:noWrap/>
            <w:vAlign w:val="bottom"/>
            <w:hideMark/>
          </w:tcPr>
          <w:p w14:paraId="4CC14AF8"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318" w:type="dxa"/>
            <w:tcBorders>
              <w:top w:val="nil"/>
              <w:left w:val="nil"/>
              <w:bottom w:val="nil"/>
              <w:right w:val="nil"/>
            </w:tcBorders>
            <w:shd w:val="clear" w:color="000000" w:fill="FFFFFF"/>
            <w:noWrap/>
            <w:vAlign w:val="bottom"/>
            <w:hideMark/>
          </w:tcPr>
          <w:p w14:paraId="2E65EFE6"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r>
      <w:tr w:rsidR="009D0E41" w:rsidRPr="00D06C75" w14:paraId="3B20254A" w14:textId="77777777" w:rsidTr="004144DC">
        <w:tblPrEx>
          <w:tblCellMar>
            <w:top w:w="0" w:type="dxa"/>
          </w:tblCellMar>
        </w:tblPrEx>
        <w:trPr>
          <w:gridAfter w:val="3"/>
          <w:wAfter w:w="2753" w:type="dxa"/>
          <w:trHeight w:val="290"/>
        </w:trPr>
        <w:tc>
          <w:tcPr>
            <w:tcW w:w="4286" w:type="dxa"/>
            <w:tcBorders>
              <w:top w:val="nil"/>
              <w:left w:val="nil"/>
              <w:bottom w:val="nil"/>
              <w:right w:val="nil"/>
            </w:tcBorders>
            <w:shd w:val="clear" w:color="000000" w:fill="FFFFFF"/>
            <w:noWrap/>
            <w:vAlign w:val="bottom"/>
            <w:hideMark/>
          </w:tcPr>
          <w:p w14:paraId="017D8BFD"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800" w:type="dxa"/>
            <w:tcBorders>
              <w:top w:val="nil"/>
              <w:left w:val="nil"/>
              <w:bottom w:val="nil"/>
              <w:right w:val="nil"/>
            </w:tcBorders>
            <w:shd w:val="clear" w:color="000000" w:fill="FFFFFF"/>
            <w:noWrap/>
            <w:vAlign w:val="bottom"/>
            <w:hideMark/>
          </w:tcPr>
          <w:p w14:paraId="48701C3C"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318" w:type="dxa"/>
            <w:tcBorders>
              <w:top w:val="nil"/>
              <w:left w:val="nil"/>
              <w:bottom w:val="nil"/>
              <w:right w:val="nil"/>
            </w:tcBorders>
            <w:shd w:val="clear" w:color="000000" w:fill="FFFFFF"/>
            <w:noWrap/>
            <w:vAlign w:val="bottom"/>
            <w:hideMark/>
          </w:tcPr>
          <w:p w14:paraId="0FF813E6"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r>
      <w:tr w:rsidR="00D06C75" w:rsidRPr="00D06C75" w14:paraId="3FFAEB0E" w14:textId="77777777" w:rsidTr="004144DC">
        <w:tblPrEx>
          <w:tblCellMar>
            <w:top w:w="0" w:type="dxa"/>
          </w:tblCellMar>
        </w:tblPrEx>
        <w:trPr>
          <w:gridAfter w:val="3"/>
          <w:wAfter w:w="2753" w:type="dxa"/>
          <w:trHeight w:val="300"/>
        </w:trPr>
        <w:tc>
          <w:tcPr>
            <w:tcW w:w="7404" w:type="dxa"/>
            <w:gridSpan w:val="3"/>
            <w:tcBorders>
              <w:top w:val="nil"/>
              <w:left w:val="single" w:sz="8" w:space="0" w:color="auto"/>
              <w:bottom w:val="single" w:sz="8" w:space="0" w:color="auto"/>
              <w:right w:val="nil"/>
            </w:tcBorders>
            <w:shd w:val="clear" w:color="000000" w:fill="FFFFFF"/>
            <w:noWrap/>
            <w:vAlign w:val="center"/>
            <w:hideMark/>
          </w:tcPr>
          <w:p w14:paraId="5B434D57"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Lotto 9 Lavori    </w:t>
            </w:r>
          </w:p>
        </w:tc>
      </w:tr>
      <w:tr w:rsidR="009D0E41" w:rsidRPr="00D06C75" w14:paraId="4E9832CC" w14:textId="77777777" w:rsidTr="004144DC">
        <w:tblPrEx>
          <w:tblCellMar>
            <w:top w:w="0" w:type="dxa"/>
          </w:tblCellMar>
        </w:tblPrEx>
        <w:trPr>
          <w:gridAfter w:val="3"/>
          <w:wAfter w:w="2753" w:type="dxa"/>
          <w:trHeight w:val="94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181859DF" w14:textId="77777777" w:rsidR="00D06C75" w:rsidRPr="00D06C75" w:rsidRDefault="00D06C75" w:rsidP="00D06C75">
            <w:pPr>
              <w:rPr>
                <w:rFonts w:ascii="Calibri" w:eastAsia="Times New Roman" w:hAnsi="Calibri" w:cs="Calibri"/>
                <w:color w:val="000000"/>
                <w:lang w:eastAsia="it-IT"/>
              </w:rPr>
            </w:pPr>
            <w:proofErr w:type="spellStart"/>
            <w:r w:rsidRPr="00D06C75">
              <w:rPr>
                <w:rFonts w:ascii="Calibri" w:eastAsia="Times New Roman" w:hAnsi="Calibri" w:cs="Calibri"/>
                <w:color w:val="000000"/>
                <w:lang w:eastAsia="it-IT"/>
              </w:rPr>
              <w:t>Cat</w:t>
            </w:r>
            <w:proofErr w:type="spellEnd"/>
            <w:r w:rsidRPr="00D06C75">
              <w:rPr>
                <w:rFonts w:ascii="Calibri" w:eastAsia="Times New Roman" w:hAnsi="Calibri" w:cs="Calibri"/>
                <w:color w:val="000000"/>
                <w:lang w:eastAsia="it-IT"/>
              </w:rPr>
              <w:t>/ID delle opere</w:t>
            </w:r>
          </w:p>
        </w:tc>
        <w:tc>
          <w:tcPr>
            <w:tcW w:w="1800" w:type="dxa"/>
            <w:tcBorders>
              <w:top w:val="nil"/>
              <w:left w:val="nil"/>
              <w:bottom w:val="single" w:sz="8" w:space="0" w:color="auto"/>
              <w:right w:val="single" w:sz="8" w:space="0" w:color="auto"/>
            </w:tcBorders>
            <w:shd w:val="clear" w:color="000000" w:fill="FFFFFF"/>
            <w:vAlign w:val="center"/>
            <w:hideMark/>
          </w:tcPr>
          <w:p w14:paraId="793C750F"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Valore delle opere (</w:t>
            </w:r>
            <w:proofErr w:type="gramStart"/>
            <w:r w:rsidRPr="00D06C75">
              <w:rPr>
                <w:rFonts w:ascii="Calibri" w:eastAsia="Times New Roman" w:hAnsi="Calibri" w:cs="Calibri"/>
                <w:color w:val="000000"/>
                <w:lang w:eastAsia="it-IT"/>
              </w:rPr>
              <w:t>Ai )</w:t>
            </w:r>
            <w:proofErr w:type="gramEnd"/>
          </w:p>
        </w:tc>
        <w:tc>
          <w:tcPr>
            <w:tcW w:w="1318" w:type="dxa"/>
            <w:tcBorders>
              <w:top w:val="nil"/>
              <w:left w:val="nil"/>
              <w:bottom w:val="single" w:sz="8" w:space="0" w:color="auto"/>
              <w:right w:val="single" w:sz="8" w:space="0" w:color="auto"/>
            </w:tcBorders>
            <w:shd w:val="clear" w:color="000000" w:fill="FFFFFF"/>
            <w:vAlign w:val="center"/>
            <w:hideMark/>
          </w:tcPr>
          <w:p w14:paraId="1F63B15E" w14:textId="77777777" w:rsidR="00D06C75" w:rsidRPr="00D06C75" w:rsidRDefault="00D06C75" w:rsidP="00D06C75">
            <w:pPr>
              <w:jc w:val="both"/>
              <w:rPr>
                <w:rFonts w:ascii="Calibri" w:eastAsia="Times New Roman" w:hAnsi="Calibri" w:cs="Calibri"/>
                <w:color w:val="000000"/>
                <w:lang w:eastAsia="it-IT"/>
              </w:rPr>
            </w:pPr>
            <w:r w:rsidRPr="00D06C75">
              <w:rPr>
                <w:rFonts w:ascii="Calibri" w:eastAsia="Times New Roman" w:hAnsi="Calibri" w:cs="Calibri"/>
                <w:color w:val="000000"/>
                <w:lang w:eastAsia="it-IT"/>
              </w:rPr>
              <w:t>Coefficiente α</w:t>
            </w:r>
            <w:proofErr w:type="gramStart"/>
            <w:r w:rsidRPr="00D06C75">
              <w:rPr>
                <w:rFonts w:ascii="Calibri" w:eastAsia="Times New Roman" w:hAnsi="Calibri" w:cs="Calibri"/>
                <w:color w:val="000000"/>
                <w:lang w:eastAsia="it-IT"/>
              </w:rPr>
              <w:t>1  =</w:t>
            </w:r>
            <w:proofErr w:type="gramEnd"/>
            <w:r w:rsidRPr="00D06C75">
              <w:rPr>
                <w:rFonts w:ascii="Calibri" w:eastAsia="Times New Roman" w:hAnsi="Calibri" w:cs="Calibri"/>
                <w:color w:val="000000"/>
                <w:lang w:eastAsia="it-IT"/>
              </w:rPr>
              <w:t xml:space="preserve"> (Ai/</w:t>
            </w:r>
            <w:proofErr w:type="spellStart"/>
            <w:r w:rsidRPr="00D06C75">
              <w:rPr>
                <w:rFonts w:ascii="Calibri" w:eastAsia="Times New Roman" w:hAnsi="Calibri" w:cs="Calibri"/>
                <w:color w:val="000000"/>
                <w:lang w:eastAsia="it-IT"/>
              </w:rPr>
              <w:t>Atot</w:t>
            </w:r>
            <w:proofErr w:type="spellEnd"/>
            <w:r w:rsidRPr="00D06C75">
              <w:rPr>
                <w:rFonts w:ascii="Calibri" w:eastAsia="Times New Roman" w:hAnsi="Calibri" w:cs="Calibri"/>
                <w:color w:val="000000"/>
                <w:lang w:eastAsia="it-IT"/>
              </w:rPr>
              <w:t>)</w:t>
            </w:r>
          </w:p>
        </w:tc>
      </w:tr>
      <w:tr w:rsidR="009D0E41" w:rsidRPr="00D06C75" w14:paraId="5BD57A10"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3FE1992C"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OG1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DF763"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         632.400,00 </w:t>
            </w:r>
          </w:p>
        </w:tc>
        <w:tc>
          <w:tcPr>
            <w:tcW w:w="1318" w:type="dxa"/>
            <w:tcBorders>
              <w:top w:val="nil"/>
              <w:left w:val="nil"/>
              <w:bottom w:val="single" w:sz="8" w:space="0" w:color="auto"/>
              <w:right w:val="single" w:sz="8" w:space="0" w:color="auto"/>
            </w:tcBorders>
            <w:shd w:val="clear" w:color="000000" w:fill="FFFFFF"/>
            <w:vAlign w:val="center"/>
            <w:hideMark/>
          </w:tcPr>
          <w:p w14:paraId="2EC878F7"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0,40</w:t>
            </w:r>
          </w:p>
        </w:tc>
      </w:tr>
      <w:tr w:rsidR="009D0E41" w:rsidRPr="00D06C75" w14:paraId="34D98309"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27B8ABF4"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OS18A</w:t>
            </w:r>
          </w:p>
        </w:tc>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72A977F2"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         316.200,00 </w:t>
            </w:r>
          </w:p>
        </w:tc>
        <w:tc>
          <w:tcPr>
            <w:tcW w:w="1318" w:type="dxa"/>
            <w:tcBorders>
              <w:top w:val="nil"/>
              <w:left w:val="nil"/>
              <w:bottom w:val="single" w:sz="8" w:space="0" w:color="auto"/>
              <w:right w:val="single" w:sz="8" w:space="0" w:color="auto"/>
            </w:tcBorders>
            <w:shd w:val="clear" w:color="000000" w:fill="FFFFFF"/>
            <w:vAlign w:val="center"/>
            <w:hideMark/>
          </w:tcPr>
          <w:p w14:paraId="6A6B639E"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0,20</w:t>
            </w:r>
          </w:p>
        </w:tc>
      </w:tr>
      <w:tr w:rsidR="009D0E41" w:rsidRPr="00D06C75" w14:paraId="0E04C11E"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1784B38F"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OS30</w:t>
            </w:r>
          </w:p>
        </w:tc>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58E92CC5" w14:textId="77777777" w:rsidR="00D06C75" w:rsidRPr="00D06C75" w:rsidRDefault="00D06C75" w:rsidP="00D06C75">
            <w:pPr>
              <w:rPr>
                <w:rFonts w:ascii="Calibri" w:eastAsia="Times New Roman" w:hAnsi="Calibri" w:cs="Calibri"/>
                <w:sz w:val="22"/>
                <w:szCs w:val="22"/>
                <w:lang w:eastAsia="it-IT"/>
              </w:rPr>
            </w:pPr>
            <w:r w:rsidRPr="00D06C75">
              <w:rPr>
                <w:rFonts w:ascii="Calibri" w:eastAsia="Times New Roman" w:hAnsi="Calibri" w:cs="Calibri"/>
                <w:sz w:val="22"/>
                <w:szCs w:val="22"/>
                <w:lang w:eastAsia="it-IT"/>
              </w:rPr>
              <w:t xml:space="preserve">       316.200,00   </w:t>
            </w:r>
          </w:p>
        </w:tc>
        <w:tc>
          <w:tcPr>
            <w:tcW w:w="1318" w:type="dxa"/>
            <w:tcBorders>
              <w:top w:val="nil"/>
              <w:left w:val="nil"/>
              <w:bottom w:val="single" w:sz="8" w:space="0" w:color="auto"/>
              <w:right w:val="single" w:sz="8" w:space="0" w:color="auto"/>
            </w:tcBorders>
            <w:shd w:val="clear" w:color="000000" w:fill="FFFFFF"/>
            <w:vAlign w:val="center"/>
            <w:hideMark/>
          </w:tcPr>
          <w:p w14:paraId="046767C6"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0,20</w:t>
            </w:r>
          </w:p>
        </w:tc>
      </w:tr>
      <w:tr w:rsidR="009D0E41" w:rsidRPr="00D06C75" w14:paraId="0AC513DB"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6771597D"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OS28</w:t>
            </w:r>
          </w:p>
        </w:tc>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0282F618" w14:textId="77777777" w:rsidR="00D06C75" w:rsidRPr="00D06C75" w:rsidRDefault="00D06C75" w:rsidP="00D06C75">
            <w:pPr>
              <w:rPr>
                <w:rFonts w:ascii="Calibri" w:eastAsia="Times New Roman" w:hAnsi="Calibri" w:cs="Calibri"/>
                <w:sz w:val="22"/>
                <w:szCs w:val="22"/>
                <w:lang w:eastAsia="it-IT"/>
              </w:rPr>
            </w:pPr>
            <w:r w:rsidRPr="00D06C75">
              <w:rPr>
                <w:rFonts w:ascii="Calibri" w:eastAsia="Times New Roman" w:hAnsi="Calibri" w:cs="Calibri"/>
                <w:sz w:val="22"/>
                <w:szCs w:val="22"/>
                <w:lang w:eastAsia="it-IT"/>
              </w:rPr>
              <w:t xml:space="preserve">       158.100,00   </w:t>
            </w:r>
          </w:p>
        </w:tc>
        <w:tc>
          <w:tcPr>
            <w:tcW w:w="1318" w:type="dxa"/>
            <w:tcBorders>
              <w:top w:val="nil"/>
              <w:left w:val="nil"/>
              <w:bottom w:val="single" w:sz="8" w:space="0" w:color="auto"/>
              <w:right w:val="single" w:sz="8" w:space="0" w:color="auto"/>
            </w:tcBorders>
            <w:shd w:val="clear" w:color="000000" w:fill="FFFFFF"/>
            <w:vAlign w:val="center"/>
            <w:hideMark/>
          </w:tcPr>
          <w:p w14:paraId="7527967C"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0,10</w:t>
            </w:r>
          </w:p>
        </w:tc>
      </w:tr>
      <w:tr w:rsidR="009D0E41" w:rsidRPr="00D06C75" w14:paraId="6782AF26"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459765E4"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OS3</w:t>
            </w:r>
          </w:p>
        </w:tc>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5C2CB18B" w14:textId="77777777" w:rsidR="00D06C75" w:rsidRPr="00D06C75" w:rsidRDefault="00D06C75" w:rsidP="00D06C75">
            <w:pPr>
              <w:rPr>
                <w:rFonts w:ascii="Calibri" w:eastAsia="Times New Roman" w:hAnsi="Calibri" w:cs="Calibri"/>
                <w:sz w:val="22"/>
                <w:szCs w:val="22"/>
                <w:lang w:eastAsia="it-IT"/>
              </w:rPr>
            </w:pPr>
            <w:r w:rsidRPr="00D06C75">
              <w:rPr>
                <w:rFonts w:ascii="Calibri" w:eastAsia="Times New Roman" w:hAnsi="Calibri" w:cs="Calibri"/>
                <w:sz w:val="22"/>
                <w:szCs w:val="22"/>
                <w:lang w:eastAsia="it-IT"/>
              </w:rPr>
              <w:t xml:space="preserve">       158.100,00   </w:t>
            </w:r>
          </w:p>
        </w:tc>
        <w:tc>
          <w:tcPr>
            <w:tcW w:w="1318" w:type="dxa"/>
            <w:tcBorders>
              <w:top w:val="nil"/>
              <w:left w:val="nil"/>
              <w:bottom w:val="single" w:sz="8" w:space="0" w:color="auto"/>
              <w:right w:val="single" w:sz="8" w:space="0" w:color="auto"/>
            </w:tcBorders>
            <w:shd w:val="clear" w:color="000000" w:fill="FFFFFF"/>
            <w:vAlign w:val="center"/>
            <w:hideMark/>
          </w:tcPr>
          <w:p w14:paraId="39A419E8"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0,10</w:t>
            </w:r>
          </w:p>
        </w:tc>
      </w:tr>
      <w:tr w:rsidR="009D0E41" w:rsidRPr="00D06C75" w14:paraId="342D6D73"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noWrap/>
            <w:vAlign w:val="center"/>
            <w:hideMark/>
          </w:tcPr>
          <w:p w14:paraId="1B8624CA"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 xml:space="preserve">TOTALE </w:t>
            </w:r>
          </w:p>
        </w:tc>
        <w:tc>
          <w:tcPr>
            <w:tcW w:w="1800" w:type="dxa"/>
            <w:tcBorders>
              <w:top w:val="nil"/>
              <w:left w:val="nil"/>
              <w:bottom w:val="single" w:sz="8" w:space="0" w:color="auto"/>
              <w:right w:val="single" w:sz="8" w:space="0" w:color="auto"/>
            </w:tcBorders>
            <w:shd w:val="clear" w:color="000000" w:fill="FFFFFF"/>
            <w:noWrap/>
            <w:vAlign w:val="center"/>
            <w:hideMark/>
          </w:tcPr>
          <w:p w14:paraId="043E2703" w14:textId="77777777" w:rsidR="00D06C75" w:rsidRPr="00D06C75" w:rsidRDefault="00D06C75" w:rsidP="00D06C75">
            <w:pPr>
              <w:jc w:val="center"/>
              <w:rPr>
                <w:rFonts w:ascii="Calibri" w:eastAsia="Times New Roman" w:hAnsi="Calibri" w:cs="Calibri"/>
                <w:color w:val="000000"/>
                <w:sz w:val="20"/>
                <w:szCs w:val="20"/>
                <w:lang w:eastAsia="it-IT"/>
              </w:rPr>
            </w:pPr>
            <w:r w:rsidRPr="00D06C75">
              <w:rPr>
                <w:rFonts w:ascii="Calibri" w:eastAsia="Times New Roman" w:hAnsi="Calibri" w:cs="Calibri"/>
                <w:color w:val="000000"/>
                <w:sz w:val="20"/>
                <w:szCs w:val="20"/>
                <w:lang w:eastAsia="it-IT"/>
              </w:rPr>
              <w:t>1.581.000,00</w:t>
            </w:r>
          </w:p>
        </w:tc>
        <w:tc>
          <w:tcPr>
            <w:tcW w:w="1318" w:type="dxa"/>
            <w:tcBorders>
              <w:top w:val="nil"/>
              <w:left w:val="nil"/>
              <w:bottom w:val="single" w:sz="8" w:space="0" w:color="auto"/>
              <w:right w:val="single" w:sz="8" w:space="0" w:color="auto"/>
            </w:tcBorders>
            <w:shd w:val="clear" w:color="000000" w:fill="FFFFFF"/>
            <w:noWrap/>
            <w:vAlign w:val="center"/>
            <w:hideMark/>
          </w:tcPr>
          <w:p w14:paraId="5F6B5875" w14:textId="77777777" w:rsidR="00D06C75" w:rsidRPr="00D06C75" w:rsidRDefault="00D06C75" w:rsidP="00D06C75">
            <w:pPr>
              <w:jc w:val="center"/>
              <w:rPr>
                <w:rFonts w:ascii="Calibri" w:eastAsia="Times New Roman" w:hAnsi="Calibri" w:cs="Calibri"/>
                <w:color w:val="000000"/>
                <w:sz w:val="20"/>
                <w:szCs w:val="20"/>
                <w:lang w:eastAsia="it-IT"/>
              </w:rPr>
            </w:pPr>
            <w:r w:rsidRPr="00D06C75">
              <w:rPr>
                <w:rFonts w:ascii="Calibri" w:eastAsia="Times New Roman" w:hAnsi="Calibri" w:cs="Calibri"/>
                <w:color w:val="000000"/>
                <w:sz w:val="20"/>
                <w:szCs w:val="20"/>
                <w:lang w:eastAsia="it-IT"/>
              </w:rPr>
              <w:t>1,00</w:t>
            </w:r>
          </w:p>
        </w:tc>
      </w:tr>
      <w:tr w:rsidR="009D0E41" w:rsidRPr="00D06C75" w14:paraId="49EAFFA3" w14:textId="77777777" w:rsidTr="004144DC">
        <w:tblPrEx>
          <w:tblCellMar>
            <w:top w:w="0" w:type="dxa"/>
          </w:tblCellMar>
        </w:tblPrEx>
        <w:trPr>
          <w:gridAfter w:val="3"/>
          <w:wAfter w:w="2753" w:type="dxa"/>
          <w:trHeight w:val="290"/>
        </w:trPr>
        <w:tc>
          <w:tcPr>
            <w:tcW w:w="4286" w:type="dxa"/>
            <w:tcBorders>
              <w:top w:val="nil"/>
              <w:left w:val="nil"/>
              <w:bottom w:val="nil"/>
              <w:right w:val="nil"/>
            </w:tcBorders>
            <w:shd w:val="clear" w:color="000000" w:fill="FFFFFF"/>
            <w:noWrap/>
            <w:vAlign w:val="bottom"/>
            <w:hideMark/>
          </w:tcPr>
          <w:p w14:paraId="4DCCB2A9"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800" w:type="dxa"/>
            <w:tcBorders>
              <w:top w:val="nil"/>
              <w:left w:val="nil"/>
              <w:bottom w:val="nil"/>
              <w:right w:val="nil"/>
            </w:tcBorders>
            <w:shd w:val="clear" w:color="000000" w:fill="FFFFFF"/>
            <w:noWrap/>
            <w:vAlign w:val="bottom"/>
            <w:hideMark/>
          </w:tcPr>
          <w:p w14:paraId="40EEEE16"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318" w:type="dxa"/>
            <w:tcBorders>
              <w:top w:val="nil"/>
              <w:left w:val="nil"/>
              <w:bottom w:val="nil"/>
              <w:right w:val="nil"/>
            </w:tcBorders>
            <w:shd w:val="clear" w:color="000000" w:fill="FFFFFF"/>
            <w:noWrap/>
            <w:vAlign w:val="bottom"/>
            <w:hideMark/>
          </w:tcPr>
          <w:p w14:paraId="2930A307"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r>
      <w:tr w:rsidR="009D0E41" w:rsidRPr="00D06C75" w14:paraId="57EBBC37" w14:textId="77777777" w:rsidTr="004144DC">
        <w:tblPrEx>
          <w:tblCellMar>
            <w:top w:w="0" w:type="dxa"/>
          </w:tblCellMar>
        </w:tblPrEx>
        <w:trPr>
          <w:gridAfter w:val="3"/>
          <w:wAfter w:w="2753" w:type="dxa"/>
          <w:trHeight w:val="290"/>
        </w:trPr>
        <w:tc>
          <w:tcPr>
            <w:tcW w:w="4286" w:type="dxa"/>
            <w:tcBorders>
              <w:top w:val="nil"/>
              <w:left w:val="nil"/>
              <w:bottom w:val="nil"/>
              <w:right w:val="nil"/>
            </w:tcBorders>
            <w:shd w:val="clear" w:color="000000" w:fill="FFFFFF"/>
            <w:noWrap/>
            <w:vAlign w:val="bottom"/>
            <w:hideMark/>
          </w:tcPr>
          <w:p w14:paraId="575DDD9D"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800" w:type="dxa"/>
            <w:tcBorders>
              <w:top w:val="nil"/>
              <w:left w:val="nil"/>
              <w:bottom w:val="nil"/>
              <w:right w:val="nil"/>
            </w:tcBorders>
            <w:shd w:val="clear" w:color="000000" w:fill="FFFFFF"/>
            <w:noWrap/>
            <w:vAlign w:val="bottom"/>
            <w:hideMark/>
          </w:tcPr>
          <w:p w14:paraId="470BC23A"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318" w:type="dxa"/>
            <w:tcBorders>
              <w:top w:val="nil"/>
              <w:left w:val="nil"/>
              <w:bottom w:val="nil"/>
              <w:right w:val="nil"/>
            </w:tcBorders>
            <w:shd w:val="clear" w:color="000000" w:fill="FFFFFF"/>
            <w:noWrap/>
            <w:vAlign w:val="bottom"/>
            <w:hideMark/>
          </w:tcPr>
          <w:p w14:paraId="2926FE05"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r>
      <w:tr w:rsidR="009D0E41" w:rsidRPr="00D06C75" w14:paraId="18B49152" w14:textId="77777777" w:rsidTr="004144DC">
        <w:tblPrEx>
          <w:tblCellMar>
            <w:top w:w="0" w:type="dxa"/>
          </w:tblCellMar>
        </w:tblPrEx>
        <w:trPr>
          <w:gridAfter w:val="3"/>
          <w:wAfter w:w="2753" w:type="dxa"/>
          <w:trHeight w:val="290"/>
        </w:trPr>
        <w:tc>
          <w:tcPr>
            <w:tcW w:w="4286" w:type="dxa"/>
            <w:tcBorders>
              <w:top w:val="nil"/>
              <w:left w:val="nil"/>
              <w:bottom w:val="nil"/>
              <w:right w:val="nil"/>
            </w:tcBorders>
            <w:shd w:val="clear" w:color="000000" w:fill="FFFFFF"/>
            <w:noWrap/>
            <w:vAlign w:val="bottom"/>
            <w:hideMark/>
          </w:tcPr>
          <w:p w14:paraId="09A05EE1"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800" w:type="dxa"/>
            <w:tcBorders>
              <w:top w:val="nil"/>
              <w:left w:val="nil"/>
              <w:bottom w:val="nil"/>
              <w:right w:val="nil"/>
            </w:tcBorders>
            <w:shd w:val="clear" w:color="000000" w:fill="FFFFFF"/>
            <w:noWrap/>
            <w:vAlign w:val="bottom"/>
            <w:hideMark/>
          </w:tcPr>
          <w:p w14:paraId="6864897F"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318" w:type="dxa"/>
            <w:tcBorders>
              <w:top w:val="nil"/>
              <w:left w:val="nil"/>
              <w:bottom w:val="nil"/>
              <w:right w:val="nil"/>
            </w:tcBorders>
            <w:shd w:val="clear" w:color="000000" w:fill="FFFFFF"/>
            <w:noWrap/>
            <w:vAlign w:val="bottom"/>
            <w:hideMark/>
          </w:tcPr>
          <w:p w14:paraId="73FBA9F8"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r>
      <w:tr w:rsidR="00D06C75" w:rsidRPr="00D06C75" w14:paraId="108B1657" w14:textId="77777777" w:rsidTr="004144DC">
        <w:tblPrEx>
          <w:tblCellMar>
            <w:top w:w="0" w:type="dxa"/>
          </w:tblCellMar>
        </w:tblPrEx>
        <w:trPr>
          <w:gridAfter w:val="3"/>
          <w:wAfter w:w="2753" w:type="dxa"/>
          <w:trHeight w:val="300"/>
        </w:trPr>
        <w:tc>
          <w:tcPr>
            <w:tcW w:w="7404" w:type="dxa"/>
            <w:gridSpan w:val="3"/>
            <w:tcBorders>
              <w:top w:val="nil"/>
              <w:left w:val="single" w:sz="8" w:space="0" w:color="auto"/>
              <w:bottom w:val="single" w:sz="8" w:space="0" w:color="auto"/>
              <w:right w:val="nil"/>
            </w:tcBorders>
            <w:shd w:val="clear" w:color="000000" w:fill="FFFFFF"/>
            <w:noWrap/>
            <w:vAlign w:val="center"/>
            <w:hideMark/>
          </w:tcPr>
          <w:p w14:paraId="6237C4F0"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Lotto 10 Lavori    </w:t>
            </w:r>
          </w:p>
        </w:tc>
      </w:tr>
      <w:tr w:rsidR="009D0E41" w:rsidRPr="00D06C75" w14:paraId="585B90A6" w14:textId="77777777" w:rsidTr="004144DC">
        <w:tblPrEx>
          <w:tblCellMar>
            <w:top w:w="0" w:type="dxa"/>
          </w:tblCellMar>
        </w:tblPrEx>
        <w:trPr>
          <w:gridAfter w:val="3"/>
          <w:wAfter w:w="2753" w:type="dxa"/>
          <w:trHeight w:val="94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42E4B157" w14:textId="77777777" w:rsidR="00D06C75" w:rsidRPr="00D06C75" w:rsidRDefault="00D06C75" w:rsidP="00D06C75">
            <w:pPr>
              <w:rPr>
                <w:rFonts w:ascii="Calibri" w:eastAsia="Times New Roman" w:hAnsi="Calibri" w:cs="Calibri"/>
                <w:color w:val="000000"/>
                <w:lang w:eastAsia="it-IT"/>
              </w:rPr>
            </w:pPr>
            <w:proofErr w:type="spellStart"/>
            <w:r w:rsidRPr="00D06C75">
              <w:rPr>
                <w:rFonts w:ascii="Calibri" w:eastAsia="Times New Roman" w:hAnsi="Calibri" w:cs="Calibri"/>
                <w:color w:val="000000"/>
                <w:lang w:eastAsia="it-IT"/>
              </w:rPr>
              <w:t>Cat</w:t>
            </w:r>
            <w:proofErr w:type="spellEnd"/>
            <w:r w:rsidRPr="00D06C75">
              <w:rPr>
                <w:rFonts w:ascii="Calibri" w:eastAsia="Times New Roman" w:hAnsi="Calibri" w:cs="Calibri"/>
                <w:color w:val="000000"/>
                <w:lang w:eastAsia="it-IT"/>
              </w:rPr>
              <w:t>/ID delle opere</w:t>
            </w:r>
          </w:p>
        </w:tc>
        <w:tc>
          <w:tcPr>
            <w:tcW w:w="1800" w:type="dxa"/>
            <w:tcBorders>
              <w:top w:val="nil"/>
              <w:left w:val="nil"/>
              <w:bottom w:val="single" w:sz="8" w:space="0" w:color="auto"/>
              <w:right w:val="single" w:sz="8" w:space="0" w:color="auto"/>
            </w:tcBorders>
            <w:shd w:val="clear" w:color="000000" w:fill="FFFFFF"/>
            <w:vAlign w:val="center"/>
            <w:hideMark/>
          </w:tcPr>
          <w:p w14:paraId="5A74371D"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Valore delle opere (</w:t>
            </w:r>
            <w:proofErr w:type="gramStart"/>
            <w:r w:rsidRPr="00D06C75">
              <w:rPr>
                <w:rFonts w:ascii="Calibri" w:eastAsia="Times New Roman" w:hAnsi="Calibri" w:cs="Calibri"/>
                <w:color w:val="000000"/>
                <w:lang w:eastAsia="it-IT"/>
              </w:rPr>
              <w:t>Ai )</w:t>
            </w:r>
            <w:proofErr w:type="gramEnd"/>
          </w:p>
        </w:tc>
        <w:tc>
          <w:tcPr>
            <w:tcW w:w="1318" w:type="dxa"/>
            <w:tcBorders>
              <w:top w:val="nil"/>
              <w:left w:val="nil"/>
              <w:bottom w:val="single" w:sz="8" w:space="0" w:color="auto"/>
              <w:right w:val="single" w:sz="8" w:space="0" w:color="auto"/>
            </w:tcBorders>
            <w:shd w:val="clear" w:color="000000" w:fill="FFFFFF"/>
            <w:vAlign w:val="center"/>
            <w:hideMark/>
          </w:tcPr>
          <w:p w14:paraId="37732B94" w14:textId="77777777" w:rsidR="00D06C75" w:rsidRPr="00D06C75" w:rsidRDefault="00D06C75" w:rsidP="00D06C75">
            <w:pPr>
              <w:jc w:val="both"/>
              <w:rPr>
                <w:rFonts w:ascii="Calibri" w:eastAsia="Times New Roman" w:hAnsi="Calibri" w:cs="Calibri"/>
                <w:color w:val="000000"/>
                <w:lang w:eastAsia="it-IT"/>
              </w:rPr>
            </w:pPr>
            <w:r w:rsidRPr="00D06C75">
              <w:rPr>
                <w:rFonts w:ascii="Calibri" w:eastAsia="Times New Roman" w:hAnsi="Calibri" w:cs="Calibri"/>
                <w:color w:val="000000"/>
                <w:lang w:eastAsia="it-IT"/>
              </w:rPr>
              <w:t>Coefficiente α</w:t>
            </w:r>
            <w:proofErr w:type="gramStart"/>
            <w:r w:rsidRPr="00D06C75">
              <w:rPr>
                <w:rFonts w:ascii="Calibri" w:eastAsia="Times New Roman" w:hAnsi="Calibri" w:cs="Calibri"/>
                <w:color w:val="000000"/>
                <w:lang w:eastAsia="it-IT"/>
              </w:rPr>
              <w:t>1  =</w:t>
            </w:r>
            <w:proofErr w:type="gramEnd"/>
            <w:r w:rsidRPr="00D06C75">
              <w:rPr>
                <w:rFonts w:ascii="Calibri" w:eastAsia="Times New Roman" w:hAnsi="Calibri" w:cs="Calibri"/>
                <w:color w:val="000000"/>
                <w:lang w:eastAsia="it-IT"/>
              </w:rPr>
              <w:t xml:space="preserve"> (Ai/</w:t>
            </w:r>
            <w:proofErr w:type="spellStart"/>
            <w:r w:rsidRPr="00D06C75">
              <w:rPr>
                <w:rFonts w:ascii="Calibri" w:eastAsia="Times New Roman" w:hAnsi="Calibri" w:cs="Calibri"/>
                <w:color w:val="000000"/>
                <w:lang w:eastAsia="it-IT"/>
              </w:rPr>
              <w:t>Atot</w:t>
            </w:r>
            <w:proofErr w:type="spellEnd"/>
            <w:r w:rsidRPr="00D06C75">
              <w:rPr>
                <w:rFonts w:ascii="Calibri" w:eastAsia="Times New Roman" w:hAnsi="Calibri" w:cs="Calibri"/>
                <w:color w:val="000000"/>
                <w:lang w:eastAsia="it-IT"/>
              </w:rPr>
              <w:t>)</w:t>
            </w:r>
          </w:p>
        </w:tc>
      </w:tr>
      <w:tr w:rsidR="009D0E41" w:rsidRPr="00D06C75" w14:paraId="35F93133"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4BC91FDF"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OG1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8999B"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         516.120,00 </w:t>
            </w:r>
          </w:p>
        </w:tc>
        <w:tc>
          <w:tcPr>
            <w:tcW w:w="1318" w:type="dxa"/>
            <w:tcBorders>
              <w:top w:val="nil"/>
              <w:left w:val="nil"/>
              <w:bottom w:val="single" w:sz="8" w:space="0" w:color="auto"/>
              <w:right w:val="single" w:sz="8" w:space="0" w:color="auto"/>
            </w:tcBorders>
            <w:shd w:val="clear" w:color="000000" w:fill="FFFFFF"/>
            <w:vAlign w:val="center"/>
            <w:hideMark/>
          </w:tcPr>
          <w:p w14:paraId="7989C937"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0,55</w:t>
            </w:r>
          </w:p>
        </w:tc>
      </w:tr>
      <w:tr w:rsidR="009D0E41" w:rsidRPr="00D06C75" w14:paraId="2CBE78B7"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33E152DC"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OS30</w:t>
            </w:r>
          </w:p>
        </w:tc>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663499E3"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         187.680,00 </w:t>
            </w:r>
          </w:p>
        </w:tc>
        <w:tc>
          <w:tcPr>
            <w:tcW w:w="1318" w:type="dxa"/>
            <w:tcBorders>
              <w:top w:val="nil"/>
              <w:left w:val="nil"/>
              <w:bottom w:val="single" w:sz="8" w:space="0" w:color="auto"/>
              <w:right w:val="single" w:sz="8" w:space="0" w:color="auto"/>
            </w:tcBorders>
            <w:shd w:val="clear" w:color="000000" w:fill="FFFFFF"/>
            <w:vAlign w:val="center"/>
            <w:hideMark/>
          </w:tcPr>
          <w:p w14:paraId="0B007CC0"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0,20</w:t>
            </w:r>
          </w:p>
        </w:tc>
      </w:tr>
      <w:tr w:rsidR="009D0E41" w:rsidRPr="00D06C75" w14:paraId="30CCEA6E"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2229C957"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OS28</w:t>
            </w:r>
          </w:p>
        </w:tc>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381DE5AC" w14:textId="77777777" w:rsidR="00D06C75" w:rsidRPr="00D06C75" w:rsidRDefault="00D06C75" w:rsidP="00D06C75">
            <w:pPr>
              <w:rPr>
                <w:rFonts w:ascii="Calibri" w:eastAsia="Times New Roman" w:hAnsi="Calibri" w:cs="Calibri"/>
                <w:sz w:val="22"/>
                <w:szCs w:val="22"/>
                <w:lang w:eastAsia="it-IT"/>
              </w:rPr>
            </w:pPr>
            <w:r w:rsidRPr="00D06C75">
              <w:rPr>
                <w:rFonts w:ascii="Calibri" w:eastAsia="Times New Roman" w:hAnsi="Calibri" w:cs="Calibri"/>
                <w:sz w:val="22"/>
                <w:szCs w:val="22"/>
                <w:lang w:eastAsia="it-IT"/>
              </w:rPr>
              <w:t xml:space="preserve">       140.760,00   </w:t>
            </w:r>
          </w:p>
        </w:tc>
        <w:tc>
          <w:tcPr>
            <w:tcW w:w="1318" w:type="dxa"/>
            <w:tcBorders>
              <w:top w:val="nil"/>
              <w:left w:val="nil"/>
              <w:bottom w:val="single" w:sz="8" w:space="0" w:color="auto"/>
              <w:right w:val="single" w:sz="8" w:space="0" w:color="auto"/>
            </w:tcBorders>
            <w:shd w:val="clear" w:color="000000" w:fill="FFFFFF"/>
            <w:vAlign w:val="center"/>
            <w:hideMark/>
          </w:tcPr>
          <w:p w14:paraId="6E00D3DE"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0,15</w:t>
            </w:r>
          </w:p>
        </w:tc>
      </w:tr>
      <w:tr w:rsidR="009D0E41" w:rsidRPr="00D06C75" w14:paraId="44D595BD"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404A3E53"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OS3</w:t>
            </w:r>
          </w:p>
        </w:tc>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7B45D11D" w14:textId="77777777" w:rsidR="00D06C75" w:rsidRPr="00D06C75" w:rsidRDefault="00D06C75" w:rsidP="00D06C75">
            <w:pPr>
              <w:rPr>
                <w:rFonts w:ascii="Calibri" w:eastAsia="Times New Roman" w:hAnsi="Calibri" w:cs="Calibri"/>
                <w:sz w:val="22"/>
                <w:szCs w:val="22"/>
                <w:lang w:eastAsia="it-IT"/>
              </w:rPr>
            </w:pPr>
            <w:r w:rsidRPr="00D06C75">
              <w:rPr>
                <w:rFonts w:ascii="Calibri" w:eastAsia="Times New Roman" w:hAnsi="Calibri" w:cs="Calibri"/>
                <w:sz w:val="22"/>
                <w:szCs w:val="22"/>
                <w:lang w:eastAsia="it-IT"/>
              </w:rPr>
              <w:t xml:space="preserve">          93.840,00   </w:t>
            </w:r>
          </w:p>
        </w:tc>
        <w:tc>
          <w:tcPr>
            <w:tcW w:w="1318" w:type="dxa"/>
            <w:tcBorders>
              <w:top w:val="nil"/>
              <w:left w:val="nil"/>
              <w:bottom w:val="single" w:sz="8" w:space="0" w:color="auto"/>
              <w:right w:val="single" w:sz="8" w:space="0" w:color="auto"/>
            </w:tcBorders>
            <w:shd w:val="clear" w:color="000000" w:fill="FFFFFF"/>
            <w:vAlign w:val="center"/>
            <w:hideMark/>
          </w:tcPr>
          <w:p w14:paraId="40743301"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0,10</w:t>
            </w:r>
          </w:p>
        </w:tc>
      </w:tr>
      <w:tr w:rsidR="009D0E41" w:rsidRPr="00D06C75" w14:paraId="2270D1E3"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noWrap/>
            <w:vAlign w:val="center"/>
            <w:hideMark/>
          </w:tcPr>
          <w:p w14:paraId="50DE4E79"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 xml:space="preserve">TOTALE </w:t>
            </w:r>
          </w:p>
        </w:tc>
        <w:tc>
          <w:tcPr>
            <w:tcW w:w="1800" w:type="dxa"/>
            <w:tcBorders>
              <w:top w:val="nil"/>
              <w:left w:val="nil"/>
              <w:bottom w:val="single" w:sz="8" w:space="0" w:color="auto"/>
              <w:right w:val="single" w:sz="8" w:space="0" w:color="auto"/>
            </w:tcBorders>
            <w:shd w:val="clear" w:color="000000" w:fill="FFFFFF"/>
            <w:noWrap/>
            <w:vAlign w:val="center"/>
            <w:hideMark/>
          </w:tcPr>
          <w:p w14:paraId="7B75577D" w14:textId="77777777" w:rsidR="00D06C75" w:rsidRPr="00D06C75" w:rsidRDefault="00D06C75" w:rsidP="00D06C75">
            <w:pPr>
              <w:jc w:val="center"/>
              <w:rPr>
                <w:rFonts w:ascii="Calibri" w:eastAsia="Times New Roman" w:hAnsi="Calibri" w:cs="Calibri"/>
                <w:color w:val="000000"/>
                <w:sz w:val="20"/>
                <w:szCs w:val="20"/>
                <w:lang w:eastAsia="it-IT"/>
              </w:rPr>
            </w:pPr>
            <w:r w:rsidRPr="00D06C75">
              <w:rPr>
                <w:rFonts w:ascii="Calibri" w:eastAsia="Times New Roman" w:hAnsi="Calibri" w:cs="Calibri"/>
                <w:color w:val="000000"/>
                <w:sz w:val="20"/>
                <w:szCs w:val="20"/>
                <w:lang w:eastAsia="it-IT"/>
              </w:rPr>
              <w:t>938.400,00</w:t>
            </w:r>
          </w:p>
        </w:tc>
        <w:tc>
          <w:tcPr>
            <w:tcW w:w="1318" w:type="dxa"/>
            <w:tcBorders>
              <w:top w:val="nil"/>
              <w:left w:val="nil"/>
              <w:bottom w:val="single" w:sz="8" w:space="0" w:color="auto"/>
              <w:right w:val="single" w:sz="8" w:space="0" w:color="auto"/>
            </w:tcBorders>
            <w:shd w:val="clear" w:color="000000" w:fill="FFFFFF"/>
            <w:noWrap/>
            <w:vAlign w:val="center"/>
            <w:hideMark/>
          </w:tcPr>
          <w:p w14:paraId="5FAA46F3" w14:textId="77777777" w:rsidR="00D06C75" w:rsidRPr="00D06C75" w:rsidRDefault="00D06C75" w:rsidP="00D06C75">
            <w:pPr>
              <w:jc w:val="center"/>
              <w:rPr>
                <w:rFonts w:ascii="Calibri" w:eastAsia="Times New Roman" w:hAnsi="Calibri" w:cs="Calibri"/>
                <w:color w:val="000000"/>
                <w:sz w:val="20"/>
                <w:szCs w:val="20"/>
                <w:lang w:eastAsia="it-IT"/>
              </w:rPr>
            </w:pPr>
            <w:r w:rsidRPr="00D06C75">
              <w:rPr>
                <w:rFonts w:ascii="Calibri" w:eastAsia="Times New Roman" w:hAnsi="Calibri" w:cs="Calibri"/>
                <w:color w:val="000000"/>
                <w:sz w:val="20"/>
                <w:szCs w:val="20"/>
                <w:lang w:eastAsia="it-IT"/>
              </w:rPr>
              <w:t>1,00</w:t>
            </w:r>
          </w:p>
        </w:tc>
      </w:tr>
      <w:tr w:rsidR="009D0E41" w:rsidRPr="00D06C75" w14:paraId="33247FA5" w14:textId="77777777" w:rsidTr="004144DC">
        <w:tblPrEx>
          <w:tblCellMar>
            <w:top w:w="0" w:type="dxa"/>
          </w:tblCellMar>
        </w:tblPrEx>
        <w:trPr>
          <w:gridAfter w:val="3"/>
          <w:wAfter w:w="2753" w:type="dxa"/>
          <w:trHeight w:val="290"/>
        </w:trPr>
        <w:tc>
          <w:tcPr>
            <w:tcW w:w="4286" w:type="dxa"/>
            <w:tcBorders>
              <w:top w:val="nil"/>
              <w:left w:val="nil"/>
              <w:bottom w:val="nil"/>
              <w:right w:val="nil"/>
            </w:tcBorders>
            <w:shd w:val="clear" w:color="000000" w:fill="FFFFFF"/>
            <w:noWrap/>
            <w:vAlign w:val="bottom"/>
            <w:hideMark/>
          </w:tcPr>
          <w:p w14:paraId="6F611D01" w14:textId="77777777" w:rsid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p w14:paraId="2B475EA6" w14:textId="77777777" w:rsidR="00A2510C" w:rsidRDefault="00A2510C" w:rsidP="00D06C75">
            <w:pPr>
              <w:rPr>
                <w:rFonts w:ascii="Calibri" w:eastAsia="Times New Roman" w:hAnsi="Calibri" w:cs="Calibri"/>
                <w:color w:val="000000"/>
                <w:sz w:val="22"/>
                <w:szCs w:val="22"/>
                <w:lang w:eastAsia="it-IT"/>
              </w:rPr>
            </w:pPr>
          </w:p>
          <w:p w14:paraId="5C1A1C69" w14:textId="77777777" w:rsidR="00A2510C" w:rsidRDefault="00A2510C" w:rsidP="00D06C75">
            <w:pPr>
              <w:rPr>
                <w:rFonts w:ascii="Calibri" w:eastAsia="Times New Roman" w:hAnsi="Calibri" w:cs="Calibri"/>
                <w:color w:val="000000"/>
                <w:sz w:val="22"/>
                <w:szCs w:val="22"/>
                <w:lang w:eastAsia="it-IT"/>
              </w:rPr>
            </w:pPr>
          </w:p>
          <w:p w14:paraId="5D30C3BC" w14:textId="6C06CE02" w:rsidR="00A2510C" w:rsidRPr="00D06C75" w:rsidRDefault="00A2510C" w:rsidP="00D06C75">
            <w:pPr>
              <w:rPr>
                <w:rFonts w:ascii="Calibri" w:eastAsia="Times New Roman" w:hAnsi="Calibri" w:cs="Calibri"/>
                <w:color w:val="000000"/>
                <w:sz w:val="22"/>
                <w:szCs w:val="22"/>
                <w:lang w:eastAsia="it-IT"/>
              </w:rPr>
            </w:pPr>
          </w:p>
        </w:tc>
        <w:tc>
          <w:tcPr>
            <w:tcW w:w="1800" w:type="dxa"/>
            <w:tcBorders>
              <w:top w:val="nil"/>
              <w:left w:val="nil"/>
              <w:bottom w:val="nil"/>
              <w:right w:val="nil"/>
            </w:tcBorders>
            <w:shd w:val="clear" w:color="000000" w:fill="FFFFFF"/>
            <w:noWrap/>
            <w:vAlign w:val="bottom"/>
            <w:hideMark/>
          </w:tcPr>
          <w:p w14:paraId="32D1EE12"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318" w:type="dxa"/>
            <w:tcBorders>
              <w:top w:val="nil"/>
              <w:left w:val="nil"/>
              <w:bottom w:val="nil"/>
              <w:right w:val="nil"/>
            </w:tcBorders>
            <w:shd w:val="clear" w:color="000000" w:fill="FFFFFF"/>
            <w:noWrap/>
            <w:vAlign w:val="bottom"/>
            <w:hideMark/>
          </w:tcPr>
          <w:p w14:paraId="3AA6FC29"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r>
      <w:tr w:rsidR="009D0E41" w:rsidRPr="00D06C75" w14:paraId="157EB393" w14:textId="77777777" w:rsidTr="004144DC">
        <w:tblPrEx>
          <w:tblCellMar>
            <w:top w:w="0" w:type="dxa"/>
          </w:tblCellMar>
        </w:tblPrEx>
        <w:trPr>
          <w:gridAfter w:val="3"/>
          <w:wAfter w:w="2753" w:type="dxa"/>
          <w:trHeight w:val="290"/>
        </w:trPr>
        <w:tc>
          <w:tcPr>
            <w:tcW w:w="4286" w:type="dxa"/>
            <w:tcBorders>
              <w:top w:val="nil"/>
              <w:left w:val="nil"/>
              <w:bottom w:val="nil"/>
              <w:right w:val="nil"/>
            </w:tcBorders>
            <w:shd w:val="clear" w:color="000000" w:fill="FFFFFF"/>
            <w:noWrap/>
            <w:vAlign w:val="bottom"/>
            <w:hideMark/>
          </w:tcPr>
          <w:p w14:paraId="1A41B31D"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800" w:type="dxa"/>
            <w:tcBorders>
              <w:top w:val="nil"/>
              <w:left w:val="nil"/>
              <w:bottom w:val="nil"/>
              <w:right w:val="nil"/>
            </w:tcBorders>
            <w:shd w:val="clear" w:color="000000" w:fill="FFFFFF"/>
            <w:noWrap/>
            <w:vAlign w:val="bottom"/>
            <w:hideMark/>
          </w:tcPr>
          <w:p w14:paraId="65810EAA"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318" w:type="dxa"/>
            <w:tcBorders>
              <w:top w:val="nil"/>
              <w:left w:val="nil"/>
              <w:bottom w:val="nil"/>
              <w:right w:val="nil"/>
            </w:tcBorders>
            <w:shd w:val="clear" w:color="000000" w:fill="FFFFFF"/>
            <w:noWrap/>
            <w:vAlign w:val="bottom"/>
            <w:hideMark/>
          </w:tcPr>
          <w:p w14:paraId="231C7344"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r>
      <w:tr w:rsidR="00D06C75" w:rsidRPr="00D06C75" w14:paraId="16CA3DC0" w14:textId="77777777" w:rsidTr="004144DC">
        <w:tblPrEx>
          <w:tblCellMar>
            <w:top w:w="0" w:type="dxa"/>
          </w:tblCellMar>
        </w:tblPrEx>
        <w:trPr>
          <w:gridAfter w:val="3"/>
          <w:wAfter w:w="2753" w:type="dxa"/>
          <w:trHeight w:val="300"/>
        </w:trPr>
        <w:tc>
          <w:tcPr>
            <w:tcW w:w="7404" w:type="dxa"/>
            <w:gridSpan w:val="3"/>
            <w:tcBorders>
              <w:top w:val="nil"/>
              <w:left w:val="single" w:sz="8" w:space="0" w:color="auto"/>
              <w:bottom w:val="single" w:sz="8" w:space="0" w:color="auto"/>
              <w:right w:val="nil"/>
            </w:tcBorders>
            <w:shd w:val="clear" w:color="000000" w:fill="FFFFFF"/>
            <w:noWrap/>
            <w:vAlign w:val="center"/>
            <w:hideMark/>
          </w:tcPr>
          <w:p w14:paraId="38BBC6E6"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Lotto 11 Lavori    </w:t>
            </w:r>
          </w:p>
        </w:tc>
      </w:tr>
      <w:tr w:rsidR="009D0E41" w:rsidRPr="00D06C75" w14:paraId="2041310A" w14:textId="77777777" w:rsidTr="004144DC">
        <w:tblPrEx>
          <w:tblCellMar>
            <w:top w:w="0" w:type="dxa"/>
          </w:tblCellMar>
        </w:tblPrEx>
        <w:trPr>
          <w:gridAfter w:val="3"/>
          <w:wAfter w:w="2753" w:type="dxa"/>
          <w:trHeight w:val="94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67AF9A35" w14:textId="77777777" w:rsidR="00D06C75" w:rsidRPr="00D06C75" w:rsidRDefault="00D06C75" w:rsidP="00D06C75">
            <w:pPr>
              <w:rPr>
                <w:rFonts w:ascii="Calibri" w:eastAsia="Times New Roman" w:hAnsi="Calibri" w:cs="Calibri"/>
                <w:color w:val="000000"/>
                <w:lang w:eastAsia="it-IT"/>
              </w:rPr>
            </w:pPr>
            <w:proofErr w:type="spellStart"/>
            <w:r w:rsidRPr="00D06C75">
              <w:rPr>
                <w:rFonts w:ascii="Calibri" w:eastAsia="Times New Roman" w:hAnsi="Calibri" w:cs="Calibri"/>
                <w:color w:val="000000"/>
                <w:lang w:eastAsia="it-IT"/>
              </w:rPr>
              <w:t>Cat</w:t>
            </w:r>
            <w:proofErr w:type="spellEnd"/>
            <w:r w:rsidRPr="00D06C75">
              <w:rPr>
                <w:rFonts w:ascii="Calibri" w:eastAsia="Times New Roman" w:hAnsi="Calibri" w:cs="Calibri"/>
                <w:color w:val="000000"/>
                <w:lang w:eastAsia="it-IT"/>
              </w:rPr>
              <w:t>/ID delle opere</w:t>
            </w:r>
          </w:p>
        </w:tc>
        <w:tc>
          <w:tcPr>
            <w:tcW w:w="1800" w:type="dxa"/>
            <w:tcBorders>
              <w:top w:val="nil"/>
              <w:left w:val="nil"/>
              <w:bottom w:val="single" w:sz="8" w:space="0" w:color="auto"/>
              <w:right w:val="single" w:sz="8" w:space="0" w:color="auto"/>
            </w:tcBorders>
            <w:shd w:val="clear" w:color="000000" w:fill="FFFFFF"/>
            <w:vAlign w:val="center"/>
            <w:hideMark/>
          </w:tcPr>
          <w:p w14:paraId="56BBCA94"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Valore delle opere (</w:t>
            </w:r>
            <w:proofErr w:type="gramStart"/>
            <w:r w:rsidRPr="00D06C75">
              <w:rPr>
                <w:rFonts w:ascii="Calibri" w:eastAsia="Times New Roman" w:hAnsi="Calibri" w:cs="Calibri"/>
                <w:color w:val="000000"/>
                <w:lang w:eastAsia="it-IT"/>
              </w:rPr>
              <w:t>Ai )</w:t>
            </w:r>
            <w:proofErr w:type="gramEnd"/>
          </w:p>
        </w:tc>
        <w:tc>
          <w:tcPr>
            <w:tcW w:w="1318" w:type="dxa"/>
            <w:tcBorders>
              <w:top w:val="nil"/>
              <w:left w:val="nil"/>
              <w:bottom w:val="single" w:sz="8" w:space="0" w:color="auto"/>
              <w:right w:val="single" w:sz="8" w:space="0" w:color="auto"/>
            </w:tcBorders>
            <w:shd w:val="clear" w:color="000000" w:fill="FFFFFF"/>
            <w:vAlign w:val="center"/>
            <w:hideMark/>
          </w:tcPr>
          <w:p w14:paraId="7D577C1C" w14:textId="77777777" w:rsidR="00D06C75" w:rsidRPr="00D06C75" w:rsidRDefault="00D06C75" w:rsidP="00D06C75">
            <w:pPr>
              <w:jc w:val="both"/>
              <w:rPr>
                <w:rFonts w:ascii="Calibri" w:eastAsia="Times New Roman" w:hAnsi="Calibri" w:cs="Calibri"/>
                <w:color w:val="000000"/>
                <w:lang w:eastAsia="it-IT"/>
              </w:rPr>
            </w:pPr>
            <w:r w:rsidRPr="00D06C75">
              <w:rPr>
                <w:rFonts w:ascii="Calibri" w:eastAsia="Times New Roman" w:hAnsi="Calibri" w:cs="Calibri"/>
                <w:color w:val="000000"/>
                <w:lang w:eastAsia="it-IT"/>
              </w:rPr>
              <w:t>Coefficiente α</w:t>
            </w:r>
            <w:proofErr w:type="gramStart"/>
            <w:r w:rsidRPr="00D06C75">
              <w:rPr>
                <w:rFonts w:ascii="Calibri" w:eastAsia="Times New Roman" w:hAnsi="Calibri" w:cs="Calibri"/>
                <w:color w:val="000000"/>
                <w:lang w:eastAsia="it-IT"/>
              </w:rPr>
              <w:t>1  =</w:t>
            </w:r>
            <w:proofErr w:type="gramEnd"/>
            <w:r w:rsidRPr="00D06C75">
              <w:rPr>
                <w:rFonts w:ascii="Calibri" w:eastAsia="Times New Roman" w:hAnsi="Calibri" w:cs="Calibri"/>
                <w:color w:val="000000"/>
                <w:lang w:eastAsia="it-IT"/>
              </w:rPr>
              <w:t xml:space="preserve"> (Ai/</w:t>
            </w:r>
            <w:proofErr w:type="spellStart"/>
            <w:r w:rsidRPr="00D06C75">
              <w:rPr>
                <w:rFonts w:ascii="Calibri" w:eastAsia="Times New Roman" w:hAnsi="Calibri" w:cs="Calibri"/>
                <w:color w:val="000000"/>
                <w:lang w:eastAsia="it-IT"/>
              </w:rPr>
              <w:t>Atot</w:t>
            </w:r>
            <w:proofErr w:type="spellEnd"/>
            <w:r w:rsidRPr="00D06C75">
              <w:rPr>
                <w:rFonts w:ascii="Calibri" w:eastAsia="Times New Roman" w:hAnsi="Calibri" w:cs="Calibri"/>
                <w:color w:val="000000"/>
                <w:lang w:eastAsia="it-IT"/>
              </w:rPr>
              <w:t>)</w:t>
            </w:r>
          </w:p>
        </w:tc>
      </w:tr>
      <w:tr w:rsidR="009D0E41" w:rsidRPr="00D06C75" w14:paraId="1927796C"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000311A5"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OG1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8A596"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         666.925,00 </w:t>
            </w:r>
          </w:p>
        </w:tc>
        <w:tc>
          <w:tcPr>
            <w:tcW w:w="1318" w:type="dxa"/>
            <w:tcBorders>
              <w:top w:val="nil"/>
              <w:left w:val="nil"/>
              <w:bottom w:val="single" w:sz="8" w:space="0" w:color="auto"/>
              <w:right w:val="single" w:sz="8" w:space="0" w:color="auto"/>
            </w:tcBorders>
            <w:shd w:val="clear" w:color="000000" w:fill="FFFFFF"/>
            <w:vAlign w:val="center"/>
            <w:hideMark/>
          </w:tcPr>
          <w:p w14:paraId="7C851945"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0,35</w:t>
            </w:r>
          </w:p>
        </w:tc>
      </w:tr>
      <w:tr w:rsidR="009D0E41" w:rsidRPr="00D06C75" w14:paraId="79699397"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1A69DE28"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OS30</w:t>
            </w:r>
          </w:p>
        </w:tc>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6A7C67AA" w14:textId="77777777" w:rsidR="00D06C75" w:rsidRPr="00D06C75" w:rsidRDefault="00D06C75" w:rsidP="00D06C75">
            <w:pPr>
              <w:rPr>
                <w:rFonts w:ascii="Calibri" w:eastAsia="Times New Roman" w:hAnsi="Calibri" w:cs="Calibri"/>
                <w:sz w:val="22"/>
                <w:szCs w:val="22"/>
                <w:lang w:eastAsia="it-IT"/>
              </w:rPr>
            </w:pPr>
            <w:r w:rsidRPr="00D06C75">
              <w:rPr>
                <w:rFonts w:ascii="Calibri" w:eastAsia="Times New Roman" w:hAnsi="Calibri" w:cs="Calibri"/>
                <w:sz w:val="22"/>
                <w:szCs w:val="22"/>
                <w:lang w:eastAsia="it-IT"/>
              </w:rPr>
              <w:t xml:space="preserve">       381.100,00   </w:t>
            </w:r>
          </w:p>
        </w:tc>
        <w:tc>
          <w:tcPr>
            <w:tcW w:w="1318" w:type="dxa"/>
            <w:tcBorders>
              <w:top w:val="nil"/>
              <w:left w:val="nil"/>
              <w:bottom w:val="single" w:sz="8" w:space="0" w:color="auto"/>
              <w:right w:val="single" w:sz="8" w:space="0" w:color="auto"/>
            </w:tcBorders>
            <w:shd w:val="clear" w:color="000000" w:fill="FFFFFF"/>
            <w:vAlign w:val="center"/>
            <w:hideMark/>
          </w:tcPr>
          <w:p w14:paraId="41A1DB5F"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0,20</w:t>
            </w:r>
          </w:p>
        </w:tc>
      </w:tr>
      <w:tr w:rsidR="009D0E41" w:rsidRPr="00D06C75" w14:paraId="54BA8A9D"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624FFE04"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lastRenderedPageBreak/>
              <w:t>OS28</w:t>
            </w:r>
          </w:p>
        </w:tc>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31D0CA87"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         571.650,00 </w:t>
            </w:r>
          </w:p>
        </w:tc>
        <w:tc>
          <w:tcPr>
            <w:tcW w:w="1318" w:type="dxa"/>
            <w:tcBorders>
              <w:top w:val="nil"/>
              <w:left w:val="nil"/>
              <w:bottom w:val="single" w:sz="8" w:space="0" w:color="auto"/>
              <w:right w:val="single" w:sz="8" w:space="0" w:color="auto"/>
            </w:tcBorders>
            <w:shd w:val="clear" w:color="000000" w:fill="FFFFFF"/>
            <w:vAlign w:val="center"/>
            <w:hideMark/>
          </w:tcPr>
          <w:p w14:paraId="31F6662D"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0,30</w:t>
            </w:r>
          </w:p>
        </w:tc>
      </w:tr>
      <w:tr w:rsidR="009D0E41" w:rsidRPr="00D06C75" w14:paraId="3C5DB418"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136480B4"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OS3</w:t>
            </w:r>
          </w:p>
        </w:tc>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11AA40CD" w14:textId="77777777" w:rsidR="00D06C75" w:rsidRPr="00D06C75" w:rsidRDefault="00D06C75" w:rsidP="00D06C75">
            <w:pPr>
              <w:rPr>
                <w:rFonts w:ascii="Calibri" w:eastAsia="Times New Roman" w:hAnsi="Calibri" w:cs="Calibri"/>
                <w:sz w:val="22"/>
                <w:szCs w:val="22"/>
                <w:lang w:eastAsia="it-IT"/>
              </w:rPr>
            </w:pPr>
            <w:r w:rsidRPr="00D06C75">
              <w:rPr>
                <w:rFonts w:ascii="Calibri" w:eastAsia="Times New Roman" w:hAnsi="Calibri" w:cs="Calibri"/>
                <w:sz w:val="22"/>
                <w:szCs w:val="22"/>
                <w:lang w:eastAsia="it-IT"/>
              </w:rPr>
              <w:t xml:space="preserve">       190.550,00   </w:t>
            </w:r>
          </w:p>
        </w:tc>
        <w:tc>
          <w:tcPr>
            <w:tcW w:w="1318" w:type="dxa"/>
            <w:tcBorders>
              <w:top w:val="nil"/>
              <w:left w:val="nil"/>
              <w:bottom w:val="single" w:sz="8" w:space="0" w:color="auto"/>
              <w:right w:val="single" w:sz="8" w:space="0" w:color="auto"/>
            </w:tcBorders>
            <w:shd w:val="clear" w:color="000000" w:fill="FFFFFF"/>
            <w:vAlign w:val="center"/>
            <w:hideMark/>
          </w:tcPr>
          <w:p w14:paraId="4B84AFEB"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0,10</w:t>
            </w:r>
          </w:p>
        </w:tc>
      </w:tr>
      <w:tr w:rsidR="009D0E41" w:rsidRPr="00D06C75" w14:paraId="44CE52E2"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noWrap/>
            <w:vAlign w:val="center"/>
            <w:hideMark/>
          </w:tcPr>
          <w:p w14:paraId="71D2E1DF"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OG2</w:t>
            </w:r>
          </w:p>
        </w:tc>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42300A18" w14:textId="77777777" w:rsidR="00D06C75" w:rsidRPr="00D06C75" w:rsidRDefault="00D06C75" w:rsidP="00D06C75">
            <w:pPr>
              <w:rPr>
                <w:rFonts w:ascii="Calibri" w:eastAsia="Times New Roman" w:hAnsi="Calibri" w:cs="Calibri"/>
                <w:sz w:val="22"/>
                <w:szCs w:val="22"/>
                <w:lang w:eastAsia="it-IT"/>
              </w:rPr>
            </w:pPr>
            <w:r w:rsidRPr="00D06C75">
              <w:rPr>
                <w:rFonts w:ascii="Calibri" w:eastAsia="Times New Roman" w:hAnsi="Calibri" w:cs="Calibri"/>
                <w:sz w:val="22"/>
                <w:szCs w:val="22"/>
                <w:lang w:eastAsia="it-IT"/>
              </w:rPr>
              <w:t xml:space="preserve">          95.275,00   </w:t>
            </w:r>
          </w:p>
        </w:tc>
        <w:tc>
          <w:tcPr>
            <w:tcW w:w="1318" w:type="dxa"/>
            <w:tcBorders>
              <w:top w:val="nil"/>
              <w:left w:val="nil"/>
              <w:bottom w:val="single" w:sz="8" w:space="0" w:color="auto"/>
              <w:right w:val="single" w:sz="8" w:space="0" w:color="auto"/>
            </w:tcBorders>
            <w:shd w:val="clear" w:color="000000" w:fill="FFFFFF"/>
            <w:vAlign w:val="center"/>
            <w:hideMark/>
          </w:tcPr>
          <w:p w14:paraId="48000BB7"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0,05</w:t>
            </w:r>
          </w:p>
        </w:tc>
      </w:tr>
      <w:tr w:rsidR="009D0E41" w:rsidRPr="00D06C75" w14:paraId="7D972A81"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noWrap/>
            <w:vAlign w:val="center"/>
            <w:hideMark/>
          </w:tcPr>
          <w:p w14:paraId="3A4E750E"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 xml:space="preserve">TOTALE </w:t>
            </w:r>
          </w:p>
        </w:tc>
        <w:tc>
          <w:tcPr>
            <w:tcW w:w="1800" w:type="dxa"/>
            <w:tcBorders>
              <w:top w:val="nil"/>
              <w:left w:val="nil"/>
              <w:bottom w:val="single" w:sz="8" w:space="0" w:color="auto"/>
              <w:right w:val="single" w:sz="8" w:space="0" w:color="auto"/>
            </w:tcBorders>
            <w:shd w:val="clear" w:color="000000" w:fill="FFFFFF"/>
            <w:noWrap/>
            <w:vAlign w:val="center"/>
            <w:hideMark/>
          </w:tcPr>
          <w:p w14:paraId="6EED6277" w14:textId="77777777" w:rsidR="00D06C75" w:rsidRPr="00D06C75" w:rsidRDefault="00D06C75" w:rsidP="00D06C75">
            <w:pPr>
              <w:jc w:val="center"/>
              <w:rPr>
                <w:rFonts w:ascii="Calibri" w:eastAsia="Times New Roman" w:hAnsi="Calibri" w:cs="Calibri"/>
                <w:color w:val="000000"/>
                <w:sz w:val="20"/>
                <w:szCs w:val="20"/>
                <w:lang w:eastAsia="it-IT"/>
              </w:rPr>
            </w:pPr>
            <w:r w:rsidRPr="00D06C75">
              <w:rPr>
                <w:rFonts w:ascii="Calibri" w:eastAsia="Times New Roman" w:hAnsi="Calibri" w:cs="Calibri"/>
                <w:color w:val="000000"/>
                <w:sz w:val="20"/>
                <w:szCs w:val="20"/>
                <w:lang w:eastAsia="it-IT"/>
              </w:rPr>
              <w:t>1.905.500,00</w:t>
            </w:r>
          </w:p>
        </w:tc>
        <w:tc>
          <w:tcPr>
            <w:tcW w:w="1318" w:type="dxa"/>
            <w:tcBorders>
              <w:top w:val="nil"/>
              <w:left w:val="nil"/>
              <w:bottom w:val="single" w:sz="8" w:space="0" w:color="auto"/>
              <w:right w:val="single" w:sz="8" w:space="0" w:color="auto"/>
            </w:tcBorders>
            <w:shd w:val="clear" w:color="000000" w:fill="FFFFFF"/>
            <w:noWrap/>
            <w:vAlign w:val="center"/>
            <w:hideMark/>
          </w:tcPr>
          <w:p w14:paraId="23E75AE8" w14:textId="77777777" w:rsidR="00D06C75" w:rsidRPr="00D06C75" w:rsidRDefault="00D06C75" w:rsidP="00D06C75">
            <w:pPr>
              <w:jc w:val="center"/>
              <w:rPr>
                <w:rFonts w:ascii="Calibri" w:eastAsia="Times New Roman" w:hAnsi="Calibri" w:cs="Calibri"/>
                <w:color w:val="000000"/>
                <w:sz w:val="20"/>
                <w:szCs w:val="20"/>
                <w:lang w:eastAsia="it-IT"/>
              </w:rPr>
            </w:pPr>
            <w:r w:rsidRPr="00D06C75">
              <w:rPr>
                <w:rFonts w:ascii="Calibri" w:eastAsia="Times New Roman" w:hAnsi="Calibri" w:cs="Calibri"/>
                <w:color w:val="000000"/>
                <w:sz w:val="20"/>
                <w:szCs w:val="20"/>
                <w:lang w:eastAsia="it-IT"/>
              </w:rPr>
              <w:t>1,00</w:t>
            </w:r>
          </w:p>
        </w:tc>
      </w:tr>
      <w:tr w:rsidR="009D0E41" w:rsidRPr="00D06C75" w14:paraId="0612DDC6" w14:textId="77777777" w:rsidTr="004144DC">
        <w:tblPrEx>
          <w:tblCellMar>
            <w:top w:w="0" w:type="dxa"/>
          </w:tblCellMar>
        </w:tblPrEx>
        <w:trPr>
          <w:gridAfter w:val="3"/>
          <w:wAfter w:w="2753" w:type="dxa"/>
          <w:trHeight w:val="290"/>
        </w:trPr>
        <w:tc>
          <w:tcPr>
            <w:tcW w:w="4286" w:type="dxa"/>
            <w:tcBorders>
              <w:top w:val="nil"/>
              <w:left w:val="nil"/>
              <w:bottom w:val="nil"/>
              <w:right w:val="nil"/>
            </w:tcBorders>
            <w:shd w:val="clear" w:color="000000" w:fill="FFFFFF"/>
            <w:noWrap/>
            <w:vAlign w:val="bottom"/>
            <w:hideMark/>
          </w:tcPr>
          <w:p w14:paraId="2B4687DB"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800" w:type="dxa"/>
            <w:tcBorders>
              <w:top w:val="nil"/>
              <w:left w:val="nil"/>
              <w:bottom w:val="nil"/>
              <w:right w:val="nil"/>
            </w:tcBorders>
            <w:shd w:val="clear" w:color="000000" w:fill="FFFFFF"/>
            <w:noWrap/>
            <w:vAlign w:val="bottom"/>
            <w:hideMark/>
          </w:tcPr>
          <w:p w14:paraId="4BD6B31A"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318" w:type="dxa"/>
            <w:tcBorders>
              <w:top w:val="nil"/>
              <w:left w:val="nil"/>
              <w:bottom w:val="nil"/>
              <w:right w:val="nil"/>
            </w:tcBorders>
            <w:shd w:val="clear" w:color="000000" w:fill="FFFFFF"/>
            <w:noWrap/>
            <w:vAlign w:val="bottom"/>
            <w:hideMark/>
          </w:tcPr>
          <w:p w14:paraId="06A1BE6C"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r>
      <w:tr w:rsidR="009D0E41" w:rsidRPr="00D06C75" w14:paraId="6B6AB168" w14:textId="77777777" w:rsidTr="004144DC">
        <w:tblPrEx>
          <w:tblCellMar>
            <w:top w:w="0" w:type="dxa"/>
          </w:tblCellMar>
        </w:tblPrEx>
        <w:trPr>
          <w:gridAfter w:val="3"/>
          <w:wAfter w:w="2753" w:type="dxa"/>
          <w:trHeight w:val="290"/>
        </w:trPr>
        <w:tc>
          <w:tcPr>
            <w:tcW w:w="4286" w:type="dxa"/>
            <w:tcBorders>
              <w:top w:val="nil"/>
              <w:left w:val="nil"/>
              <w:bottom w:val="nil"/>
              <w:right w:val="nil"/>
            </w:tcBorders>
            <w:shd w:val="clear" w:color="000000" w:fill="FFFFFF"/>
            <w:noWrap/>
            <w:vAlign w:val="bottom"/>
            <w:hideMark/>
          </w:tcPr>
          <w:p w14:paraId="1CD2B2AC"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800" w:type="dxa"/>
            <w:tcBorders>
              <w:top w:val="nil"/>
              <w:left w:val="nil"/>
              <w:bottom w:val="nil"/>
              <w:right w:val="nil"/>
            </w:tcBorders>
            <w:shd w:val="clear" w:color="000000" w:fill="FFFFFF"/>
            <w:noWrap/>
            <w:vAlign w:val="bottom"/>
            <w:hideMark/>
          </w:tcPr>
          <w:p w14:paraId="5A1D3DBC"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318" w:type="dxa"/>
            <w:tcBorders>
              <w:top w:val="nil"/>
              <w:left w:val="nil"/>
              <w:bottom w:val="nil"/>
              <w:right w:val="nil"/>
            </w:tcBorders>
            <w:shd w:val="clear" w:color="000000" w:fill="FFFFFF"/>
            <w:noWrap/>
            <w:vAlign w:val="bottom"/>
            <w:hideMark/>
          </w:tcPr>
          <w:p w14:paraId="2ED6398D"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r>
      <w:tr w:rsidR="00D06C75" w:rsidRPr="00D06C75" w14:paraId="5D780B78" w14:textId="77777777" w:rsidTr="004144DC">
        <w:tblPrEx>
          <w:tblCellMar>
            <w:top w:w="0" w:type="dxa"/>
          </w:tblCellMar>
        </w:tblPrEx>
        <w:trPr>
          <w:gridAfter w:val="3"/>
          <w:wAfter w:w="2753" w:type="dxa"/>
          <w:trHeight w:val="300"/>
        </w:trPr>
        <w:tc>
          <w:tcPr>
            <w:tcW w:w="7404" w:type="dxa"/>
            <w:gridSpan w:val="3"/>
            <w:tcBorders>
              <w:top w:val="nil"/>
              <w:left w:val="single" w:sz="8" w:space="0" w:color="auto"/>
              <w:bottom w:val="single" w:sz="8" w:space="0" w:color="auto"/>
              <w:right w:val="nil"/>
            </w:tcBorders>
            <w:shd w:val="clear" w:color="000000" w:fill="FFFFFF"/>
            <w:noWrap/>
            <w:vAlign w:val="center"/>
            <w:hideMark/>
          </w:tcPr>
          <w:p w14:paraId="7724E527"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Lotto 12 Lavori    </w:t>
            </w:r>
          </w:p>
        </w:tc>
      </w:tr>
      <w:tr w:rsidR="009D0E41" w:rsidRPr="00D06C75" w14:paraId="3B5D0CCB" w14:textId="77777777" w:rsidTr="004144DC">
        <w:tblPrEx>
          <w:tblCellMar>
            <w:top w:w="0" w:type="dxa"/>
          </w:tblCellMar>
        </w:tblPrEx>
        <w:trPr>
          <w:gridAfter w:val="3"/>
          <w:wAfter w:w="2753" w:type="dxa"/>
          <w:trHeight w:val="94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615CCFA3" w14:textId="77777777" w:rsidR="00D06C75" w:rsidRPr="00D06C75" w:rsidRDefault="00D06C75" w:rsidP="00D06C75">
            <w:pPr>
              <w:rPr>
                <w:rFonts w:ascii="Calibri" w:eastAsia="Times New Roman" w:hAnsi="Calibri" w:cs="Calibri"/>
                <w:color w:val="000000"/>
                <w:lang w:eastAsia="it-IT"/>
              </w:rPr>
            </w:pPr>
            <w:proofErr w:type="spellStart"/>
            <w:r w:rsidRPr="00D06C75">
              <w:rPr>
                <w:rFonts w:ascii="Calibri" w:eastAsia="Times New Roman" w:hAnsi="Calibri" w:cs="Calibri"/>
                <w:color w:val="000000"/>
                <w:lang w:eastAsia="it-IT"/>
              </w:rPr>
              <w:t>Cat</w:t>
            </w:r>
            <w:proofErr w:type="spellEnd"/>
            <w:r w:rsidRPr="00D06C75">
              <w:rPr>
                <w:rFonts w:ascii="Calibri" w:eastAsia="Times New Roman" w:hAnsi="Calibri" w:cs="Calibri"/>
                <w:color w:val="000000"/>
                <w:lang w:eastAsia="it-IT"/>
              </w:rPr>
              <w:t>/ID delle opere</w:t>
            </w:r>
          </w:p>
        </w:tc>
        <w:tc>
          <w:tcPr>
            <w:tcW w:w="1800" w:type="dxa"/>
            <w:tcBorders>
              <w:top w:val="nil"/>
              <w:left w:val="nil"/>
              <w:bottom w:val="single" w:sz="8" w:space="0" w:color="auto"/>
              <w:right w:val="single" w:sz="8" w:space="0" w:color="auto"/>
            </w:tcBorders>
            <w:shd w:val="clear" w:color="000000" w:fill="FFFFFF"/>
            <w:vAlign w:val="center"/>
            <w:hideMark/>
          </w:tcPr>
          <w:p w14:paraId="40968046"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Valore delle opere (</w:t>
            </w:r>
            <w:proofErr w:type="gramStart"/>
            <w:r w:rsidRPr="00D06C75">
              <w:rPr>
                <w:rFonts w:ascii="Calibri" w:eastAsia="Times New Roman" w:hAnsi="Calibri" w:cs="Calibri"/>
                <w:color w:val="000000"/>
                <w:lang w:eastAsia="it-IT"/>
              </w:rPr>
              <w:t>Ai )</w:t>
            </w:r>
            <w:proofErr w:type="gramEnd"/>
          </w:p>
        </w:tc>
        <w:tc>
          <w:tcPr>
            <w:tcW w:w="1318" w:type="dxa"/>
            <w:tcBorders>
              <w:top w:val="nil"/>
              <w:left w:val="nil"/>
              <w:bottom w:val="single" w:sz="8" w:space="0" w:color="auto"/>
              <w:right w:val="single" w:sz="8" w:space="0" w:color="auto"/>
            </w:tcBorders>
            <w:shd w:val="clear" w:color="000000" w:fill="FFFFFF"/>
            <w:vAlign w:val="center"/>
            <w:hideMark/>
          </w:tcPr>
          <w:p w14:paraId="68C3D206" w14:textId="77777777" w:rsidR="00D06C75" w:rsidRPr="00D06C75" w:rsidRDefault="00D06C75" w:rsidP="00D06C75">
            <w:pPr>
              <w:jc w:val="both"/>
              <w:rPr>
                <w:rFonts w:ascii="Calibri" w:eastAsia="Times New Roman" w:hAnsi="Calibri" w:cs="Calibri"/>
                <w:color w:val="000000"/>
                <w:lang w:eastAsia="it-IT"/>
              </w:rPr>
            </w:pPr>
            <w:r w:rsidRPr="00D06C75">
              <w:rPr>
                <w:rFonts w:ascii="Calibri" w:eastAsia="Times New Roman" w:hAnsi="Calibri" w:cs="Calibri"/>
                <w:color w:val="000000"/>
                <w:lang w:eastAsia="it-IT"/>
              </w:rPr>
              <w:t>Coefficiente α</w:t>
            </w:r>
            <w:proofErr w:type="gramStart"/>
            <w:r w:rsidRPr="00D06C75">
              <w:rPr>
                <w:rFonts w:ascii="Calibri" w:eastAsia="Times New Roman" w:hAnsi="Calibri" w:cs="Calibri"/>
                <w:color w:val="000000"/>
                <w:lang w:eastAsia="it-IT"/>
              </w:rPr>
              <w:t>1  =</w:t>
            </w:r>
            <w:proofErr w:type="gramEnd"/>
            <w:r w:rsidRPr="00D06C75">
              <w:rPr>
                <w:rFonts w:ascii="Calibri" w:eastAsia="Times New Roman" w:hAnsi="Calibri" w:cs="Calibri"/>
                <w:color w:val="000000"/>
                <w:lang w:eastAsia="it-IT"/>
              </w:rPr>
              <w:t xml:space="preserve"> (Ai/</w:t>
            </w:r>
            <w:proofErr w:type="spellStart"/>
            <w:r w:rsidRPr="00D06C75">
              <w:rPr>
                <w:rFonts w:ascii="Calibri" w:eastAsia="Times New Roman" w:hAnsi="Calibri" w:cs="Calibri"/>
                <w:color w:val="000000"/>
                <w:lang w:eastAsia="it-IT"/>
              </w:rPr>
              <w:t>Atot</w:t>
            </w:r>
            <w:proofErr w:type="spellEnd"/>
            <w:r w:rsidRPr="00D06C75">
              <w:rPr>
                <w:rFonts w:ascii="Calibri" w:eastAsia="Times New Roman" w:hAnsi="Calibri" w:cs="Calibri"/>
                <w:color w:val="000000"/>
                <w:lang w:eastAsia="it-IT"/>
              </w:rPr>
              <w:t>)</w:t>
            </w:r>
          </w:p>
        </w:tc>
      </w:tr>
      <w:tr w:rsidR="009D0E41" w:rsidRPr="00D06C75" w14:paraId="36B6602D"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7BC08EB3"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OG1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F69C2"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      6.899.031,09 </w:t>
            </w:r>
          </w:p>
        </w:tc>
        <w:tc>
          <w:tcPr>
            <w:tcW w:w="1318" w:type="dxa"/>
            <w:tcBorders>
              <w:top w:val="nil"/>
              <w:left w:val="nil"/>
              <w:bottom w:val="single" w:sz="8" w:space="0" w:color="auto"/>
              <w:right w:val="single" w:sz="8" w:space="0" w:color="auto"/>
            </w:tcBorders>
            <w:shd w:val="clear" w:color="000000" w:fill="FFFFFF"/>
            <w:vAlign w:val="center"/>
            <w:hideMark/>
          </w:tcPr>
          <w:p w14:paraId="26F8ED5A" w14:textId="68B00432"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0,6</w:t>
            </w:r>
            <w:r w:rsidR="004144DC">
              <w:rPr>
                <w:rFonts w:ascii="Calibri" w:eastAsia="Times New Roman" w:hAnsi="Calibri" w:cs="Calibri"/>
                <w:color w:val="000000"/>
                <w:lang w:eastAsia="it-IT"/>
              </w:rPr>
              <w:t>7</w:t>
            </w:r>
          </w:p>
        </w:tc>
      </w:tr>
      <w:tr w:rsidR="009D0E41" w:rsidRPr="00D06C75" w14:paraId="70F905E6"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0D9466F5"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OS30</w:t>
            </w:r>
          </w:p>
        </w:tc>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113E78DC"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      1.691.300,00 </w:t>
            </w:r>
          </w:p>
        </w:tc>
        <w:tc>
          <w:tcPr>
            <w:tcW w:w="1318" w:type="dxa"/>
            <w:tcBorders>
              <w:top w:val="nil"/>
              <w:left w:val="nil"/>
              <w:bottom w:val="single" w:sz="8" w:space="0" w:color="auto"/>
              <w:right w:val="single" w:sz="8" w:space="0" w:color="auto"/>
            </w:tcBorders>
            <w:shd w:val="clear" w:color="000000" w:fill="FFFFFF"/>
            <w:vAlign w:val="center"/>
            <w:hideMark/>
          </w:tcPr>
          <w:p w14:paraId="24AF37B6" w14:textId="77777777"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0,16</w:t>
            </w:r>
          </w:p>
        </w:tc>
      </w:tr>
      <w:tr w:rsidR="009D0E41" w:rsidRPr="00D06C75" w14:paraId="0E65E6EC"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1C643F05"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OS28</w:t>
            </w:r>
          </w:p>
        </w:tc>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4CD25D09"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      1.183.910,00 </w:t>
            </w:r>
          </w:p>
        </w:tc>
        <w:tc>
          <w:tcPr>
            <w:tcW w:w="1318" w:type="dxa"/>
            <w:tcBorders>
              <w:top w:val="nil"/>
              <w:left w:val="nil"/>
              <w:bottom w:val="single" w:sz="8" w:space="0" w:color="auto"/>
              <w:right w:val="single" w:sz="8" w:space="0" w:color="auto"/>
            </w:tcBorders>
            <w:shd w:val="clear" w:color="000000" w:fill="FFFFFF"/>
            <w:vAlign w:val="center"/>
            <w:hideMark/>
          </w:tcPr>
          <w:p w14:paraId="3D480147" w14:textId="18B36803"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0,1</w:t>
            </w:r>
            <w:r w:rsidR="004144DC">
              <w:rPr>
                <w:rFonts w:ascii="Calibri" w:eastAsia="Times New Roman" w:hAnsi="Calibri" w:cs="Calibri"/>
                <w:color w:val="000000"/>
                <w:lang w:eastAsia="it-IT"/>
              </w:rPr>
              <w:t>2</w:t>
            </w:r>
          </w:p>
        </w:tc>
      </w:tr>
      <w:tr w:rsidR="009D0E41" w:rsidRPr="00D06C75" w14:paraId="70BFD357"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vAlign w:val="center"/>
            <w:hideMark/>
          </w:tcPr>
          <w:p w14:paraId="7658B550"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OS3</w:t>
            </w:r>
          </w:p>
        </w:tc>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4430A623" w14:textId="77777777" w:rsidR="00D06C75" w:rsidRPr="00D06C75" w:rsidRDefault="00D06C75" w:rsidP="00D06C75">
            <w:pPr>
              <w:jc w:val="cente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xml:space="preserve">         507.390,00 </w:t>
            </w:r>
          </w:p>
        </w:tc>
        <w:tc>
          <w:tcPr>
            <w:tcW w:w="1318" w:type="dxa"/>
            <w:tcBorders>
              <w:top w:val="nil"/>
              <w:left w:val="nil"/>
              <w:bottom w:val="single" w:sz="8" w:space="0" w:color="auto"/>
              <w:right w:val="single" w:sz="8" w:space="0" w:color="auto"/>
            </w:tcBorders>
            <w:shd w:val="clear" w:color="000000" w:fill="FFFFFF"/>
            <w:vAlign w:val="center"/>
            <w:hideMark/>
          </w:tcPr>
          <w:p w14:paraId="19627218" w14:textId="0F16DC3C" w:rsidR="00D06C75" w:rsidRPr="00D06C75" w:rsidRDefault="00D06C75" w:rsidP="00D06C75">
            <w:pPr>
              <w:jc w:val="center"/>
              <w:rPr>
                <w:rFonts w:ascii="Calibri" w:eastAsia="Times New Roman" w:hAnsi="Calibri" w:cs="Calibri"/>
                <w:color w:val="000000"/>
                <w:lang w:eastAsia="it-IT"/>
              </w:rPr>
            </w:pPr>
            <w:r w:rsidRPr="00D06C75">
              <w:rPr>
                <w:rFonts w:ascii="Calibri" w:eastAsia="Times New Roman" w:hAnsi="Calibri" w:cs="Calibri"/>
                <w:color w:val="000000"/>
                <w:lang w:eastAsia="it-IT"/>
              </w:rPr>
              <w:t>0,0</w:t>
            </w:r>
            <w:r w:rsidR="004144DC">
              <w:rPr>
                <w:rFonts w:ascii="Calibri" w:eastAsia="Times New Roman" w:hAnsi="Calibri" w:cs="Calibri"/>
                <w:color w:val="000000"/>
                <w:lang w:eastAsia="it-IT"/>
              </w:rPr>
              <w:t>5</w:t>
            </w:r>
          </w:p>
        </w:tc>
      </w:tr>
      <w:tr w:rsidR="009D0E41" w:rsidRPr="00D06C75" w14:paraId="7DF67987" w14:textId="77777777" w:rsidTr="004144DC">
        <w:tblPrEx>
          <w:tblCellMar>
            <w:top w:w="0" w:type="dxa"/>
          </w:tblCellMar>
        </w:tblPrEx>
        <w:trPr>
          <w:gridAfter w:val="3"/>
          <w:wAfter w:w="2753" w:type="dxa"/>
          <w:trHeight w:val="320"/>
        </w:trPr>
        <w:tc>
          <w:tcPr>
            <w:tcW w:w="4286" w:type="dxa"/>
            <w:tcBorders>
              <w:top w:val="nil"/>
              <w:left w:val="single" w:sz="8" w:space="0" w:color="auto"/>
              <w:bottom w:val="single" w:sz="8" w:space="0" w:color="auto"/>
              <w:right w:val="single" w:sz="8" w:space="0" w:color="auto"/>
            </w:tcBorders>
            <w:shd w:val="clear" w:color="000000" w:fill="FFFFFF"/>
            <w:noWrap/>
            <w:vAlign w:val="center"/>
            <w:hideMark/>
          </w:tcPr>
          <w:p w14:paraId="1750541B" w14:textId="77777777" w:rsidR="00D06C75" w:rsidRPr="00D06C75" w:rsidRDefault="00D06C75" w:rsidP="00D06C75">
            <w:pPr>
              <w:rPr>
                <w:rFonts w:ascii="Calibri" w:eastAsia="Times New Roman" w:hAnsi="Calibri" w:cs="Calibri"/>
                <w:color w:val="000000"/>
                <w:lang w:eastAsia="it-IT"/>
              </w:rPr>
            </w:pPr>
            <w:r w:rsidRPr="00D06C75">
              <w:rPr>
                <w:rFonts w:ascii="Calibri" w:eastAsia="Times New Roman" w:hAnsi="Calibri" w:cs="Calibri"/>
                <w:color w:val="000000"/>
                <w:lang w:eastAsia="it-IT"/>
              </w:rPr>
              <w:t xml:space="preserve">TOTALE </w:t>
            </w:r>
          </w:p>
        </w:tc>
        <w:tc>
          <w:tcPr>
            <w:tcW w:w="1800" w:type="dxa"/>
            <w:tcBorders>
              <w:top w:val="nil"/>
              <w:left w:val="nil"/>
              <w:bottom w:val="single" w:sz="8" w:space="0" w:color="auto"/>
              <w:right w:val="single" w:sz="8" w:space="0" w:color="auto"/>
            </w:tcBorders>
            <w:shd w:val="clear" w:color="000000" w:fill="FFFFFF"/>
            <w:noWrap/>
            <w:vAlign w:val="center"/>
            <w:hideMark/>
          </w:tcPr>
          <w:p w14:paraId="7FB74694" w14:textId="41737B0B" w:rsidR="00D06C75" w:rsidRPr="00D06C75" w:rsidRDefault="004144DC" w:rsidP="00D06C75">
            <w:pPr>
              <w:jc w:val="center"/>
              <w:rPr>
                <w:rFonts w:ascii="Calibri" w:eastAsia="Times New Roman" w:hAnsi="Calibri" w:cs="Calibri"/>
                <w:color w:val="000000"/>
                <w:sz w:val="20"/>
                <w:szCs w:val="20"/>
                <w:lang w:eastAsia="it-IT"/>
              </w:rPr>
            </w:pPr>
            <w:r>
              <w:rPr>
                <w:rFonts w:ascii="Calibri" w:hAnsi="Calibri" w:cs="Calibri"/>
                <w:color w:val="000000"/>
                <w:sz w:val="22"/>
                <w:szCs w:val="22"/>
              </w:rPr>
              <w:t>10.281.631,09</w:t>
            </w:r>
          </w:p>
        </w:tc>
        <w:tc>
          <w:tcPr>
            <w:tcW w:w="1318" w:type="dxa"/>
            <w:tcBorders>
              <w:top w:val="nil"/>
              <w:left w:val="nil"/>
              <w:bottom w:val="single" w:sz="8" w:space="0" w:color="auto"/>
              <w:right w:val="single" w:sz="8" w:space="0" w:color="auto"/>
            </w:tcBorders>
            <w:shd w:val="clear" w:color="000000" w:fill="FFFFFF"/>
            <w:noWrap/>
            <w:vAlign w:val="center"/>
            <w:hideMark/>
          </w:tcPr>
          <w:p w14:paraId="351B9381" w14:textId="77777777" w:rsidR="00D06C75" w:rsidRPr="00D06C75" w:rsidRDefault="00D06C75" w:rsidP="00D06C75">
            <w:pPr>
              <w:jc w:val="center"/>
              <w:rPr>
                <w:rFonts w:ascii="Calibri" w:eastAsia="Times New Roman" w:hAnsi="Calibri" w:cs="Calibri"/>
                <w:color w:val="000000"/>
                <w:sz w:val="20"/>
                <w:szCs w:val="20"/>
                <w:lang w:eastAsia="it-IT"/>
              </w:rPr>
            </w:pPr>
            <w:r w:rsidRPr="00D06C75">
              <w:rPr>
                <w:rFonts w:ascii="Calibri" w:eastAsia="Times New Roman" w:hAnsi="Calibri" w:cs="Calibri"/>
                <w:color w:val="000000"/>
                <w:sz w:val="20"/>
                <w:szCs w:val="20"/>
                <w:lang w:eastAsia="it-IT"/>
              </w:rPr>
              <w:t>1,01</w:t>
            </w:r>
          </w:p>
        </w:tc>
      </w:tr>
      <w:tr w:rsidR="009D0E41" w:rsidRPr="00D06C75" w14:paraId="3DB35390" w14:textId="77777777" w:rsidTr="004144DC">
        <w:tblPrEx>
          <w:tblCellMar>
            <w:top w:w="0" w:type="dxa"/>
          </w:tblCellMar>
        </w:tblPrEx>
        <w:trPr>
          <w:gridAfter w:val="3"/>
          <w:wAfter w:w="2753" w:type="dxa"/>
          <w:trHeight w:val="290"/>
        </w:trPr>
        <w:tc>
          <w:tcPr>
            <w:tcW w:w="4286" w:type="dxa"/>
            <w:tcBorders>
              <w:top w:val="nil"/>
              <w:left w:val="nil"/>
              <w:bottom w:val="nil"/>
              <w:right w:val="nil"/>
            </w:tcBorders>
            <w:shd w:val="clear" w:color="000000" w:fill="FFFFFF"/>
            <w:noWrap/>
            <w:vAlign w:val="bottom"/>
            <w:hideMark/>
          </w:tcPr>
          <w:p w14:paraId="73A11CB0"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800" w:type="dxa"/>
            <w:tcBorders>
              <w:top w:val="nil"/>
              <w:left w:val="nil"/>
              <w:bottom w:val="nil"/>
              <w:right w:val="nil"/>
            </w:tcBorders>
            <w:shd w:val="clear" w:color="000000" w:fill="FFFFFF"/>
            <w:noWrap/>
            <w:vAlign w:val="bottom"/>
            <w:hideMark/>
          </w:tcPr>
          <w:p w14:paraId="06D67477"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c>
          <w:tcPr>
            <w:tcW w:w="1318" w:type="dxa"/>
            <w:tcBorders>
              <w:top w:val="nil"/>
              <w:left w:val="nil"/>
              <w:bottom w:val="nil"/>
              <w:right w:val="nil"/>
            </w:tcBorders>
            <w:shd w:val="clear" w:color="000000" w:fill="FFFFFF"/>
            <w:noWrap/>
            <w:vAlign w:val="bottom"/>
            <w:hideMark/>
          </w:tcPr>
          <w:p w14:paraId="6C3EBBB1" w14:textId="77777777" w:rsidR="00D06C75" w:rsidRPr="00D06C75" w:rsidRDefault="00D06C75" w:rsidP="00D06C75">
            <w:pPr>
              <w:rPr>
                <w:rFonts w:ascii="Calibri" w:eastAsia="Times New Roman" w:hAnsi="Calibri" w:cs="Calibri"/>
                <w:color w:val="000000"/>
                <w:sz w:val="22"/>
                <w:szCs w:val="22"/>
                <w:lang w:eastAsia="it-IT"/>
              </w:rPr>
            </w:pPr>
            <w:r w:rsidRPr="00D06C75">
              <w:rPr>
                <w:rFonts w:ascii="Calibri" w:eastAsia="Times New Roman" w:hAnsi="Calibri" w:cs="Calibri"/>
                <w:color w:val="000000"/>
                <w:sz w:val="22"/>
                <w:szCs w:val="22"/>
                <w:lang w:eastAsia="it-IT"/>
              </w:rPr>
              <w:t> </w:t>
            </w:r>
          </w:p>
        </w:tc>
      </w:tr>
    </w:tbl>
    <w:p w14:paraId="4D639F06" w14:textId="77777777" w:rsidR="005B67C5" w:rsidRPr="001941E6" w:rsidRDefault="005B67C5" w:rsidP="006777B5">
      <w:pPr>
        <w:spacing w:line="276" w:lineRule="auto"/>
        <w:jc w:val="both"/>
        <w:rPr>
          <w:rFonts w:cstheme="minorHAnsi"/>
          <w:b/>
        </w:rPr>
      </w:pPr>
    </w:p>
    <w:p w14:paraId="5DDE0860" w14:textId="1DA2C86D" w:rsidR="006777B5" w:rsidRPr="001941E6" w:rsidRDefault="006777B5" w:rsidP="006777B5">
      <w:pPr>
        <w:spacing w:line="276" w:lineRule="auto"/>
        <w:jc w:val="both"/>
        <w:rPr>
          <w:rFonts w:cstheme="minorHAnsi"/>
          <w:bCs/>
        </w:rPr>
      </w:pPr>
      <w:r w:rsidRPr="001941E6">
        <w:rPr>
          <w:rFonts w:cstheme="minorHAnsi"/>
          <w:b/>
        </w:rPr>
        <w:t xml:space="preserve">PT1.2 </w:t>
      </w:r>
      <w:r w:rsidR="004A1A8E">
        <w:rPr>
          <w:rFonts w:cstheme="minorHAnsi"/>
          <w:b/>
        </w:rPr>
        <w:t>E PT3.2</w:t>
      </w:r>
      <w:r w:rsidRPr="001941E6">
        <w:rPr>
          <w:rFonts w:cstheme="minorHAnsi"/>
          <w:b/>
        </w:rPr>
        <w:t>-</w:t>
      </w:r>
      <w:r w:rsidRPr="001941E6">
        <w:rPr>
          <w:rFonts w:cstheme="minorHAnsi"/>
          <w:bCs/>
        </w:rPr>
        <w:t xml:space="preserve"> Tipologia, complessità, caratteristiche tecniche e peculiarità dei </w:t>
      </w:r>
      <w:r w:rsidR="00D377AD" w:rsidRPr="001941E6">
        <w:rPr>
          <w:rFonts w:cstheme="minorHAnsi"/>
          <w:bCs/>
        </w:rPr>
        <w:t>servizi/</w:t>
      </w:r>
      <w:r w:rsidRPr="001941E6">
        <w:rPr>
          <w:rFonts w:cstheme="minorHAnsi"/>
          <w:bCs/>
        </w:rPr>
        <w:t>lavori presentati che rendono la prestazione qualificante</w:t>
      </w:r>
      <w:r w:rsidR="00514850" w:rsidRPr="001941E6">
        <w:rPr>
          <w:rFonts w:cstheme="minorHAnsi"/>
          <w:bCs/>
        </w:rPr>
        <w:t xml:space="preserve">. </w:t>
      </w:r>
      <w:r w:rsidRPr="001941E6">
        <w:rPr>
          <w:rFonts w:cstheme="minorHAnsi"/>
          <w:bCs/>
        </w:rPr>
        <w:t xml:space="preserve"> </w:t>
      </w:r>
    </w:p>
    <w:p w14:paraId="168A6E25" w14:textId="21594734" w:rsidR="006777B5" w:rsidRPr="001941E6" w:rsidRDefault="00D377AD" w:rsidP="00D377AD">
      <w:pPr>
        <w:spacing w:line="276" w:lineRule="auto"/>
        <w:jc w:val="both"/>
        <w:rPr>
          <w:rFonts w:cstheme="minorHAnsi"/>
          <w:bCs/>
        </w:rPr>
      </w:pPr>
      <w:r w:rsidRPr="001941E6">
        <w:rPr>
          <w:rFonts w:cstheme="minorHAnsi"/>
          <w:bCs/>
        </w:rPr>
        <w:t xml:space="preserve">Il concorrente dovrà illustrare nel documento “Questionario Tecnico” tre lavori svolti </w:t>
      </w:r>
      <w:r w:rsidR="00E4708A" w:rsidRPr="001941E6">
        <w:rPr>
          <w:rFonts w:cstheme="minorHAnsi"/>
          <w:bCs/>
        </w:rPr>
        <w:t xml:space="preserve">per cui il concorrente ha eseguito la progettazione e tre lavori svolti per i quali il concorrente ha realizzato l’opera </w:t>
      </w:r>
      <w:r w:rsidR="00514850" w:rsidRPr="001941E6">
        <w:rPr>
          <w:rFonts w:cstheme="minorHAnsi"/>
          <w:bCs/>
        </w:rPr>
        <w:t xml:space="preserve">(i lavori possono anche ripetersi), </w:t>
      </w:r>
      <w:r w:rsidRPr="001941E6">
        <w:rPr>
          <w:rFonts w:cstheme="minorHAnsi"/>
          <w:bCs/>
        </w:rPr>
        <w:t xml:space="preserve">atti a </w:t>
      </w:r>
      <w:r w:rsidR="006777B5" w:rsidRPr="001941E6">
        <w:rPr>
          <w:rFonts w:cstheme="minorHAnsi"/>
          <w:bCs/>
        </w:rPr>
        <w:t>dimostrare di possedere le capacità di affrontare le diverse tematiche tecniche, oltreché il contesto di inserimento, le caratteristiche tecniche e le peculiarità delle opere oggetto di affidamento. Costituiranno pertanto elemento di maggior apprezzamento i lavori che risulteranno essere maggiormente attinenti all’ambito della presente procedura.</w:t>
      </w:r>
    </w:p>
    <w:p w14:paraId="57B04E2B" w14:textId="790D5401" w:rsidR="006777B5" w:rsidRPr="001941E6" w:rsidRDefault="006777B5" w:rsidP="00D377AD">
      <w:pPr>
        <w:spacing w:line="276" w:lineRule="auto"/>
        <w:jc w:val="both"/>
        <w:rPr>
          <w:rFonts w:cstheme="minorHAnsi"/>
          <w:bCs/>
        </w:rPr>
      </w:pPr>
      <w:r w:rsidRPr="001941E6">
        <w:rPr>
          <w:rFonts w:cstheme="minorHAnsi"/>
          <w:bCs/>
        </w:rPr>
        <w:t xml:space="preserve">Pertanto, i tre lavori </w:t>
      </w:r>
      <w:r w:rsidR="00D377AD" w:rsidRPr="001941E6">
        <w:rPr>
          <w:rFonts w:cstheme="minorHAnsi"/>
          <w:bCs/>
        </w:rPr>
        <w:t xml:space="preserve">illustrati </w:t>
      </w:r>
      <w:r w:rsidRPr="001941E6">
        <w:rPr>
          <w:rFonts w:cstheme="minorHAnsi"/>
          <w:bCs/>
        </w:rPr>
        <w:t>saranno oggetto di valutazione in base alle seguenti caratteristiche dell’opera:</w:t>
      </w:r>
    </w:p>
    <w:p w14:paraId="21B3A176" w14:textId="77777777" w:rsidR="006777B5" w:rsidRPr="001941E6" w:rsidRDefault="006777B5">
      <w:pPr>
        <w:pStyle w:val="Paragrafoelenco"/>
        <w:numPr>
          <w:ilvl w:val="0"/>
          <w:numId w:val="13"/>
        </w:numPr>
        <w:spacing w:line="276" w:lineRule="auto"/>
        <w:ind w:left="1154"/>
        <w:jc w:val="both"/>
        <w:rPr>
          <w:rFonts w:eastAsiaTheme="minorHAnsi" w:cstheme="minorHAnsi"/>
          <w:bCs/>
          <w:lang w:eastAsia="en-US"/>
        </w:rPr>
      </w:pPr>
      <w:r w:rsidRPr="001941E6">
        <w:rPr>
          <w:rFonts w:eastAsiaTheme="minorHAnsi" w:cstheme="minorHAnsi"/>
          <w:bCs/>
          <w:lang w:eastAsia="en-US"/>
        </w:rPr>
        <w:t>β1= Consistenza degli edifici - C</w:t>
      </w:r>
    </w:p>
    <w:p w14:paraId="0345FD8B" w14:textId="77777777" w:rsidR="006777B5" w:rsidRPr="001941E6" w:rsidRDefault="006777B5">
      <w:pPr>
        <w:pStyle w:val="Paragrafoelenco"/>
        <w:numPr>
          <w:ilvl w:val="0"/>
          <w:numId w:val="13"/>
        </w:numPr>
        <w:spacing w:line="276" w:lineRule="auto"/>
        <w:ind w:left="1154"/>
        <w:jc w:val="both"/>
        <w:rPr>
          <w:rFonts w:eastAsiaTheme="minorHAnsi" w:cstheme="minorHAnsi"/>
          <w:bCs/>
          <w:lang w:eastAsia="en-US"/>
        </w:rPr>
      </w:pPr>
      <w:r w:rsidRPr="001941E6">
        <w:rPr>
          <w:rFonts w:eastAsiaTheme="minorHAnsi" w:cstheme="minorHAnsi"/>
          <w:bCs/>
          <w:lang w:eastAsia="en-US"/>
        </w:rPr>
        <w:t>β2= Tipologia di intervento - I</w:t>
      </w:r>
    </w:p>
    <w:p w14:paraId="2F1C7086" w14:textId="77777777" w:rsidR="006777B5" w:rsidRPr="001941E6" w:rsidRDefault="006777B5">
      <w:pPr>
        <w:pStyle w:val="Paragrafoelenco"/>
        <w:numPr>
          <w:ilvl w:val="0"/>
          <w:numId w:val="13"/>
        </w:numPr>
        <w:spacing w:line="276" w:lineRule="auto"/>
        <w:ind w:left="1154"/>
        <w:jc w:val="both"/>
        <w:rPr>
          <w:rFonts w:eastAsiaTheme="minorHAnsi" w:cstheme="minorHAnsi"/>
          <w:bCs/>
          <w:lang w:eastAsia="en-US"/>
        </w:rPr>
      </w:pPr>
      <w:r w:rsidRPr="001941E6">
        <w:rPr>
          <w:rFonts w:eastAsiaTheme="minorHAnsi" w:cstheme="minorHAnsi"/>
          <w:bCs/>
          <w:lang w:eastAsia="en-US"/>
        </w:rPr>
        <w:t>β3= Tipologia edilizia - E</w:t>
      </w:r>
    </w:p>
    <w:p w14:paraId="711592E8" w14:textId="77777777" w:rsidR="006777B5" w:rsidRPr="001941E6" w:rsidRDefault="006777B5" w:rsidP="006777B5">
      <w:pPr>
        <w:pStyle w:val="Paragrafoelenco"/>
        <w:ind w:left="1154"/>
        <w:rPr>
          <w:rFonts w:eastAsiaTheme="minorHAnsi" w:cstheme="minorHAnsi"/>
          <w:bCs/>
          <w:lang w:eastAsia="en-US"/>
        </w:rPr>
      </w:pPr>
      <w:r w:rsidRPr="001941E6">
        <w:rPr>
          <w:rFonts w:eastAsiaTheme="minorHAnsi" w:cstheme="minorHAnsi"/>
          <w:bCs/>
          <w:lang w:eastAsia="en-US"/>
        </w:rPr>
        <w:t xml:space="preserve">                          </w:t>
      </w:r>
    </w:p>
    <w:p w14:paraId="63B1B109" w14:textId="07C8970A" w:rsidR="006777B5" w:rsidRPr="001941E6" w:rsidRDefault="006777B5" w:rsidP="006777B5">
      <w:pPr>
        <w:ind w:left="567"/>
        <w:rPr>
          <w:rFonts w:cstheme="minorHAnsi"/>
          <w:bCs/>
        </w:rPr>
      </w:pPr>
      <w:r w:rsidRPr="001941E6">
        <w:rPr>
          <w:rFonts w:cstheme="minorHAnsi"/>
          <w:bCs/>
        </w:rPr>
        <w:t>Il coefficiente β, per ciascun concorrente, sarà assunto pari alla media dei tre valori βi per i tre lavori proposti come di seguito calcolati:</w:t>
      </w:r>
    </w:p>
    <w:p w14:paraId="32E18FB2" w14:textId="77777777" w:rsidR="006777B5" w:rsidRPr="001941E6" w:rsidRDefault="006777B5" w:rsidP="006777B5">
      <w:pPr>
        <w:ind w:left="567"/>
        <w:rPr>
          <w:rFonts w:cstheme="minorHAnsi"/>
          <w:bCs/>
        </w:rPr>
      </w:pPr>
    </w:p>
    <w:p w14:paraId="125268F2" w14:textId="1310458A" w:rsidR="006777B5" w:rsidRPr="001941E6" w:rsidRDefault="006777B5" w:rsidP="006777B5">
      <w:pPr>
        <w:ind w:left="397" w:firstLine="397"/>
        <w:jc w:val="center"/>
        <w:rPr>
          <w:rFonts w:cstheme="minorHAnsi"/>
          <w:bCs/>
        </w:rPr>
      </w:pPr>
      <w:r w:rsidRPr="001941E6">
        <w:rPr>
          <w:rFonts w:cstheme="minorHAnsi"/>
          <w:bCs/>
        </w:rPr>
        <w:lastRenderedPageBreak/>
        <w:t xml:space="preserve">β = </w:t>
      </w:r>
      <m:oMath>
        <m:f>
          <m:fPr>
            <m:ctrlPr>
              <w:rPr>
                <w:rFonts w:ascii="Cambria Math" w:hAnsi="Cambria Math" w:cstheme="minorHAnsi"/>
                <w:bCs/>
              </w:rPr>
            </m:ctrlPr>
          </m:fPr>
          <m:num>
            <m:nary>
              <m:naryPr>
                <m:chr m:val="∑"/>
                <m:limLoc m:val="undOvr"/>
                <m:ctrlPr>
                  <w:rPr>
                    <w:rFonts w:ascii="Cambria Math" w:hAnsi="Cambria Math" w:cstheme="minorHAnsi"/>
                    <w:bCs/>
                  </w:rPr>
                </m:ctrlPr>
              </m:naryPr>
              <m:sub>
                <m:r>
                  <w:rPr>
                    <w:rFonts w:ascii="Cambria Math" w:hAnsi="Cambria Math" w:cstheme="minorHAnsi"/>
                  </w:rPr>
                  <m:t>i</m:t>
                </m:r>
                <m:r>
                  <m:rPr>
                    <m:sty m:val="p"/>
                  </m:rPr>
                  <w:rPr>
                    <w:rFonts w:ascii="Cambria Math" w:hAnsi="Cambria Math" w:cstheme="minorHAnsi"/>
                  </w:rPr>
                  <m:t>=1</m:t>
                </m:r>
              </m:sub>
              <m:sup>
                <m:r>
                  <w:rPr>
                    <w:rFonts w:ascii="Cambria Math" w:hAnsi="Cambria Math" w:cstheme="minorHAnsi"/>
                  </w:rPr>
                  <m:t>n</m:t>
                </m:r>
              </m:sup>
              <m:e>
                <m:r>
                  <m:rPr>
                    <m:sty m:val="p"/>
                  </m:rPr>
                  <w:rPr>
                    <w:rFonts w:ascii="Cambria Math" w:hAnsi="Cambria Math" w:cstheme="minorHAnsi"/>
                  </w:rPr>
                  <m:t>(</m:t>
                </m:r>
                <m:sSub>
                  <m:sSubPr>
                    <m:ctrlPr>
                      <w:rPr>
                        <w:rFonts w:ascii="Cambria Math" w:hAnsi="Cambria Math" w:cstheme="minorHAnsi"/>
                        <w:bCs/>
                      </w:rPr>
                    </m:ctrlPr>
                  </m:sSubPr>
                  <m:e>
                    <m:r>
                      <w:rPr>
                        <w:rFonts w:ascii="Cambria Math" w:hAnsi="Cambria Math" w:cstheme="minorHAnsi"/>
                      </w:rPr>
                      <m:t>β</m:t>
                    </m:r>
                  </m:e>
                  <m:sub>
                    <m:r>
                      <w:rPr>
                        <w:rFonts w:ascii="Cambria Math" w:hAnsi="Cambria Math" w:cstheme="minorHAnsi"/>
                      </w:rPr>
                      <m:t>i</m:t>
                    </m:r>
                  </m:sub>
                </m:sSub>
                <m:r>
                  <m:rPr>
                    <m:sty m:val="p"/>
                  </m:rPr>
                  <w:rPr>
                    <w:rFonts w:ascii="Cambria Math" w:hAnsi="Cambria Math" w:cstheme="minorHAnsi"/>
                  </w:rPr>
                  <m:t>)</m:t>
                </m:r>
              </m:e>
            </m:nary>
          </m:num>
          <m:den>
            <m:r>
              <w:rPr>
                <w:rFonts w:ascii="Cambria Math" w:hAnsi="Cambria Math" w:cstheme="minorHAnsi"/>
              </w:rPr>
              <m:t>n</m:t>
            </m:r>
          </m:den>
        </m:f>
      </m:oMath>
    </w:p>
    <w:p w14:paraId="7E90D81D" w14:textId="77777777" w:rsidR="006777B5" w:rsidRPr="001941E6" w:rsidRDefault="006777B5" w:rsidP="006777B5">
      <w:pPr>
        <w:ind w:left="397" w:firstLine="397"/>
        <w:jc w:val="center"/>
        <w:rPr>
          <w:rFonts w:cstheme="minorHAnsi"/>
          <w:bCs/>
        </w:rPr>
      </w:pPr>
    </w:p>
    <w:p w14:paraId="15BFC653" w14:textId="19F0591A" w:rsidR="006777B5" w:rsidRPr="001941E6" w:rsidRDefault="006777B5" w:rsidP="006777B5">
      <w:pPr>
        <w:ind w:left="397" w:firstLine="397"/>
        <w:jc w:val="center"/>
        <w:rPr>
          <w:rFonts w:cstheme="minorHAnsi"/>
          <w:bCs/>
        </w:rPr>
      </w:pPr>
      <w:r w:rsidRPr="001941E6">
        <w:rPr>
          <w:rFonts w:cstheme="minorHAnsi"/>
          <w:bCs/>
        </w:rPr>
        <w:t xml:space="preserve">βi= </w:t>
      </w:r>
      <m:oMath>
        <m:f>
          <m:fPr>
            <m:ctrlPr>
              <w:rPr>
                <w:rFonts w:ascii="Cambria Math" w:hAnsi="Cambria Math" w:cstheme="minorHAnsi"/>
                <w:bCs/>
              </w:rPr>
            </m:ctrlPr>
          </m:fPr>
          <m:num>
            <m:sSub>
              <m:sSubPr>
                <m:ctrlPr>
                  <w:rPr>
                    <w:rFonts w:ascii="Cambria Math" w:hAnsi="Cambria Math" w:cstheme="minorHAnsi"/>
                    <w:bCs/>
                  </w:rPr>
                </m:ctrlPr>
              </m:sSubPr>
              <m:e>
                <m:r>
                  <w:rPr>
                    <w:rFonts w:ascii="Cambria Math" w:hAnsi="Cambria Math" w:cstheme="minorHAnsi"/>
                  </w:rPr>
                  <m:t>β</m:t>
                </m:r>
              </m:e>
              <m:sub>
                <m:r>
                  <m:rPr>
                    <m:sty m:val="p"/>
                  </m:rPr>
                  <w:rPr>
                    <w:rFonts w:ascii="Cambria Math" w:hAnsi="Cambria Math" w:cstheme="minorHAnsi"/>
                  </w:rPr>
                  <m:t>1</m:t>
                </m:r>
                <m:r>
                  <w:rPr>
                    <w:rFonts w:ascii="Cambria Math" w:hAnsi="Cambria Math" w:cstheme="minorHAnsi"/>
                  </w:rPr>
                  <m:t>i</m:t>
                </m:r>
              </m:sub>
            </m:sSub>
            <m:r>
              <m:rPr>
                <m:sty m:val="p"/>
              </m:rPr>
              <w:rPr>
                <w:rFonts w:ascii="Cambria Math" w:hAnsi="Cambria Math" w:cstheme="minorHAnsi"/>
              </w:rPr>
              <m:t>+</m:t>
            </m:r>
            <m:sSub>
              <m:sSubPr>
                <m:ctrlPr>
                  <w:rPr>
                    <w:rFonts w:ascii="Cambria Math" w:hAnsi="Cambria Math" w:cstheme="minorHAnsi"/>
                    <w:bCs/>
                  </w:rPr>
                </m:ctrlPr>
              </m:sSubPr>
              <m:e>
                <m:r>
                  <w:rPr>
                    <w:rFonts w:ascii="Cambria Math" w:hAnsi="Cambria Math" w:cstheme="minorHAnsi"/>
                  </w:rPr>
                  <m:t>β</m:t>
                </m:r>
              </m:e>
              <m:sub>
                <m:r>
                  <m:rPr>
                    <m:sty m:val="p"/>
                  </m:rPr>
                  <w:rPr>
                    <w:rFonts w:ascii="Cambria Math" w:hAnsi="Cambria Math" w:cstheme="minorHAnsi"/>
                  </w:rPr>
                  <m:t>2</m:t>
                </m:r>
                <m:r>
                  <w:rPr>
                    <w:rFonts w:ascii="Cambria Math" w:hAnsi="Cambria Math" w:cstheme="minorHAnsi"/>
                  </w:rPr>
                  <m:t>i</m:t>
                </m:r>
              </m:sub>
            </m:sSub>
            <m:r>
              <m:rPr>
                <m:sty m:val="p"/>
              </m:rPr>
              <w:rPr>
                <w:rFonts w:ascii="Cambria Math" w:hAnsi="Cambria Math" w:cstheme="minorHAnsi"/>
              </w:rPr>
              <m:t>+</m:t>
            </m:r>
            <m:sSub>
              <m:sSubPr>
                <m:ctrlPr>
                  <w:rPr>
                    <w:rFonts w:ascii="Cambria Math" w:hAnsi="Cambria Math" w:cstheme="minorHAnsi"/>
                    <w:bCs/>
                  </w:rPr>
                </m:ctrlPr>
              </m:sSubPr>
              <m:e>
                <m:r>
                  <w:rPr>
                    <w:rFonts w:ascii="Cambria Math" w:hAnsi="Cambria Math" w:cstheme="minorHAnsi"/>
                  </w:rPr>
                  <m:t>β</m:t>
                </m:r>
              </m:e>
              <m:sub>
                <m:r>
                  <m:rPr>
                    <m:sty m:val="p"/>
                  </m:rPr>
                  <w:rPr>
                    <w:rFonts w:ascii="Cambria Math" w:hAnsi="Cambria Math" w:cstheme="minorHAnsi"/>
                  </w:rPr>
                  <m:t>3</m:t>
                </m:r>
                <m:r>
                  <w:rPr>
                    <w:rFonts w:ascii="Cambria Math" w:hAnsi="Cambria Math" w:cstheme="minorHAnsi"/>
                  </w:rPr>
                  <m:t>i</m:t>
                </m:r>
              </m:sub>
            </m:sSub>
          </m:num>
          <m:den>
            <m:r>
              <m:rPr>
                <m:sty m:val="p"/>
              </m:rPr>
              <w:rPr>
                <w:rFonts w:ascii="Cambria Math" w:hAnsi="Cambria Math" w:cstheme="minorHAnsi"/>
              </w:rPr>
              <m:t>3</m:t>
            </m:r>
          </m:den>
        </m:f>
      </m:oMath>
    </w:p>
    <w:p w14:paraId="7928264E" w14:textId="77777777" w:rsidR="006777B5" w:rsidRPr="001941E6" w:rsidRDefault="006777B5" w:rsidP="006777B5">
      <w:pPr>
        <w:ind w:left="567"/>
        <w:rPr>
          <w:rFonts w:cstheme="minorHAnsi"/>
          <w:bCs/>
        </w:rPr>
      </w:pPr>
    </w:p>
    <w:p w14:paraId="14527B78" w14:textId="77777777" w:rsidR="006777B5" w:rsidRPr="001941E6" w:rsidRDefault="006777B5" w:rsidP="006777B5">
      <w:pPr>
        <w:ind w:left="567"/>
        <w:rPr>
          <w:rFonts w:cstheme="minorHAnsi"/>
          <w:bCs/>
        </w:rPr>
      </w:pPr>
      <w:r w:rsidRPr="001941E6">
        <w:rPr>
          <w:rFonts w:cstheme="minorHAnsi"/>
          <w:bCs/>
        </w:rPr>
        <w:t>dove:</w:t>
      </w:r>
      <w:r w:rsidRPr="001941E6">
        <w:rPr>
          <w:rFonts w:cstheme="minorHAnsi"/>
          <w:bCs/>
        </w:rPr>
        <w:tab/>
      </w:r>
      <w:r w:rsidRPr="001941E6">
        <w:rPr>
          <w:rFonts w:cstheme="minorHAnsi"/>
          <w:bCs/>
        </w:rPr>
        <w:tab/>
      </w:r>
    </w:p>
    <w:p w14:paraId="3B576B42" w14:textId="77777777" w:rsidR="006777B5" w:rsidRPr="001941E6" w:rsidRDefault="006777B5" w:rsidP="006777B5">
      <w:pPr>
        <w:ind w:left="794"/>
        <w:rPr>
          <w:rFonts w:cstheme="minorHAnsi"/>
          <w:bCs/>
        </w:rPr>
      </w:pPr>
    </w:p>
    <w:p w14:paraId="23BA9374" w14:textId="3556FFF3" w:rsidR="006777B5" w:rsidRPr="001941E6" w:rsidRDefault="006777B5" w:rsidP="006777B5">
      <w:pPr>
        <w:ind w:left="794"/>
        <w:rPr>
          <w:rFonts w:cstheme="minorHAnsi"/>
          <w:bCs/>
        </w:rPr>
      </w:pPr>
      <w:r w:rsidRPr="001941E6">
        <w:rPr>
          <w:rFonts w:cstheme="minorHAnsi"/>
          <w:bCs/>
        </w:rPr>
        <w:t>i = lavoro i-esimo proposto dal concorrente da 1 a n</w:t>
      </w:r>
    </w:p>
    <w:p w14:paraId="47B77FC3" w14:textId="04FB1BA3" w:rsidR="006777B5" w:rsidRPr="001941E6" w:rsidRDefault="006777B5" w:rsidP="006777B5">
      <w:pPr>
        <w:ind w:left="794"/>
        <w:rPr>
          <w:rFonts w:cstheme="minorHAnsi"/>
          <w:bCs/>
        </w:rPr>
      </w:pPr>
      <w:r w:rsidRPr="001941E6">
        <w:rPr>
          <w:rFonts w:cstheme="minorHAnsi"/>
          <w:bCs/>
        </w:rPr>
        <w:t xml:space="preserve">n = numero </w:t>
      </w:r>
      <w:r w:rsidR="00E4708A" w:rsidRPr="001941E6">
        <w:rPr>
          <w:rFonts w:cstheme="minorHAnsi"/>
          <w:bCs/>
        </w:rPr>
        <w:t>di l</w:t>
      </w:r>
      <w:r w:rsidRPr="001941E6">
        <w:rPr>
          <w:rFonts w:cstheme="minorHAnsi"/>
          <w:bCs/>
        </w:rPr>
        <w:t>avori proposti (massimo 3</w:t>
      </w:r>
      <w:r w:rsidR="00E4708A" w:rsidRPr="001941E6">
        <w:rPr>
          <w:rFonts w:cstheme="minorHAnsi"/>
          <w:bCs/>
        </w:rPr>
        <w:t xml:space="preserve"> per PT1</w:t>
      </w:r>
      <w:r w:rsidR="00367982">
        <w:rPr>
          <w:rFonts w:cstheme="minorHAnsi"/>
          <w:bCs/>
        </w:rPr>
        <w:t>.</w:t>
      </w:r>
      <w:r w:rsidR="00E4708A" w:rsidRPr="001941E6">
        <w:rPr>
          <w:rFonts w:cstheme="minorHAnsi"/>
          <w:bCs/>
        </w:rPr>
        <w:t>2 e massimo 3 per PT4.2</w:t>
      </w:r>
      <w:r w:rsidRPr="001941E6">
        <w:rPr>
          <w:rFonts w:cstheme="minorHAnsi"/>
          <w:bCs/>
        </w:rPr>
        <w:t>)</w:t>
      </w:r>
    </w:p>
    <w:p w14:paraId="65AD45A3" w14:textId="77777777" w:rsidR="006777B5" w:rsidRPr="001941E6" w:rsidRDefault="006777B5" w:rsidP="006777B5">
      <w:pPr>
        <w:ind w:left="794"/>
        <w:rPr>
          <w:rFonts w:cstheme="minorHAnsi"/>
          <w:bCs/>
        </w:rPr>
      </w:pPr>
      <w:r w:rsidRPr="001941E6">
        <w:rPr>
          <w:rFonts w:cstheme="minorHAnsi"/>
          <w:bCs/>
        </w:rPr>
        <w:t>β = media dei coefficienti βi</w:t>
      </w:r>
    </w:p>
    <w:p w14:paraId="43556A56" w14:textId="6CD92F9B" w:rsidR="006777B5" w:rsidRPr="001941E6" w:rsidRDefault="006777B5" w:rsidP="006777B5">
      <w:pPr>
        <w:ind w:left="794"/>
        <w:rPr>
          <w:rFonts w:cstheme="minorHAnsi"/>
          <w:bCs/>
        </w:rPr>
      </w:pPr>
      <w:r w:rsidRPr="001941E6">
        <w:rPr>
          <w:rFonts w:cstheme="minorHAnsi"/>
          <w:bCs/>
        </w:rPr>
        <w:t>βi= per ciascun lavoro proposto i-esimo, coefficiente derivante dalla media dei coefficienti β1i, β2</w:t>
      </w:r>
      <w:proofErr w:type="gramStart"/>
      <w:r w:rsidRPr="001941E6">
        <w:rPr>
          <w:rFonts w:cstheme="minorHAnsi"/>
          <w:bCs/>
        </w:rPr>
        <w:t>i  β</w:t>
      </w:r>
      <w:proofErr w:type="gramEnd"/>
      <w:r w:rsidRPr="001941E6">
        <w:rPr>
          <w:rFonts w:cstheme="minorHAnsi"/>
          <w:bCs/>
        </w:rPr>
        <w:t xml:space="preserve">3i  </w:t>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p>
    <w:p w14:paraId="3EDD4334" w14:textId="77777777" w:rsidR="006777B5" w:rsidRPr="001941E6" w:rsidRDefault="006777B5" w:rsidP="006777B5">
      <w:pPr>
        <w:rPr>
          <w:rFonts w:cstheme="minorHAnsi"/>
          <w:bCs/>
        </w:rPr>
      </w:pPr>
      <w:r w:rsidRPr="001941E6">
        <w:rPr>
          <w:rFonts w:cstheme="minorHAnsi"/>
          <w:bCs/>
        </w:rPr>
        <w:tab/>
      </w:r>
    </w:p>
    <w:p w14:paraId="4967F330" w14:textId="77777777" w:rsidR="006777B5" w:rsidRPr="001941E6" w:rsidRDefault="006777B5" w:rsidP="00A44B12">
      <w:pPr>
        <w:jc w:val="both"/>
        <w:rPr>
          <w:rFonts w:cstheme="minorHAnsi"/>
          <w:bCs/>
        </w:rPr>
      </w:pPr>
      <w:r w:rsidRPr="001941E6">
        <w:rPr>
          <w:rFonts w:cstheme="minorHAnsi"/>
          <w:bCs/>
        </w:rPr>
        <w:t>I coefficienti β ottenuti saranno riparametrati assegnando ad uno il coefficiente più alto e proporzionando ad esso gli altri, successivamente verranno moltiplicati per il punteggio attribuito al criterio di valutazione.</w:t>
      </w:r>
    </w:p>
    <w:p w14:paraId="33E9555A" w14:textId="77777777" w:rsidR="006777B5" w:rsidRPr="001941E6" w:rsidRDefault="006777B5" w:rsidP="006777B5">
      <w:pPr>
        <w:suppressAutoHyphens/>
        <w:ind w:left="567"/>
        <w:rPr>
          <w:rFonts w:cstheme="minorHAnsi"/>
          <w:bCs/>
        </w:rPr>
      </w:pPr>
    </w:p>
    <w:p w14:paraId="197C1A2A" w14:textId="77777777" w:rsidR="006777B5" w:rsidRPr="001941E6" w:rsidRDefault="006777B5" w:rsidP="006777B5">
      <w:pPr>
        <w:suppressAutoHyphens/>
        <w:ind w:left="567"/>
        <w:rPr>
          <w:rFonts w:cstheme="minorHAnsi"/>
          <w:bCs/>
        </w:rPr>
      </w:pPr>
      <w:r w:rsidRPr="001941E6">
        <w:rPr>
          <w:rFonts w:cstheme="minorHAnsi"/>
          <w:bCs/>
        </w:rPr>
        <w:t>Modalità di attribuzione punteggio dei coefficienti:</w:t>
      </w:r>
    </w:p>
    <w:p w14:paraId="49048723" w14:textId="77777777" w:rsidR="006777B5" w:rsidRPr="001941E6" w:rsidRDefault="006777B5" w:rsidP="006777B5">
      <w:pPr>
        <w:ind w:left="794"/>
        <w:rPr>
          <w:rFonts w:cstheme="minorHAnsi"/>
          <w:bCs/>
        </w:rPr>
      </w:pPr>
      <w:r w:rsidRPr="001941E6">
        <w:rPr>
          <w:rFonts w:cstheme="minorHAnsi"/>
          <w:bCs/>
        </w:rPr>
        <w:tab/>
      </w:r>
    </w:p>
    <w:p w14:paraId="4DC1274D" w14:textId="63044BC9" w:rsidR="006777B5" w:rsidRPr="001941E6" w:rsidRDefault="006777B5" w:rsidP="006777B5">
      <w:pPr>
        <w:ind w:left="794"/>
        <w:rPr>
          <w:rFonts w:cstheme="minorHAnsi"/>
          <w:bCs/>
        </w:rPr>
      </w:pPr>
      <w:r w:rsidRPr="001941E6">
        <w:rPr>
          <w:rFonts w:cstheme="minorHAnsi"/>
          <w:bCs/>
        </w:rPr>
        <w:t>β1i - Consistenza dell'edificio = Coefficiente calcolato come rapporto tra la superficie del lavoro proposto (Ci) e la superficie di riferimento dell'intervento base gara (</w:t>
      </w:r>
      <w:proofErr w:type="spellStart"/>
      <w:r w:rsidRPr="001941E6">
        <w:rPr>
          <w:rFonts w:cstheme="minorHAnsi"/>
          <w:bCs/>
        </w:rPr>
        <w:t>Cbg</w:t>
      </w:r>
      <w:proofErr w:type="spellEnd"/>
      <w:r w:rsidRPr="001941E6">
        <w:rPr>
          <w:rFonts w:cstheme="minorHAnsi"/>
          <w:bCs/>
        </w:rPr>
        <w:t>)</w:t>
      </w:r>
    </w:p>
    <w:p w14:paraId="060D89CC" w14:textId="77777777" w:rsidR="006777B5" w:rsidRPr="001941E6" w:rsidRDefault="006777B5" w:rsidP="006777B5">
      <w:pPr>
        <w:ind w:left="794"/>
        <w:rPr>
          <w:rFonts w:cstheme="minorHAnsi"/>
          <w:bCs/>
        </w:rPr>
      </w:pPr>
    </w:p>
    <w:tbl>
      <w:tblPr>
        <w:tblW w:w="20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2545"/>
        <w:gridCol w:w="1341"/>
      </w:tblGrid>
      <w:tr w:rsidR="001941E6" w:rsidRPr="001941E6" w14:paraId="0BC338CB" w14:textId="77777777" w:rsidTr="00A15F53">
        <w:trPr>
          <w:trHeight w:val="528"/>
          <w:jc w:val="center"/>
        </w:trPr>
        <w:tc>
          <w:tcPr>
            <w:tcW w:w="327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506BFBE6" w14:textId="77777777" w:rsidR="006777B5" w:rsidRPr="001941E6" w:rsidRDefault="006777B5" w:rsidP="00A15F53">
            <w:pPr>
              <w:keepNext/>
              <w:rPr>
                <w:rFonts w:cstheme="minorHAnsi"/>
                <w:bCs/>
              </w:rPr>
            </w:pPr>
            <w:r w:rsidRPr="001941E6">
              <w:rPr>
                <w:rFonts w:cstheme="minorHAnsi"/>
                <w:bCs/>
              </w:rPr>
              <w:t>Servizio i-esimo (Si)</w:t>
            </w:r>
          </w:p>
        </w:tc>
        <w:tc>
          <w:tcPr>
            <w:tcW w:w="172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59AB8783" w14:textId="77777777" w:rsidR="006777B5" w:rsidRPr="001941E6" w:rsidRDefault="006777B5" w:rsidP="00A15F53">
            <w:pPr>
              <w:keepNext/>
              <w:rPr>
                <w:rFonts w:cstheme="minorHAnsi"/>
                <w:bCs/>
              </w:rPr>
            </w:pPr>
            <w:r w:rsidRPr="001941E6">
              <w:rPr>
                <w:rFonts w:cstheme="minorHAnsi"/>
                <w:bCs/>
              </w:rPr>
              <w:t>Coefficiente</w:t>
            </w:r>
          </w:p>
          <w:p w14:paraId="247A8814" w14:textId="77777777" w:rsidR="006777B5" w:rsidRPr="001941E6" w:rsidRDefault="006777B5" w:rsidP="00A15F53">
            <w:pPr>
              <w:keepNext/>
              <w:jc w:val="center"/>
              <w:rPr>
                <w:rFonts w:cstheme="minorHAnsi"/>
                <w:bCs/>
              </w:rPr>
            </w:pPr>
            <w:r w:rsidRPr="001941E6">
              <w:rPr>
                <w:rFonts w:cstheme="minorHAnsi"/>
                <w:bCs/>
              </w:rPr>
              <w:t>β1i</w:t>
            </w:r>
          </w:p>
        </w:tc>
      </w:tr>
      <w:tr w:rsidR="001941E6" w:rsidRPr="001941E6" w14:paraId="1B04D29F" w14:textId="77777777" w:rsidTr="00A15F53">
        <w:trPr>
          <w:trHeight w:val="446"/>
          <w:jc w:val="center"/>
        </w:trPr>
        <w:tc>
          <w:tcPr>
            <w:tcW w:w="3275" w:type="pct"/>
            <w:tcBorders>
              <w:top w:val="single" w:sz="4" w:space="0" w:color="auto"/>
              <w:left w:val="single" w:sz="4" w:space="0" w:color="auto"/>
              <w:bottom w:val="single" w:sz="4" w:space="0" w:color="auto"/>
              <w:right w:val="single" w:sz="4" w:space="0" w:color="auto"/>
            </w:tcBorders>
            <w:vAlign w:val="center"/>
          </w:tcPr>
          <w:p w14:paraId="5B6668D6" w14:textId="77777777" w:rsidR="006777B5" w:rsidRPr="001941E6" w:rsidRDefault="006777B5" w:rsidP="00A15F53">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se Ci ≥ </w:t>
            </w:r>
            <w:proofErr w:type="spellStart"/>
            <w:r w:rsidRPr="001941E6">
              <w:rPr>
                <w:rFonts w:cstheme="minorHAnsi"/>
                <w:bCs/>
                <w:sz w:val="24"/>
                <w:szCs w:val="24"/>
                <w:lang w:val="it-IT"/>
              </w:rPr>
              <w:t>Cbg</w:t>
            </w:r>
            <w:proofErr w:type="spellEnd"/>
            <w:r w:rsidRPr="001941E6">
              <w:rPr>
                <w:rFonts w:cstheme="minorHAnsi"/>
                <w:bCs/>
                <w:sz w:val="24"/>
                <w:szCs w:val="24"/>
                <w:lang w:val="it-IT"/>
              </w:rPr>
              <w:t xml:space="preserve"> </w:t>
            </w:r>
          </w:p>
        </w:tc>
        <w:tc>
          <w:tcPr>
            <w:tcW w:w="1725" w:type="pct"/>
            <w:tcBorders>
              <w:top w:val="single" w:sz="4" w:space="0" w:color="auto"/>
              <w:left w:val="single" w:sz="4" w:space="0" w:color="auto"/>
              <w:bottom w:val="single" w:sz="4" w:space="0" w:color="auto"/>
              <w:right w:val="single" w:sz="4" w:space="0" w:color="auto"/>
            </w:tcBorders>
            <w:vAlign w:val="center"/>
          </w:tcPr>
          <w:p w14:paraId="02D0B037" w14:textId="77777777" w:rsidR="006777B5" w:rsidRPr="001941E6" w:rsidRDefault="006777B5" w:rsidP="00A15F53">
            <w:pPr>
              <w:keepNext/>
              <w:rPr>
                <w:rFonts w:cstheme="minorHAnsi"/>
                <w:bCs/>
              </w:rPr>
            </w:pPr>
            <w:r w:rsidRPr="001941E6">
              <w:rPr>
                <w:rFonts w:cstheme="minorHAnsi"/>
                <w:bCs/>
              </w:rPr>
              <w:t>1</w:t>
            </w:r>
          </w:p>
        </w:tc>
      </w:tr>
      <w:tr w:rsidR="006777B5" w:rsidRPr="001941E6" w14:paraId="73447B08" w14:textId="77777777" w:rsidTr="00A15F53">
        <w:trPr>
          <w:trHeight w:val="446"/>
          <w:jc w:val="center"/>
        </w:trPr>
        <w:tc>
          <w:tcPr>
            <w:tcW w:w="3275" w:type="pct"/>
            <w:tcBorders>
              <w:top w:val="single" w:sz="4" w:space="0" w:color="auto"/>
              <w:left w:val="single" w:sz="4" w:space="0" w:color="auto"/>
              <w:bottom w:val="single" w:sz="4" w:space="0" w:color="auto"/>
              <w:right w:val="single" w:sz="4" w:space="0" w:color="auto"/>
            </w:tcBorders>
            <w:vAlign w:val="center"/>
          </w:tcPr>
          <w:p w14:paraId="2310F0C9" w14:textId="77777777" w:rsidR="006777B5" w:rsidRPr="001941E6" w:rsidRDefault="006777B5" w:rsidP="00A15F53">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se Ci &lt; </w:t>
            </w:r>
            <w:proofErr w:type="spellStart"/>
            <w:r w:rsidRPr="001941E6">
              <w:rPr>
                <w:rFonts w:cstheme="minorHAnsi"/>
                <w:bCs/>
                <w:sz w:val="24"/>
                <w:szCs w:val="24"/>
                <w:lang w:val="it-IT"/>
              </w:rPr>
              <w:t>Cbg</w:t>
            </w:r>
            <w:proofErr w:type="spellEnd"/>
          </w:p>
        </w:tc>
        <w:tc>
          <w:tcPr>
            <w:tcW w:w="1725" w:type="pct"/>
            <w:tcBorders>
              <w:top w:val="single" w:sz="4" w:space="0" w:color="auto"/>
              <w:left w:val="single" w:sz="4" w:space="0" w:color="auto"/>
              <w:bottom w:val="single" w:sz="4" w:space="0" w:color="auto"/>
              <w:right w:val="single" w:sz="4" w:space="0" w:color="auto"/>
            </w:tcBorders>
            <w:vAlign w:val="center"/>
          </w:tcPr>
          <w:p w14:paraId="5BF22363" w14:textId="77777777" w:rsidR="006777B5" w:rsidRPr="001941E6" w:rsidRDefault="006777B5" w:rsidP="00A15F53">
            <w:pPr>
              <w:keepNext/>
              <w:rPr>
                <w:rFonts w:cstheme="minorHAnsi"/>
                <w:bCs/>
              </w:rPr>
            </w:pPr>
            <w:r w:rsidRPr="001941E6">
              <w:rPr>
                <w:rFonts w:cstheme="minorHAnsi"/>
                <w:bCs/>
              </w:rPr>
              <w:t xml:space="preserve">Ci / </w:t>
            </w:r>
            <w:proofErr w:type="spellStart"/>
            <w:r w:rsidRPr="001941E6">
              <w:rPr>
                <w:rFonts w:cstheme="minorHAnsi"/>
                <w:bCs/>
              </w:rPr>
              <w:t>Cbg</w:t>
            </w:r>
            <w:proofErr w:type="spellEnd"/>
          </w:p>
        </w:tc>
      </w:tr>
    </w:tbl>
    <w:p w14:paraId="2530DB97" w14:textId="77777777" w:rsidR="006777B5" w:rsidRPr="001941E6" w:rsidRDefault="006777B5" w:rsidP="006777B5">
      <w:pPr>
        <w:ind w:left="794"/>
        <w:rPr>
          <w:rFonts w:cstheme="minorHAnsi"/>
          <w:bCs/>
        </w:rPr>
      </w:pPr>
    </w:p>
    <w:p w14:paraId="5E650918" w14:textId="77777777" w:rsidR="006777B5" w:rsidRPr="001941E6" w:rsidRDefault="006777B5" w:rsidP="006777B5">
      <w:pPr>
        <w:ind w:left="567" w:firstLine="227"/>
        <w:rPr>
          <w:rFonts w:cstheme="minorHAnsi"/>
          <w:bCs/>
        </w:rPr>
      </w:pPr>
      <w:r w:rsidRPr="001941E6">
        <w:rPr>
          <w:rFonts w:cstheme="minorHAnsi"/>
          <w:bCs/>
        </w:rPr>
        <w:t>dove:</w:t>
      </w:r>
    </w:p>
    <w:p w14:paraId="651AC45E" w14:textId="5FFCDF4B" w:rsidR="006777B5" w:rsidRPr="001941E6" w:rsidRDefault="006777B5" w:rsidP="006777B5">
      <w:pPr>
        <w:ind w:left="1191"/>
        <w:rPr>
          <w:rFonts w:cstheme="minorHAnsi"/>
          <w:bCs/>
        </w:rPr>
      </w:pPr>
      <w:proofErr w:type="spellStart"/>
      <w:r w:rsidRPr="001941E6">
        <w:rPr>
          <w:rFonts w:cstheme="minorHAnsi"/>
          <w:bCs/>
        </w:rPr>
        <w:t>Cbg</w:t>
      </w:r>
      <w:proofErr w:type="spellEnd"/>
      <w:r w:rsidRPr="001941E6">
        <w:rPr>
          <w:rFonts w:cstheme="minorHAnsi"/>
          <w:bCs/>
        </w:rPr>
        <w:t xml:space="preserve"> = Consistenza SLP base gara</w:t>
      </w:r>
      <w:r w:rsidR="00E4708A" w:rsidRPr="001941E6">
        <w:rPr>
          <w:rFonts w:cstheme="minorHAnsi"/>
          <w:bCs/>
        </w:rPr>
        <w:t xml:space="preserve"> </w:t>
      </w:r>
      <w:r w:rsidR="00A44B12" w:rsidRPr="001941E6">
        <w:rPr>
          <w:rFonts w:cstheme="minorHAnsi"/>
          <w:bCs/>
        </w:rPr>
        <w:t xml:space="preserve">mq  </w:t>
      </w:r>
    </w:p>
    <w:p w14:paraId="218AE311" w14:textId="3235671D" w:rsidR="001C11FF" w:rsidRPr="001941E6" w:rsidRDefault="001C11FF" w:rsidP="006777B5">
      <w:pPr>
        <w:ind w:left="1191"/>
        <w:rPr>
          <w:rFonts w:cstheme="minorHAnsi"/>
          <w:bCs/>
        </w:rPr>
      </w:pPr>
    </w:p>
    <w:p w14:paraId="45C1961B" w14:textId="59E4B46B" w:rsidR="001C11FF" w:rsidRDefault="00704FD6" w:rsidP="00704FD6">
      <w:pPr>
        <w:rPr>
          <w:rFonts w:cstheme="minorHAnsi"/>
          <w:bCs/>
        </w:rPr>
      </w:pPr>
      <w:r w:rsidRPr="001941E6">
        <w:rPr>
          <w:rFonts w:cstheme="minorHAnsi"/>
          <w:bCs/>
        </w:rPr>
        <w:t xml:space="preserve">Tabelle superfici dei lotti in gara: </w:t>
      </w:r>
    </w:p>
    <w:p w14:paraId="35EA431D" w14:textId="771D8BFE" w:rsidR="00A2508D" w:rsidRDefault="00A2508D" w:rsidP="00704FD6">
      <w:pPr>
        <w:rPr>
          <w:rFonts w:cstheme="minorHAnsi"/>
          <w:bCs/>
        </w:rPr>
      </w:pPr>
    </w:p>
    <w:p w14:paraId="43909505" w14:textId="1CB1C380" w:rsidR="00A2508D" w:rsidRDefault="00A2508D" w:rsidP="00704FD6">
      <w:pPr>
        <w:rPr>
          <w:rFonts w:cstheme="minorHAnsi"/>
          <w:bCs/>
        </w:rPr>
      </w:pPr>
    </w:p>
    <w:tbl>
      <w:tblPr>
        <w:tblW w:w="9040" w:type="dxa"/>
        <w:tblCellMar>
          <w:left w:w="70" w:type="dxa"/>
          <w:right w:w="70" w:type="dxa"/>
        </w:tblCellMar>
        <w:tblLook w:val="04A0" w:firstRow="1" w:lastRow="0" w:firstColumn="1" w:lastColumn="0" w:noHBand="0" w:noVBand="1"/>
      </w:tblPr>
      <w:tblGrid>
        <w:gridCol w:w="580"/>
        <w:gridCol w:w="500"/>
        <w:gridCol w:w="4453"/>
        <w:gridCol w:w="787"/>
        <w:gridCol w:w="1500"/>
        <w:gridCol w:w="1220"/>
      </w:tblGrid>
      <w:tr w:rsidR="00A2508D" w:rsidRPr="00A2508D" w14:paraId="26E9A4E2" w14:textId="77777777" w:rsidTr="00D753C5">
        <w:trPr>
          <w:trHeight w:val="630"/>
        </w:trPr>
        <w:tc>
          <w:tcPr>
            <w:tcW w:w="58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B0A745C" w14:textId="77777777" w:rsidR="00A2508D" w:rsidRPr="00A2508D" w:rsidRDefault="00A2508D" w:rsidP="00A2508D">
            <w:pP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Lotto </w:t>
            </w:r>
          </w:p>
        </w:tc>
        <w:tc>
          <w:tcPr>
            <w:tcW w:w="500" w:type="dxa"/>
            <w:tcBorders>
              <w:top w:val="single" w:sz="4" w:space="0" w:color="auto"/>
              <w:left w:val="nil"/>
              <w:bottom w:val="single" w:sz="4" w:space="0" w:color="auto"/>
              <w:right w:val="single" w:sz="4" w:space="0" w:color="auto"/>
            </w:tcBorders>
            <w:shd w:val="clear" w:color="000000" w:fill="D9E1F2"/>
            <w:vAlign w:val="center"/>
            <w:hideMark/>
          </w:tcPr>
          <w:p w14:paraId="3B1EC8FC" w14:textId="77777777" w:rsidR="00A2508D" w:rsidRPr="00A2508D" w:rsidRDefault="00A2508D" w:rsidP="00A2508D">
            <w:pPr>
              <w:rPr>
                <w:rFonts w:ascii="Calibri" w:eastAsia="Times New Roman" w:hAnsi="Calibri" w:cs="Calibri"/>
                <w:color w:val="000000"/>
                <w:sz w:val="16"/>
                <w:szCs w:val="16"/>
                <w:lang w:eastAsia="it-IT"/>
              </w:rPr>
            </w:pPr>
            <w:r w:rsidRPr="00A2508D">
              <w:rPr>
                <w:rFonts w:ascii="Calibri" w:eastAsia="Times New Roman" w:hAnsi="Calibri" w:cs="Calibri"/>
                <w:color w:val="000000"/>
                <w:sz w:val="16"/>
                <w:szCs w:val="16"/>
                <w:lang w:eastAsia="it-IT"/>
              </w:rPr>
              <w:t xml:space="preserve">sub Lotti </w:t>
            </w:r>
          </w:p>
        </w:tc>
        <w:tc>
          <w:tcPr>
            <w:tcW w:w="4453" w:type="dxa"/>
            <w:tcBorders>
              <w:top w:val="single" w:sz="4" w:space="0" w:color="auto"/>
              <w:left w:val="nil"/>
              <w:bottom w:val="single" w:sz="4" w:space="0" w:color="auto"/>
              <w:right w:val="single" w:sz="4" w:space="0" w:color="auto"/>
            </w:tcBorders>
            <w:shd w:val="clear" w:color="000000" w:fill="D9E1F2"/>
            <w:vAlign w:val="center"/>
            <w:hideMark/>
          </w:tcPr>
          <w:p w14:paraId="2711440A" w14:textId="77777777" w:rsidR="00A2508D" w:rsidRPr="00A2508D" w:rsidRDefault="00A2508D" w:rsidP="00A2508D">
            <w:pP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Tipologia di intervento</w:t>
            </w:r>
          </w:p>
        </w:tc>
        <w:tc>
          <w:tcPr>
            <w:tcW w:w="787" w:type="dxa"/>
            <w:tcBorders>
              <w:top w:val="single" w:sz="4" w:space="0" w:color="auto"/>
              <w:left w:val="nil"/>
              <w:bottom w:val="single" w:sz="4" w:space="0" w:color="auto"/>
              <w:right w:val="single" w:sz="4" w:space="0" w:color="auto"/>
            </w:tcBorders>
            <w:shd w:val="clear" w:color="000000" w:fill="D9E1F2"/>
            <w:vAlign w:val="center"/>
            <w:hideMark/>
          </w:tcPr>
          <w:p w14:paraId="5C6BFAF7" w14:textId="77777777" w:rsidR="00A2508D" w:rsidRPr="00A2508D" w:rsidRDefault="00A2508D" w:rsidP="00A2508D">
            <w:pPr>
              <w:jc w:val="cente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 xml:space="preserve">Superficie </w:t>
            </w:r>
          </w:p>
        </w:tc>
        <w:tc>
          <w:tcPr>
            <w:tcW w:w="1500" w:type="dxa"/>
            <w:tcBorders>
              <w:top w:val="single" w:sz="4" w:space="0" w:color="auto"/>
              <w:left w:val="nil"/>
              <w:bottom w:val="single" w:sz="4" w:space="0" w:color="auto"/>
              <w:right w:val="single" w:sz="4" w:space="0" w:color="auto"/>
            </w:tcBorders>
            <w:shd w:val="clear" w:color="000000" w:fill="D9E1F2"/>
            <w:vAlign w:val="center"/>
            <w:hideMark/>
          </w:tcPr>
          <w:p w14:paraId="3587AC93" w14:textId="77777777" w:rsidR="00A2508D" w:rsidRPr="00A2508D" w:rsidRDefault="00A2508D" w:rsidP="00A2508D">
            <w:pP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Comune</w:t>
            </w:r>
          </w:p>
        </w:tc>
        <w:tc>
          <w:tcPr>
            <w:tcW w:w="1220" w:type="dxa"/>
            <w:tcBorders>
              <w:top w:val="single" w:sz="4" w:space="0" w:color="auto"/>
              <w:left w:val="nil"/>
              <w:bottom w:val="single" w:sz="4" w:space="0" w:color="auto"/>
              <w:right w:val="single" w:sz="4" w:space="0" w:color="auto"/>
            </w:tcBorders>
            <w:shd w:val="clear" w:color="000000" w:fill="D9E1F2"/>
            <w:vAlign w:val="center"/>
            <w:hideMark/>
          </w:tcPr>
          <w:p w14:paraId="30F44AE3" w14:textId="77777777" w:rsidR="00A2508D" w:rsidRPr="00A2508D" w:rsidRDefault="00A2508D" w:rsidP="00A2508D">
            <w:pPr>
              <w:rPr>
                <w:rFonts w:ascii="Calibri" w:eastAsia="Times New Roman" w:hAnsi="Calibri" w:cs="Calibri"/>
                <w:color w:val="002060"/>
                <w:sz w:val="16"/>
                <w:szCs w:val="16"/>
                <w:lang w:eastAsia="it-IT"/>
              </w:rPr>
            </w:pPr>
            <w:r w:rsidRPr="00A2508D">
              <w:rPr>
                <w:rFonts w:ascii="Calibri" w:eastAsia="Times New Roman" w:hAnsi="Calibri" w:cs="Calibri"/>
                <w:color w:val="002060"/>
                <w:sz w:val="16"/>
                <w:szCs w:val="16"/>
                <w:lang w:eastAsia="it-IT"/>
              </w:rPr>
              <w:t>Provincia</w:t>
            </w:r>
          </w:p>
        </w:tc>
      </w:tr>
      <w:tr w:rsidR="00A2508D" w:rsidRPr="00A2508D" w14:paraId="08AF8344" w14:textId="77777777" w:rsidTr="00D753C5">
        <w:trPr>
          <w:trHeight w:val="21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C673157" w14:textId="77777777" w:rsidR="00A2508D" w:rsidRPr="00A2508D" w:rsidRDefault="00A2508D" w:rsidP="00A2508D">
            <w:pPr>
              <w:jc w:val="cente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1</w:t>
            </w:r>
          </w:p>
        </w:tc>
        <w:tc>
          <w:tcPr>
            <w:tcW w:w="500" w:type="dxa"/>
            <w:tcBorders>
              <w:top w:val="nil"/>
              <w:left w:val="nil"/>
              <w:bottom w:val="single" w:sz="4" w:space="0" w:color="auto"/>
              <w:right w:val="single" w:sz="4" w:space="0" w:color="auto"/>
            </w:tcBorders>
            <w:shd w:val="clear" w:color="000000" w:fill="FFFFFF"/>
            <w:noWrap/>
            <w:vAlign w:val="center"/>
            <w:hideMark/>
          </w:tcPr>
          <w:p w14:paraId="4DDCBC22" w14:textId="77777777" w:rsidR="00A2508D" w:rsidRPr="00A2508D" w:rsidRDefault="00A2508D" w:rsidP="00A2508D">
            <w:pPr>
              <w:jc w:val="cente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w:t>
            </w:r>
          </w:p>
        </w:tc>
        <w:tc>
          <w:tcPr>
            <w:tcW w:w="4453" w:type="dxa"/>
            <w:tcBorders>
              <w:top w:val="nil"/>
              <w:left w:val="nil"/>
              <w:bottom w:val="single" w:sz="4" w:space="0" w:color="auto"/>
              <w:right w:val="single" w:sz="4" w:space="0" w:color="auto"/>
            </w:tcBorders>
            <w:shd w:val="clear" w:color="000000" w:fill="FFFFFF"/>
            <w:vAlign w:val="center"/>
            <w:hideMark/>
          </w:tcPr>
          <w:p w14:paraId="282A42FD" w14:textId="77777777" w:rsidR="00A2508D" w:rsidRPr="00A2508D" w:rsidRDefault="00A2508D" w:rsidP="00A2508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 xml:space="preserve">Case della Comunità Zelo Buon Persico </w:t>
            </w:r>
          </w:p>
        </w:tc>
        <w:tc>
          <w:tcPr>
            <w:tcW w:w="787" w:type="dxa"/>
            <w:tcBorders>
              <w:top w:val="nil"/>
              <w:left w:val="nil"/>
              <w:bottom w:val="single" w:sz="4" w:space="0" w:color="auto"/>
              <w:right w:val="single" w:sz="4" w:space="0" w:color="auto"/>
            </w:tcBorders>
            <w:shd w:val="clear" w:color="000000" w:fill="FFFFFF"/>
            <w:vAlign w:val="center"/>
            <w:hideMark/>
          </w:tcPr>
          <w:p w14:paraId="7858A731" w14:textId="77777777" w:rsidR="00A2508D" w:rsidRPr="00A2508D" w:rsidRDefault="00A2508D" w:rsidP="00A2508D">
            <w:pPr>
              <w:jc w:val="cente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1490</w:t>
            </w:r>
          </w:p>
        </w:tc>
        <w:tc>
          <w:tcPr>
            <w:tcW w:w="1500" w:type="dxa"/>
            <w:tcBorders>
              <w:top w:val="nil"/>
              <w:left w:val="nil"/>
              <w:bottom w:val="single" w:sz="4" w:space="0" w:color="auto"/>
              <w:right w:val="single" w:sz="4" w:space="0" w:color="auto"/>
            </w:tcBorders>
            <w:shd w:val="clear" w:color="000000" w:fill="FFFFFF"/>
            <w:vAlign w:val="center"/>
            <w:hideMark/>
          </w:tcPr>
          <w:p w14:paraId="7C130758" w14:textId="77777777" w:rsidR="00A2508D" w:rsidRPr="00A2508D" w:rsidRDefault="00A2508D" w:rsidP="00A2508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Zelo Buon Persico</w:t>
            </w:r>
          </w:p>
        </w:tc>
        <w:tc>
          <w:tcPr>
            <w:tcW w:w="1220" w:type="dxa"/>
            <w:tcBorders>
              <w:top w:val="nil"/>
              <w:left w:val="nil"/>
              <w:bottom w:val="single" w:sz="4" w:space="0" w:color="auto"/>
              <w:right w:val="single" w:sz="4" w:space="0" w:color="auto"/>
            </w:tcBorders>
            <w:shd w:val="clear" w:color="000000" w:fill="FFFFFF"/>
            <w:vAlign w:val="center"/>
            <w:hideMark/>
          </w:tcPr>
          <w:p w14:paraId="010DC79D" w14:textId="77777777" w:rsidR="00A2508D" w:rsidRPr="00A2508D" w:rsidRDefault="00A2508D" w:rsidP="00A2508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 xml:space="preserve">LODI </w:t>
            </w:r>
          </w:p>
        </w:tc>
      </w:tr>
      <w:tr w:rsidR="00A2508D" w:rsidRPr="00A2508D" w14:paraId="0CB3DE95" w14:textId="77777777" w:rsidTr="00D753C5">
        <w:trPr>
          <w:trHeight w:val="189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504B8824" w14:textId="77777777" w:rsidR="00A2508D" w:rsidRPr="00A2508D" w:rsidRDefault="00A2508D" w:rsidP="00A2508D">
            <w:pPr>
              <w:jc w:val="cente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lastRenderedPageBreak/>
              <w:t>2</w:t>
            </w:r>
          </w:p>
        </w:tc>
        <w:tc>
          <w:tcPr>
            <w:tcW w:w="500" w:type="dxa"/>
            <w:tcBorders>
              <w:top w:val="nil"/>
              <w:left w:val="nil"/>
              <w:bottom w:val="single" w:sz="4" w:space="0" w:color="auto"/>
              <w:right w:val="single" w:sz="4" w:space="0" w:color="auto"/>
            </w:tcBorders>
            <w:shd w:val="clear" w:color="auto" w:fill="auto"/>
            <w:vAlign w:val="center"/>
            <w:hideMark/>
          </w:tcPr>
          <w:p w14:paraId="7CB2BA82" w14:textId="77777777" w:rsidR="00A2508D" w:rsidRPr="00A2508D" w:rsidRDefault="00A2508D" w:rsidP="00A2508D">
            <w:pPr>
              <w:jc w:val="center"/>
              <w:rPr>
                <w:rFonts w:ascii="Calibri" w:eastAsia="Times New Roman" w:hAnsi="Calibri" w:cs="Calibri"/>
                <w:color w:val="002060"/>
                <w:sz w:val="22"/>
                <w:szCs w:val="22"/>
                <w:lang w:eastAsia="it-IT"/>
              </w:rPr>
            </w:pPr>
            <w:r w:rsidRPr="00A2508D">
              <w:rPr>
                <w:rFonts w:ascii="Calibri" w:eastAsia="Times New Roman" w:hAnsi="Calibri" w:cs="Calibri"/>
                <w:color w:val="002060"/>
                <w:sz w:val="22"/>
                <w:szCs w:val="22"/>
                <w:lang w:eastAsia="it-IT"/>
              </w:rPr>
              <w:t>.</w:t>
            </w:r>
          </w:p>
        </w:tc>
        <w:tc>
          <w:tcPr>
            <w:tcW w:w="4453" w:type="dxa"/>
            <w:tcBorders>
              <w:top w:val="nil"/>
              <w:left w:val="nil"/>
              <w:bottom w:val="single" w:sz="4" w:space="0" w:color="auto"/>
              <w:right w:val="single" w:sz="4" w:space="0" w:color="auto"/>
            </w:tcBorders>
            <w:shd w:val="clear" w:color="auto" w:fill="auto"/>
            <w:vAlign w:val="center"/>
            <w:hideMark/>
          </w:tcPr>
          <w:p w14:paraId="6FAA0542" w14:textId="77777777" w:rsidR="00A2508D" w:rsidRPr="00A2508D" w:rsidRDefault="00A2508D" w:rsidP="00A2508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 xml:space="preserve">Casa di Comunità Milano </w:t>
            </w:r>
          </w:p>
        </w:tc>
        <w:tc>
          <w:tcPr>
            <w:tcW w:w="787" w:type="dxa"/>
            <w:tcBorders>
              <w:top w:val="nil"/>
              <w:left w:val="nil"/>
              <w:bottom w:val="single" w:sz="4" w:space="0" w:color="auto"/>
              <w:right w:val="single" w:sz="4" w:space="0" w:color="auto"/>
            </w:tcBorders>
            <w:shd w:val="clear" w:color="auto" w:fill="auto"/>
            <w:vAlign w:val="center"/>
            <w:hideMark/>
          </w:tcPr>
          <w:p w14:paraId="6898B4E1" w14:textId="77777777" w:rsidR="00A2508D" w:rsidRPr="00A2508D" w:rsidRDefault="00A2508D" w:rsidP="00A2508D">
            <w:pPr>
              <w:jc w:val="cente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500</w:t>
            </w:r>
          </w:p>
        </w:tc>
        <w:tc>
          <w:tcPr>
            <w:tcW w:w="1500" w:type="dxa"/>
            <w:tcBorders>
              <w:top w:val="nil"/>
              <w:left w:val="nil"/>
              <w:bottom w:val="single" w:sz="4" w:space="0" w:color="auto"/>
              <w:right w:val="single" w:sz="4" w:space="0" w:color="auto"/>
            </w:tcBorders>
            <w:shd w:val="clear" w:color="auto" w:fill="auto"/>
            <w:vAlign w:val="center"/>
            <w:hideMark/>
          </w:tcPr>
          <w:p w14:paraId="455FF7FA" w14:textId="77777777" w:rsidR="00A2508D" w:rsidRPr="00A2508D" w:rsidRDefault="00A2508D" w:rsidP="00A2508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 xml:space="preserve">Milano </w:t>
            </w:r>
          </w:p>
        </w:tc>
        <w:tc>
          <w:tcPr>
            <w:tcW w:w="1220" w:type="dxa"/>
            <w:tcBorders>
              <w:top w:val="nil"/>
              <w:left w:val="nil"/>
              <w:bottom w:val="single" w:sz="4" w:space="0" w:color="auto"/>
              <w:right w:val="single" w:sz="4" w:space="0" w:color="auto"/>
            </w:tcBorders>
            <w:shd w:val="clear" w:color="auto" w:fill="auto"/>
            <w:vAlign w:val="center"/>
            <w:hideMark/>
          </w:tcPr>
          <w:p w14:paraId="0DB8FC4D" w14:textId="77777777" w:rsidR="00A2508D" w:rsidRPr="00A2508D" w:rsidRDefault="00A2508D" w:rsidP="00A2508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 xml:space="preserve">MILANO </w:t>
            </w:r>
          </w:p>
        </w:tc>
      </w:tr>
      <w:tr w:rsidR="00A2508D" w:rsidRPr="00A2508D" w14:paraId="3A3F8486" w14:textId="77777777" w:rsidTr="00D753C5">
        <w:trPr>
          <w:trHeight w:val="42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B6EADFA" w14:textId="77777777" w:rsidR="00A2508D" w:rsidRPr="00A2508D" w:rsidRDefault="00A2508D" w:rsidP="00A2508D">
            <w:pPr>
              <w:jc w:val="cente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3</w:t>
            </w:r>
          </w:p>
        </w:tc>
        <w:tc>
          <w:tcPr>
            <w:tcW w:w="500" w:type="dxa"/>
            <w:tcBorders>
              <w:top w:val="nil"/>
              <w:left w:val="nil"/>
              <w:bottom w:val="single" w:sz="4" w:space="0" w:color="auto"/>
              <w:right w:val="single" w:sz="4" w:space="0" w:color="auto"/>
            </w:tcBorders>
            <w:shd w:val="clear" w:color="FFFF00" w:fill="FFFFFF"/>
            <w:noWrap/>
            <w:vAlign w:val="bottom"/>
            <w:hideMark/>
          </w:tcPr>
          <w:p w14:paraId="10154456" w14:textId="77777777" w:rsidR="00A2508D" w:rsidRPr="00A2508D" w:rsidRDefault="00A2508D" w:rsidP="00A2508D">
            <w:pPr>
              <w:jc w:val="cente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w:t>
            </w:r>
          </w:p>
        </w:tc>
        <w:tc>
          <w:tcPr>
            <w:tcW w:w="4453" w:type="dxa"/>
            <w:tcBorders>
              <w:top w:val="nil"/>
              <w:left w:val="nil"/>
              <w:bottom w:val="single" w:sz="4" w:space="0" w:color="auto"/>
              <w:right w:val="single" w:sz="4" w:space="0" w:color="auto"/>
            </w:tcBorders>
            <w:shd w:val="clear" w:color="000000" w:fill="FFFFFF"/>
            <w:vAlign w:val="center"/>
            <w:hideMark/>
          </w:tcPr>
          <w:p w14:paraId="1AEB5C1B" w14:textId="77777777" w:rsidR="00A2508D" w:rsidRPr="00A2508D" w:rsidRDefault="00A2508D" w:rsidP="00B9271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 xml:space="preserve">Ospedale sicuro </w:t>
            </w:r>
            <w:proofErr w:type="gramStart"/>
            <w:r w:rsidRPr="00A2508D">
              <w:rPr>
                <w:rFonts w:ascii="Calibri" w:eastAsia="Times New Roman" w:hAnsi="Calibri" w:cs="Calibri"/>
                <w:sz w:val="22"/>
                <w:szCs w:val="22"/>
                <w:lang w:eastAsia="it-IT"/>
              </w:rPr>
              <w:t>Leno :</w:t>
            </w:r>
            <w:proofErr w:type="gramEnd"/>
            <w:r w:rsidRPr="00A2508D">
              <w:rPr>
                <w:rFonts w:ascii="Calibri" w:eastAsia="Times New Roman" w:hAnsi="Calibri" w:cs="Calibri"/>
                <w:sz w:val="22"/>
                <w:szCs w:val="22"/>
                <w:lang w:eastAsia="it-IT"/>
              </w:rPr>
              <w:t xml:space="preserve"> adeguamento antisismico ed antincendio </w:t>
            </w:r>
          </w:p>
        </w:tc>
        <w:tc>
          <w:tcPr>
            <w:tcW w:w="787" w:type="dxa"/>
            <w:tcBorders>
              <w:top w:val="nil"/>
              <w:left w:val="nil"/>
              <w:bottom w:val="single" w:sz="4" w:space="0" w:color="auto"/>
              <w:right w:val="single" w:sz="4" w:space="0" w:color="auto"/>
            </w:tcBorders>
            <w:shd w:val="clear" w:color="000000" w:fill="FFFFFF"/>
            <w:vAlign w:val="center"/>
            <w:hideMark/>
          </w:tcPr>
          <w:p w14:paraId="52392883" w14:textId="77777777" w:rsidR="00A2508D" w:rsidRPr="00A2508D" w:rsidRDefault="00A2508D" w:rsidP="00A2508D">
            <w:pPr>
              <w:jc w:val="cente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1.482</w:t>
            </w:r>
          </w:p>
        </w:tc>
        <w:tc>
          <w:tcPr>
            <w:tcW w:w="1500" w:type="dxa"/>
            <w:tcBorders>
              <w:top w:val="nil"/>
              <w:left w:val="nil"/>
              <w:bottom w:val="single" w:sz="4" w:space="0" w:color="auto"/>
              <w:right w:val="single" w:sz="4" w:space="0" w:color="auto"/>
            </w:tcBorders>
            <w:shd w:val="clear" w:color="000000" w:fill="FFFFFF"/>
            <w:vAlign w:val="center"/>
            <w:hideMark/>
          </w:tcPr>
          <w:p w14:paraId="75D405F9" w14:textId="77777777" w:rsidR="00A2508D" w:rsidRPr="00A2508D" w:rsidRDefault="00A2508D" w:rsidP="00A2508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Leno</w:t>
            </w:r>
          </w:p>
        </w:tc>
        <w:tc>
          <w:tcPr>
            <w:tcW w:w="1220" w:type="dxa"/>
            <w:tcBorders>
              <w:top w:val="nil"/>
              <w:left w:val="nil"/>
              <w:bottom w:val="single" w:sz="4" w:space="0" w:color="auto"/>
              <w:right w:val="single" w:sz="4" w:space="0" w:color="auto"/>
            </w:tcBorders>
            <w:shd w:val="clear" w:color="000000" w:fill="FFFFFF"/>
            <w:vAlign w:val="center"/>
            <w:hideMark/>
          </w:tcPr>
          <w:p w14:paraId="61F6203C" w14:textId="77777777" w:rsidR="00A2508D" w:rsidRPr="00A2508D" w:rsidRDefault="00A2508D" w:rsidP="00A2508D">
            <w:pPr>
              <w:jc w:val="cente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BRESCIA</w:t>
            </w:r>
          </w:p>
        </w:tc>
      </w:tr>
      <w:tr w:rsidR="00A2508D" w:rsidRPr="00A2508D" w14:paraId="1218798E" w14:textId="77777777" w:rsidTr="00D753C5">
        <w:trPr>
          <w:trHeight w:val="42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31CBE3A5" w14:textId="77777777" w:rsidR="00A2508D" w:rsidRPr="00A2508D" w:rsidRDefault="00A2508D" w:rsidP="00A2508D">
            <w:pPr>
              <w:jc w:val="cente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4</w:t>
            </w:r>
          </w:p>
        </w:tc>
        <w:tc>
          <w:tcPr>
            <w:tcW w:w="500" w:type="dxa"/>
            <w:tcBorders>
              <w:top w:val="nil"/>
              <w:left w:val="nil"/>
              <w:bottom w:val="single" w:sz="4" w:space="0" w:color="auto"/>
              <w:right w:val="single" w:sz="4" w:space="0" w:color="auto"/>
            </w:tcBorders>
            <w:shd w:val="clear" w:color="FFFF00" w:fill="FFFFFF"/>
            <w:noWrap/>
            <w:vAlign w:val="bottom"/>
            <w:hideMark/>
          </w:tcPr>
          <w:p w14:paraId="75E8F80C" w14:textId="77777777" w:rsidR="00A2508D" w:rsidRPr="00A2508D" w:rsidRDefault="00A2508D" w:rsidP="00A2508D">
            <w:pPr>
              <w:jc w:val="cente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w:t>
            </w:r>
          </w:p>
        </w:tc>
        <w:tc>
          <w:tcPr>
            <w:tcW w:w="4453" w:type="dxa"/>
            <w:tcBorders>
              <w:top w:val="nil"/>
              <w:left w:val="nil"/>
              <w:bottom w:val="single" w:sz="4" w:space="0" w:color="auto"/>
              <w:right w:val="single" w:sz="4" w:space="0" w:color="auto"/>
            </w:tcBorders>
            <w:shd w:val="clear" w:color="000000" w:fill="FFFFFF"/>
            <w:vAlign w:val="center"/>
            <w:hideMark/>
          </w:tcPr>
          <w:p w14:paraId="0580CCAA" w14:textId="77777777" w:rsidR="00A2508D" w:rsidRPr="00A2508D" w:rsidRDefault="00A2508D" w:rsidP="00B9271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 xml:space="preserve">Ospedale sicuro Lonato: adeguamento antisismico ed antincendio </w:t>
            </w:r>
          </w:p>
        </w:tc>
        <w:tc>
          <w:tcPr>
            <w:tcW w:w="787" w:type="dxa"/>
            <w:tcBorders>
              <w:top w:val="nil"/>
              <w:left w:val="nil"/>
              <w:bottom w:val="single" w:sz="4" w:space="0" w:color="auto"/>
              <w:right w:val="single" w:sz="4" w:space="0" w:color="auto"/>
            </w:tcBorders>
            <w:shd w:val="clear" w:color="000000" w:fill="FFFFFF"/>
            <w:vAlign w:val="center"/>
            <w:hideMark/>
          </w:tcPr>
          <w:p w14:paraId="3938433D" w14:textId="77777777" w:rsidR="00A2508D" w:rsidRPr="00A2508D" w:rsidRDefault="00A2508D" w:rsidP="00A2508D">
            <w:pPr>
              <w:jc w:val="cente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2.440</w:t>
            </w:r>
          </w:p>
        </w:tc>
        <w:tc>
          <w:tcPr>
            <w:tcW w:w="1500" w:type="dxa"/>
            <w:tcBorders>
              <w:top w:val="nil"/>
              <w:left w:val="nil"/>
              <w:bottom w:val="single" w:sz="4" w:space="0" w:color="auto"/>
              <w:right w:val="single" w:sz="4" w:space="0" w:color="auto"/>
            </w:tcBorders>
            <w:shd w:val="clear" w:color="000000" w:fill="FFFFFF"/>
            <w:vAlign w:val="center"/>
            <w:hideMark/>
          </w:tcPr>
          <w:p w14:paraId="3E785ED1" w14:textId="77777777" w:rsidR="00A2508D" w:rsidRPr="00A2508D" w:rsidRDefault="00A2508D" w:rsidP="00A2508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Lonato</w:t>
            </w:r>
          </w:p>
        </w:tc>
        <w:tc>
          <w:tcPr>
            <w:tcW w:w="1220" w:type="dxa"/>
            <w:tcBorders>
              <w:top w:val="nil"/>
              <w:left w:val="nil"/>
              <w:bottom w:val="single" w:sz="4" w:space="0" w:color="auto"/>
              <w:right w:val="single" w:sz="4" w:space="0" w:color="auto"/>
            </w:tcBorders>
            <w:shd w:val="clear" w:color="000000" w:fill="FFFFFF"/>
            <w:vAlign w:val="center"/>
            <w:hideMark/>
          </w:tcPr>
          <w:p w14:paraId="2ADA41BB" w14:textId="77777777" w:rsidR="00A2508D" w:rsidRPr="00A2508D" w:rsidRDefault="00A2508D" w:rsidP="00A2508D">
            <w:pPr>
              <w:jc w:val="cente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BRESCIA</w:t>
            </w:r>
          </w:p>
        </w:tc>
      </w:tr>
      <w:tr w:rsidR="00A2508D" w:rsidRPr="00A2508D" w14:paraId="61D177F4" w14:textId="77777777" w:rsidTr="00D753C5">
        <w:trPr>
          <w:trHeight w:val="63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4FFBEF29" w14:textId="77777777" w:rsidR="00A2508D" w:rsidRPr="00A2508D" w:rsidRDefault="00A2508D" w:rsidP="00A2508D">
            <w:pPr>
              <w:jc w:val="cente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5</w:t>
            </w:r>
          </w:p>
        </w:tc>
        <w:tc>
          <w:tcPr>
            <w:tcW w:w="500" w:type="dxa"/>
            <w:tcBorders>
              <w:top w:val="nil"/>
              <w:left w:val="nil"/>
              <w:bottom w:val="single" w:sz="4" w:space="0" w:color="auto"/>
              <w:right w:val="single" w:sz="4" w:space="0" w:color="auto"/>
            </w:tcBorders>
            <w:shd w:val="clear" w:color="FFFF00" w:fill="FFFFFF"/>
            <w:noWrap/>
            <w:vAlign w:val="bottom"/>
            <w:hideMark/>
          </w:tcPr>
          <w:p w14:paraId="0F12E90A" w14:textId="77777777" w:rsidR="00A2508D" w:rsidRPr="00A2508D" w:rsidRDefault="00A2508D" w:rsidP="00A2508D">
            <w:pPr>
              <w:jc w:val="cente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w:t>
            </w:r>
          </w:p>
        </w:tc>
        <w:tc>
          <w:tcPr>
            <w:tcW w:w="4453" w:type="dxa"/>
            <w:tcBorders>
              <w:top w:val="nil"/>
              <w:left w:val="nil"/>
              <w:bottom w:val="single" w:sz="4" w:space="0" w:color="auto"/>
              <w:right w:val="single" w:sz="4" w:space="0" w:color="auto"/>
            </w:tcBorders>
            <w:shd w:val="clear" w:color="000000" w:fill="FFFFFF"/>
            <w:vAlign w:val="center"/>
            <w:hideMark/>
          </w:tcPr>
          <w:p w14:paraId="6382E2BF" w14:textId="77777777" w:rsidR="00A2508D" w:rsidRPr="00A2508D" w:rsidRDefault="00A2508D" w:rsidP="00B9271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 xml:space="preserve">Ospedale sicuro Desenzano del Garda </w:t>
            </w:r>
            <w:proofErr w:type="spellStart"/>
            <w:r w:rsidRPr="00A2508D">
              <w:rPr>
                <w:rFonts w:ascii="Calibri" w:eastAsia="Times New Roman" w:hAnsi="Calibri" w:cs="Calibri"/>
                <w:sz w:val="22"/>
                <w:szCs w:val="22"/>
                <w:lang w:eastAsia="it-IT"/>
              </w:rPr>
              <w:t>Loc</w:t>
            </w:r>
            <w:proofErr w:type="spellEnd"/>
            <w:r w:rsidRPr="00A2508D">
              <w:rPr>
                <w:rFonts w:ascii="Calibri" w:eastAsia="Times New Roman" w:hAnsi="Calibri" w:cs="Calibri"/>
                <w:sz w:val="22"/>
                <w:szCs w:val="22"/>
                <w:lang w:eastAsia="it-IT"/>
              </w:rPr>
              <w:t xml:space="preserve">. </w:t>
            </w:r>
            <w:proofErr w:type="spellStart"/>
            <w:r w:rsidRPr="00A2508D">
              <w:rPr>
                <w:rFonts w:ascii="Calibri" w:eastAsia="Times New Roman" w:hAnsi="Calibri" w:cs="Calibri"/>
                <w:sz w:val="22"/>
                <w:szCs w:val="22"/>
                <w:lang w:eastAsia="it-IT"/>
              </w:rPr>
              <w:t>Montecroce</w:t>
            </w:r>
            <w:proofErr w:type="spellEnd"/>
            <w:r w:rsidRPr="00A2508D">
              <w:rPr>
                <w:rFonts w:ascii="Calibri" w:eastAsia="Times New Roman" w:hAnsi="Calibri" w:cs="Calibri"/>
                <w:sz w:val="22"/>
                <w:szCs w:val="22"/>
                <w:lang w:eastAsia="it-IT"/>
              </w:rPr>
              <w:t xml:space="preserve">: adeguamento antisismico ed antincendio </w:t>
            </w:r>
          </w:p>
        </w:tc>
        <w:tc>
          <w:tcPr>
            <w:tcW w:w="787" w:type="dxa"/>
            <w:tcBorders>
              <w:top w:val="nil"/>
              <w:left w:val="nil"/>
              <w:bottom w:val="single" w:sz="4" w:space="0" w:color="auto"/>
              <w:right w:val="single" w:sz="4" w:space="0" w:color="auto"/>
            </w:tcBorders>
            <w:shd w:val="clear" w:color="000000" w:fill="FFFFFF"/>
            <w:vAlign w:val="center"/>
            <w:hideMark/>
          </w:tcPr>
          <w:p w14:paraId="2F41A97B" w14:textId="77777777" w:rsidR="00A2508D" w:rsidRPr="00A2508D" w:rsidRDefault="00A2508D" w:rsidP="00A2508D">
            <w:pPr>
              <w:jc w:val="cente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1.552</w:t>
            </w:r>
          </w:p>
        </w:tc>
        <w:tc>
          <w:tcPr>
            <w:tcW w:w="1500" w:type="dxa"/>
            <w:tcBorders>
              <w:top w:val="nil"/>
              <w:left w:val="nil"/>
              <w:bottom w:val="single" w:sz="4" w:space="0" w:color="auto"/>
              <w:right w:val="single" w:sz="4" w:space="0" w:color="auto"/>
            </w:tcBorders>
            <w:shd w:val="clear" w:color="000000" w:fill="FFFFFF"/>
            <w:vAlign w:val="center"/>
            <w:hideMark/>
          </w:tcPr>
          <w:p w14:paraId="050FA356" w14:textId="77777777" w:rsidR="00A2508D" w:rsidRPr="00A2508D" w:rsidRDefault="00A2508D" w:rsidP="00A2508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Desenzano del Garda</w:t>
            </w:r>
          </w:p>
        </w:tc>
        <w:tc>
          <w:tcPr>
            <w:tcW w:w="1220" w:type="dxa"/>
            <w:tcBorders>
              <w:top w:val="nil"/>
              <w:left w:val="nil"/>
              <w:bottom w:val="single" w:sz="4" w:space="0" w:color="auto"/>
              <w:right w:val="single" w:sz="4" w:space="0" w:color="auto"/>
            </w:tcBorders>
            <w:shd w:val="clear" w:color="000000" w:fill="FFFFFF"/>
            <w:vAlign w:val="center"/>
            <w:hideMark/>
          </w:tcPr>
          <w:p w14:paraId="43F9D0F1" w14:textId="77777777" w:rsidR="00A2508D" w:rsidRPr="00A2508D" w:rsidRDefault="00A2508D" w:rsidP="00A2508D">
            <w:pPr>
              <w:jc w:val="cente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BRESCIA</w:t>
            </w:r>
          </w:p>
        </w:tc>
      </w:tr>
      <w:tr w:rsidR="00A2508D" w:rsidRPr="00A2508D" w14:paraId="584AFE86" w14:textId="77777777" w:rsidTr="00D753C5">
        <w:trPr>
          <w:trHeight w:val="630"/>
        </w:trPr>
        <w:tc>
          <w:tcPr>
            <w:tcW w:w="5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F3B3A4" w14:textId="77777777" w:rsidR="00A2508D" w:rsidRPr="00A2508D" w:rsidRDefault="00A2508D" w:rsidP="00A2508D">
            <w:pPr>
              <w:jc w:val="cente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6</w:t>
            </w:r>
          </w:p>
        </w:tc>
        <w:tc>
          <w:tcPr>
            <w:tcW w:w="500" w:type="dxa"/>
            <w:tcBorders>
              <w:top w:val="nil"/>
              <w:left w:val="nil"/>
              <w:bottom w:val="single" w:sz="4" w:space="0" w:color="auto"/>
              <w:right w:val="single" w:sz="4" w:space="0" w:color="auto"/>
            </w:tcBorders>
            <w:shd w:val="clear" w:color="000000" w:fill="FFFFFF"/>
            <w:noWrap/>
            <w:vAlign w:val="bottom"/>
            <w:hideMark/>
          </w:tcPr>
          <w:p w14:paraId="0F3F78EB" w14:textId="77777777" w:rsidR="00A2508D" w:rsidRPr="00A2508D" w:rsidRDefault="00A2508D" w:rsidP="00A2508D">
            <w:pPr>
              <w:jc w:val="cente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a</w:t>
            </w:r>
          </w:p>
        </w:tc>
        <w:tc>
          <w:tcPr>
            <w:tcW w:w="4453" w:type="dxa"/>
            <w:tcBorders>
              <w:top w:val="nil"/>
              <w:left w:val="nil"/>
              <w:bottom w:val="single" w:sz="4" w:space="0" w:color="auto"/>
              <w:right w:val="single" w:sz="4" w:space="0" w:color="auto"/>
            </w:tcBorders>
            <w:shd w:val="clear" w:color="000000" w:fill="FFFFFF"/>
            <w:vAlign w:val="center"/>
            <w:hideMark/>
          </w:tcPr>
          <w:p w14:paraId="110E76C9" w14:textId="77777777" w:rsidR="00A2508D" w:rsidRPr="00A2508D" w:rsidRDefault="00A2508D" w:rsidP="00B9271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 xml:space="preserve">Ospedale sicuro Desenzano del Garda(Viale Andreis) : adeguamento antisismico ed antincendio </w:t>
            </w:r>
          </w:p>
        </w:tc>
        <w:tc>
          <w:tcPr>
            <w:tcW w:w="787" w:type="dxa"/>
            <w:tcBorders>
              <w:top w:val="nil"/>
              <w:left w:val="nil"/>
              <w:bottom w:val="single" w:sz="4" w:space="0" w:color="auto"/>
              <w:right w:val="single" w:sz="4" w:space="0" w:color="auto"/>
            </w:tcBorders>
            <w:shd w:val="clear" w:color="000000" w:fill="FFFFFF"/>
            <w:vAlign w:val="center"/>
            <w:hideMark/>
          </w:tcPr>
          <w:p w14:paraId="72EFC553" w14:textId="77777777" w:rsidR="00A2508D" w:rsidRPr="00A2508D" w:rsidRDefault="00A2508D" w:rsidP="00A2508D">
            <w:pPr>
              <w:jc w:val="cente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742</w:t>
            </w:r>
          </w:p>
        </w:tc>
        <w:tc>
          <w:tcPr>
            <w:tcW w:w="1500" w:type="dxa"/>
            <w:tcBorders>
              <w:top w:val="nil"/>
              <w:left w:val="nil"/>
              <w:bottom w:val="single" w:sz="4" w:space="0" w:color="auto"/>
              <w:right w:val="single" w:sz="4" w:space="0" w:color="auto"/>
            </w:tcBorders>
            <w:shd w:val="clear" w:color="000000" w:fill="FFFFFF"/>
            <w:vAlign w:val="center"/>
            <w:hideMark/>
          </w:tcPr>
          <w:p w14:paraId="7371E5DA" w14:textId="77777777" w:rsidR="00A2508D" w:rsidRPr="00A2508D" w:rsidRDefault="00A2508D" w:rsidP="00A2508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Desenzano del Garda</w:t>
            </w:r>
          </w:p>
        </w:tc>
        <w:tc>
          <w:tcPr>
            <w:tcW w:w="1220" w:type="dxa"/>
            <w:tcBorders>
              <w:top w:val="nil"/>
              <w:left w:val="nil"/>
              <w:bottom w:val="single" w:sz="4" w:space="0" w:color="auto"/>
              <w:right w:val="single" w:sz="4" w:space="0" w:color="auto"/>
            </w:tcBorders>
            <w:shd w:val="clear" w:color="000000" w:fill="FFFFFF"/>
            <w:vAlign w:val="center"/>
            <w:hideMark/>
          </w:tcPr>
          <w:p w14:paraId="738BE131" w14:textId="77777777" w:rsidR="00A2508D" w:rsidRPr="00A2508D" w:rsidRDefault="00A2508D" w:rsidP="00A2508D">
            <w:pPr>
              <w:jc w:val="cente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BRESCIA</w:t>
            </w:r>
          </w:p>
        </w:tc>
      </w:tr>
      <w:tr w:rsidR="00A2508D" w:rsidRPr="00A2508D" w14:paraId="71CA50DC" w14:textId="77777777" w:rsidTr="00D753C5">
        <w:trPr>
          <w:trHeight w:val="630"/>
        </w:trPr>
        <w:tc>
          <w:tcPr>
            <w:tcW w:w="580" w:type="dxa"/>
            <w:vMerge/>
            <w:tcBorders>
              <w:top w:val="nil"/>
              <w:left w:val="single" w:sz="4" w:space="0" w:color="auto"/>
              <w:bottom w:val="single" w:sz="4" w:space="0" w:color="000000"/>
              <w:right w:val="single" w:sz="4" w:space="0" w:color="auto"/>
            </w:tcBorders>
            <w:vAlign w:val="center"/>
            <w:hideMark/>
          </w:tcPr>
          <w:p w14:paraId="50133FE8" w14:textId="77777777" w:rsidR="00A2508D" w:rsidRPr="00A2508D" w:rsidRDefault="00A2508D" w:rsidP="00A2508D">
            <w:pPr>
              <w:rPr>
                <w:rFonts w:ascii="Calibri" w:eastAsia="Times New Roman" w:hAnsi="Calibri" w:cs="Calibri"/>
                <w:color w:val="000000"/>
                <w:sz w:val="22"/>
                <w:szCs w:val="22"/>
                <w:lang w:eastAsia="it-IT"/>
              </w:rPr>
            </w:pPr>
          </w:p>
        </w:tc>
        <w:tc>
          <w:tcPr>
            <w:tcW w:w="500" w:type="dxa"/>
            <w:tcBorders>
              <w:top w:val="nil"/>
              <w:left w:val="nil"/>
              <w:bottom w:val="single" w:sz="4" w:space="0" w:color="auto"/>
              <w:right w:val="single" w:sz="4" w:space="0" w:color="auto"/>
            </w:tcBorders>
            <w:shd w:val="clear" w:color="000000" w:fill="FFFFFF"/>
            <w:noWrap/>
            <w:vAlign w:val="bottom"/>
            <w:hideMark/>
          </w:tcPr>
          <w:p w14:paraId="0D879056" w14:textId="77777777" w:rsidR="00A2508D" w:rsidRPr="00A2508D" w:rsidRDefault="00A2508D" w:rsidP="00A2508D">
            <w:pPr>
              <w:jc w:val="cente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b</w:t>
            </w:r>
          </w:p>
        </w:tc>
        <w:tc>
          <w:tcPr>
            <w:tcW w:w="4453" w:type="dxa"/>
            <w:tcBorders>
              <w:top w:val="nil"/>
              <w:left w:val="nil"/>
              <w:bottom w:val="single" w:sz="4" w:space="0" w:color="auto"/>
              <w:right w:val="single" w:sz="4" w:space="0" w:color="auto"/>
            </w:tcBorders>
            <w:shd w:val="clear" w:color="000000" w:fill="FFFFFF"/>
            <w:vAlign w:val="center"/>
            <w:hideMark/>
          </w:tcPr>
          <w:p w14:paraId="24B8D9AF" w14:textId="77777777" w:rsidR="00A2508D" w:rsidRPr="00A2508D" w:rsidRDefault="00A2508D" w:rsidP="00B9271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 xml:space="preserve">Ospedale sicuro Desenzano del Garda (Viale Andreis) : adeguamento antisismico ed antincendio </w:t>
            </w:r>
          </w:p>
        </w:tc>
        <w:tc>
          <w:tcPr>
            <w:tcW w:w="787" w:type="dxa"/>
            <w:tcBorders>
              <w:top w:val="nil"/>
              <w:left w:val="nil"/>
              <w:bottom w:val="single" w:sz="4" w:space="0" w:color="auto"/>
              <w:right w:val="single" w:sz="4" w:space="0" w:color="auto"/>
            </w:tcBorders>
            <w:shd w:val="clear" w:color="000000" w:fill="FFFFFF"/>
            <w:vAlign w:val="center"/>
            <w:hideMark/>
          </w:tcPr>
          <w:p w14:paraId="6283C904" w14:textId="77777777" w:rsidR="00A2508D" w:rsidRPr="00A2508D" w:rsidRDefault="00A2508D" w:rsidP="00A2508D">
            <w:pPr>
              <w:jc w:val="cente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1.316</w:t>
            </w:r>
          </w:p>
        </w:tc>
        <w:tc>
          <w:tcPr>
            <w:tcW w:w="1500" w:type="dxa"/>
            <w:tcBorders>
              <w:top w:val="nil"/>
              <w:left w:val="nil"/>
              <w:bottom w:val="single" w:sz="4" w:space="0" w:color="auto"/>
              <w:right w:val="single" w:sz="4" w:space="0" w:color="auto"/>
            </w:tcBorders>
            <w:shd w:val="clear" w:color="000000" w:fill="FFFFFF"/>
            <w:vAlign w:val="center"/>
            <w:hideMark/>
          </w:tcPr>
          <w:p w14:paraId="74C3925D" w14:textId="77777777" w:rsidR="00A2508D" w:rsidRPr="00A2508D" w:rsidRDefault="00A2508D" w:rsidP="00A2508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Desenzano del Garda</w:t>
            </w:r>
          </w:p>
        </w:tc>
        <w:tc>
          <w:tcPr>
            <w:tcW w:w="1220" w:type="dxa"/>
            <w:tcBorders>
              <w:top w:val="nil"/>
              <w:left w:val="nil"/>
              <w:bottom w:val="single" w:sz="4" w:space="0" w:color="auto"/>
              <w:right w:val="single" w:sz="4" w:space="0" w:color="auto"/>
            </w:tcBorders>
            <w:shd w:val="clear" w:color="000000" w:fill="FFFFFF"/>
            <w:vAlign w:val="center"/>
            <w:hideMark/>
          </w:tcPr>
          <w:p w14:paraId="0DD2F9EA" w14:textId="77777777" w:rsidR="00A2508D" w:rsidRPr="00A2508D" w:rsidRDefault="00A2508D" w:rsidP="00A2508D">
            <w:pPr>
              <w:jc w:val="cente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BRESCIA</w:t>
            </w:r>
          </w:p>
        </w:tc>
      </w:tr>
      <w:tr w:rsidR="00A2508D" w:rsidRPr="00A2508D" w14:paraId="43CC45C5" w14:textId="77777777" w:rsidTr="00D753C5">
        <w:trPr>
          <w:trHeight w:val="118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798CF35E" w14:textId="77777777" w:rsidR="00A2508D" w:rsidRPr="00A2508D" w:rsidRDefault="00A2508D" w:rsidP="00A2508D">
            <w:pPr>
              <w:jc w:val="cente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7</w:t>
            </w:r>
          </w:p>
        </w:tc>
        <w:tc>
          <w:tcPr>
            <w:tcW w:w="500" w:type="dxa"/>
            <w:tcBorders>
              <w:top w:val="nil"/>
              <w:left w:val="nil"/>
              <w:bottom w:val="single" w:sz="4" w:space="0" w:color="auto"/>
              <w:right w:val="single" w:sz="4" w:space="0" w:color="auto"/>
            </w:tcBorders>
            <w:shd w:val="clear" w:color="000000" w:fill="FFFFFF"/>
            <w:noWrap/>
            <w:vAlign w:val="bottom"/>
            <w:hideMark/>
          </w:tcPr>
          <w:p w14:paraId="2F614945" w14:textId="77777777" w:rsidR="00A2508D" w:rsidRPr="00A2508D" w:rsidRDefault="00A2508D" w:rsidP="00A2508D">
            <w:pPr>
              <w:jc w:val="cente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w:t>
            </w:r>
          </w:p>
        </w:tc>
        <w:tc>
          <w:tcPr>
            <w:tcW w:w="4453" w:type="dxa"/>
            <w:tcBorders>
              <w:top w:val="nil"/>
              <w:left w:val="nil"/>
              <w:bottom w:val="single" w:sz="4" w:space="0" w:color="auto"/>
              <w:right w:val="single" w:sz="4" w:space="0" w:color="auto"/>
            </w:tcBorders>
            <w:shd w:val="clear" w:color="000000" w:fill="FFFFFF"/>
            <w:vAlign w:val="center"/>
            <w:hideMark/>
          </w:tcPr>
          <w:p w14:paraId="4244BA1A" w14:textId="77777777" w:rsidR="00A2508D" w:rsidRPr="00A2508D" w:rsidRDefault="00A2508D" w:rsidP="00B9271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 xml:space="preserve">Casa di Comunità - Verolanuova </w:t>
            </w:r>
          </w:p>
        </w:tc>
        <w:tc>
          <w:tcPr>
            <w:tcW w:w="787" w:type="dxa"/>
            <w:tcBorders>
              <w:top w:val="nil"/>
              <w:left w:val="nil"/>
              <w:bottom w:val="single" w:sz="4" w:space="0" w:color="auto"/>
              <w:right w:val="single" w:sz="4" w:space="0" w:color="auto"/>
            </w:tcBorders>
            <w:shd w:val="clear" w:color="000000" w:fill="FFFFFF"/>
            <w:vAlign w:val="center"/>
            <w:hideMark/>
          </w:tcPr>
          <w:p w14:paraId="61A44FB6" w14:textId="77777777" w:rsidR="00A2508D" w:rsidRPr="00A2508D" w:rsidRDefault="00A2508D" w:rsidP="00A2508D">
            <w:pPr>
              <w:jc w:val="cente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1.000</w:t>
            </w:r>
          </w:p>
        </w:tc>
        <w:tc>
          <w:tcPr>
            <w:tcW w:w="1500" w:type="dxa"/>
            <w:tcBorders>
              <w:top w:val="nil"/>
              <w:left w:val="nil"/>
              <w:bottom w:val="single" w:sz="4" w:space="0" w:color="auto"/>
              <w:right w:val="single" w:sz="4" w:space="0" w:color="auto"/>
            </w:tcBorders>
            <w:shd w:val="clear" w:color="000000" w:fill="FFFFFF"/>
            <w:vAlign w:val="center"/>
            <w:hideMark/>
          </w:tcPr>
          <w:p w14:paraId="7792D1E7" w14:textId="77777777" w:rsidR="00A2508D" w:rsidRPr="00A2508D" w:rsidRDefault="00A2508D" w:rsidP="00A2508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Verolanuova</w:t>
            </w:r>
          </w:p>
        </w:tc>
        <w:tc>
          <w:tcPr>
            <w:tcW w:w="1220" w:type="dxa"/>
            <w:tcBorders>
              <w:top w:val="nil"/>
              <w:left w:val="nil"/>
              <w:bottom w:val="single" w:sz="4" w:space="0" w:color="auto"/>
              <w:right w:val="single" w:sz="4" w:space="0" w:color="auto"/>
            </w:tcBorders>
            <w:shd w:val="clear" w:color="000000" w:fill="FFFFFF"/>
            <w:vAlign w:val="center"/>
            <w:hideMark/>
          </w:tcPr>
          <w:p w14:paraId="568B947C" w14:textId="77777777" w:rsidR="00A2508D" w:rsidRPr="00A2508D" w:rsidRDefault="00A2508D" w:rsidP="00A2508D">
            <w:pPr>
              <w:jc w:val="cente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BRESCIA</w:t>
            </w:r>
          </w:p>
        </w:tc>
      </w:tr>
      <w:tr w:rsidR="00A2508D" w:rsidRPr="00A2508D" w14:paraId="1D529FA7" w14:textId="77777777" w:rsidTr="00D753C5">
        <w:trPr>
          <w:trHeight w:val="420"/>
        </w:trPr>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9D5F8D" w14:textId="77777777" w:rsidR="00A2508D" w:rsidRPr="00A2508D" w:rsidRDefault="00A2508D" w:rsidP="00A2508D">
            <w:pPr>
              <w:jc w:val="cente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8</w:t>
            </w:r>
          </w:p>
        </w:tc>
        <w:tc>
          <w:tcPr>
            <w:tcW w:w="500" w:type="dxa"/>
            <w:tcBorders>
              <w:top w:val="nil"/>
              <w:left w:val="nil"/>
              <w:bottom w:val="single" w:sz="4" w:space="0" w:color="auto"/>
              <w:right w:val="single" w:sz="4" w:space="0" w:color="auto"/>
            </w:tcBorders>
            <w:shd w:val="clear" w:color="000000" w:fill="FFFFFF"/>
            <w:noWrap/>
            <w:vAlign w:val="center"/>
            <w:hideMark/>
          </w:tcPr>
          <w:p w14:paraId="4667548D" w14:textId="77777777" w:rsidR="00A2508D" w:rsidRPr="00A2508D" w:rsidRDefault="00A2508D" w:rsidP="00A2508D">
            <w:pPr>
              <w:jc w:val="cente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a</w:t>
            </w:r>
          </w:p>
        </w:tc>
        <w:tc>
          <w:tcPr>
            <w:tcW w:w="4453" w:type="dxa"/>
            <w:tcBorders>
              <w:top w:val="nil"/>
              <w:left w:val="nil"/>
              <w:bottom w:val="single" w:sz="4" w:space="0" w:color="auto"/>
              <w:right w:val="single" w:sz="4" w:space="0" w:color="auto"/>
            </w:tcBorders>
            <w:shd w:val="clear" w:color="auto" w:fill="auto"/>
            <w:vAlign w:val="center"/>
            <w:hideMark/>
          </w:tcPr>
          <w:p w14:paraId="05238523" w14:textId="77777777" w:rsidR="00A2508D" w:rsidRPr="00A2508D" w:rsidRDefault="00A2508D" w:rsidP="00A2508D">
            <w:pP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 xml:space="preserve">Casa di Comunità di Monza Via Solferino </w:t>
            </w:r>
          </w:p>
        </w:tc>
        <w:tc>
          <w:tcPr>
            <w:tcW w:w="787" w:type="dxa"/>
            <w:tcBorders>
              <w:top w:val="nil"/>
              <w:left w:val="nil"/>
              <w:bottom w:val="single" w:sz="4" w:space="0" w:color="auto"/>
              <w:right w:val="single" w:sz="4" w:space="0" w:color="auto"/>
            </w:tcBorders>
            <w:shd w:val="clear" w:color="auto" w:fill="auto"/>
            <w:vAlign w:val="center"/>
            <w:hideMark/>
          </w:tcPr>
          <w:p w14:paraId="3EB73002" w14:textId="77777777" w:rsidR="00A2508D" w:rsidRPr="00A2508D" w:rsidRDefault="00A2508D" w:rsidP="00A2508D">
            <w:pPr>
              <w:jc w:val="cente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1426</w:t>
            </w:r>
          </w:p>
        </w:tc>
        <w:tc>
          <w:tcPr>
            <w:tcW w:w="1500" w:type="dxa"/>
            <w:tcBorders>
              <w:top w:val="nil"/>
              <w:left w:val="nil"/>
              <w:bottom w:val="single" w:sz="4" w:space="0" w:color="auto"/>
              <w:right w:val="single" w:sz="4" w:space="0" w:color="auto"/>
            </w:tcBorders>
            <w:shd w:val="clear" w:color="auto" w:fill="auto"/>
            <w:noWrap/>
            <w:vAlign w:val="center"/>
            <w:hideMark/>
          </w:tcPr>
          <w:p w14:paraId="14B9A195" w14:textId="77777777" w:rsidR="00A2508D" w:rsidRPr="00A2508D" w:rsidRDefault="00A2508D" w:rsidP="00A2508D">
            <w:pP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Monza</w:t>
            </w:r>
          </w:p>
        </w:tc>
        <w:tc>
          <w:tcPr>
            <w:tcW w:w="1220" w:type="dxa"/>
            <w:tcBorders>
              <w:top w:val="nil"/>
              <w:left w:val="nil"/>
              <w:bottom w:val="single" w:sz="4" w:space="0" w:color="auto"/>
              <w:right w:val="single" w:sz="4" w:space="0" w:color="auto"/>
            </w:tcBorders>
            <w:shd w:val="clear" w:color="auto" w:fill="auto"/>
            <w:vAlign w:val="center"/>
            <w:hideMark/>
          </w:tcPr>
          <w:p w14:paraId="30789757" w14:textId="77777777" w:rsidR="00A2508D" w:rsidRPr="00A2508D" w:rsidRDefault="00A2508D" w:rsidP="00A2508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MONZA BRIANZA</w:t>
            </w:r>
          </w:p>
        </w:tc>
      </w:tr>
      <w:tr w:rsidR="00A2508D" w:rsidRPr="00A2508D" w14:paraId="43573B4F" w14:textId="77777777" w:rsidTr="00D753C5">
        <w:trPr>
          <w:trHeight w:val="420"/>
        </w:trPr>
        <w:tc>
          <w:tcPr>
            <w:tcW w:w="580" w:type="dxa"/>
            <w:vMerge/>
            <w:tcBorders>
              <w:top w:val="nil"/>
              <w:left w:val="single" w:sz="4" w:space="0" w:color="auto"/>
              <w:bottom w:val="single" w:sz="4" w:space="0" w:color="auto"/>
              <w:right w:val="single" w:sz="4" w:space="0" w:color="auto"/>
            </w:tcBorders>
            <w:vAlign w:val="center"/>
            <w:hideMark/>
          </w:tcPr>
          <w:p w14:paraId="05C3823E" w14:textId="77777777" w:rsidR="00A2508D" w:rsidRPr="00A2508D" w:rsidRDefault="00A2508D" w:rsidP="00A2508D">
            <w:pPr>
              <w:rPr>
                <w:rFonts w:ascii="Calibri" w:eastAsia="Times New Roman" w:hAnsi="Calibri" w:cs="Calibri"/>
                <w:color w:val="000000"/>
                <w:sz w:val="22"/>
                <w:szCs w:val="22"/>
                <w:lang w:eastAsia="it-IT"/>
              </w:rPr>
            </w:pPr>
          </w:p>
        </w:tc>
        <w:tc>
          <w:tcPr>
            <w:tcW w:w="500" w:type="dxa"/>
            <w:tcBorders>
              <w:top w:val="nil"/>
              <w:left w:val="nil"/>
              <w:bottom w:val="single" w:sz="4" w:space="0" w:color="auto"/>
              <w:right w:val="single" w:sz="4" w:space="0" w:color="auto"/>
            </w:tcBorders>
            <w:shd w:val="clear" w:color="000000" w:fill="FFFFFF"/>
            <w:noWrap/>
            <w:vAlign w:val="center"/>
            <w:hideMark/>
          </w:tcPr>
          <w:p w14:paraId="38683D52" w14:textId="77777777" w:rsidR="00A2508D" w:rsidRPr="00A2508D" w:rsidRDefault="00A2508D" w:rsidP="00A2508D">
            <w:pPr>
              <w:jc w:val="cente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c</w:t>
            </w:r>
          </w:p>
        </w:tc>
        <w:tc>
          <w:tcPr>
            <w:tcW w:w="4453" w:type="dxa"/>
            <w:tcBorders>
              <w:top w:val="nil"/>
              <w:left w:val="nil"/>
              <w:bottom w:val="single" w:sz="4" w:space="0" w:color="auto"/>
              <w:right w:val="single" w:sz="4" w:space="0" w:color="auto"/>
            </w:tcBorders>
            <w:shd w:val="clear" w:color="auto" w:fill="auto"/>
            <w:vAlign w:val="center"/>
            <w:hideMark/>
          </w:tcPr>
          <w:p w14:paraId="1205407E" w14:textId="77777777" w:rsidR="00A2508D" w:rsidRPr="00A2508D" w:rsidRDefault="00A2508D" w:rsidP="00A2508D">
            <w:pP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 xml:space="preserve">COT di Monza Via Solferino </w:t>
            </w:r>
          </w:p>
        </w:tc>
        <w:tc>
          <w:tcPr>
            <w:tcW w:w="787" w:type="dxa"/>
            <w:tcBorders>
              <w:top w:val="nil"/>
              <w:left w:val="nil"/>
              <w:bottom w:val="single" w:sz="4" w:space="0" w:color="auto"/>
              <w:right w:val="single" w:sz="4" w:space="0" w:color="auto"/>
            </w:tcBorders>
            <w:shd w:val="clear" w:color="auto" w:fill="auto"/>
            <w:vAlign w:val="center"/>
            <w:hideMark/>
          </w:tcPr>
          <w:p w14:paraId="6E87E31C" w14:textId="77777777" w:rsidR="00A2508D" w:rsidRPr="00A2508D" w:rsidRDefault="00A2508D" w:rsidP="00A2508D">
            <w:pPr>
              <w:jc w:val="cente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35</w:t>
            </w:r>
          </w:p>
        </w:tc>
        <w:tc>
          <w:tcPr>
            <w:tcW w:w="1500" w:type="dxa"/>
            <w:tcBorders>
              <w:top w:val="nil"/>
              <w:left w:val="nil"/>
              <w:bottom w:val="single" w:sz="4" w:space="0" w:color="auto"/>
              <w:right w:val="single" w:sz="4" w:space="0" w:color="auto"/>
            </w:tcBorders>
            <w:shd w:val="clear" w:color="auto" w:fill="auto"/>
            <w:noWrap/>
            <w:vAlign w:val="center"/>
            <w:hideMark/>
          </w:tcPr>
          <w:p w14:paraId="6E2091FE" w14:textId="77777777" w:rsidR="00A2508D" w:rsidRPr="00A2508D" w:rsidRDefault="00A2508D" w:rsidP="00A2508D">
            <w:pP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 xml:space="preserve">Monza </w:t>
            </w:r>
          </w:p>
        </w:tc>
        <w:tc>
          <w:tcPr>
            <w:tcW w:w="1220" w:type="dxa"/>
            <w:tcBorders>
              <w:top w:val="nil"/>
              <w:left w:val="nil"/>
              <w:bottom w:val="single" w:sz="4" w:space="0" w:color="auto"/>
              <w:right w:val="single" w:sz="4" w:space="0" w:color="auto"/>
            </w:tcBorders>
            <w:shd w:val="clear" w:color="auto" w:fill="auto"/>
            <w:vAlign w:val="center"/>
            <w:hideMark/>
          </w:tcPr>
          <w:p w14:paraId="728DC1F8" w14:textId="77777777" w:rsidR="00A2508D" w:rsidRPr="00A2508D" w:rsidRDefault="00A2508D" w:rsidP="00A2508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MONZA BRIANZA</w:t>
            </w:r>
          </w:p>
        </w:tc>
      </w:tr>
      <w:tr w:rsidR="00A2508D" w:rsidRPr="00A2508D" w14:paraId="32622719" w14:textId="77777777" w:rsidTr="00D753C5">
        <w:trPr>
          <w:trHeight w:val="420"/>
        </w:trPr>
        <w:tc>
          <w:tcPr>
            <w:tcW w:w="580" w:type="dxa"/>
            <w:vMerge/>
            <w:tcBorders>
              <w:top w:val="nil"/>
              <w:left w:val="single" w:sz="4" w:space="0" w:color="auto"/>
              <w:bottom w:val="single" w:sz="4" w:space="0" w:color="auto"/>
              <w:right w:val="single" w:sz="4" w:space="0" w:color="auto"/>
            </w:tcBorders>
            <w:vAlign w:val="center"/>
            <w:hideMark/>
          </w:tcPr>
          <w:p w14:paraId="048B150D" w14:textId="77777777" w:rsidR="00A2508D" w:rsidRPr="00A2508D" w:rsidRDefault="00A2508D" w:rsidP="00A2508D">
            <w:pPr>
              <w:rPr>
                <w:rFonts w:ascii="Calibri" w:eastAsia="Times New Roman" w:hAnsi="Calibri" w:cs="Calibri"/>
                <w:color w:val="000000"/>
                <w:sz w:val="22"/>
                <w:szCs w:val="22"/>
                <w:lang w:eastAsia="it-IT"/>
              </w:rPr>
            </w:pPr>
          </w:p>
        </w:tc>
        <w:tc>
          <w:tcPr>
            <w:tcW w:w="500" w:type="dxa"/>
            <w:tcBorders>
              <w:top w:val="nil"/>
              <w:left w:val="nil"/>
              <w:bottom w:val="single" w:sz="4" w:space="0" w:color="auto"/>
              <w:right w:val="single" w:sz="4" w:space="0" w:color="auto"/>
            </w:tcBorders>
            <w:shd w:val="clear" w:color="000000" w:fill="FFFFFF"/>
            <w:noWrap/>
            <w:vAlign w:val="center"/>
            <w:hideMark/>
          </w:tcPr>
          <w:p w14:paraId="66B354E9" w14:textId="77777777" w:rsidR="00A2508D" w:rsidRPr="00A2508D" w:rsidRDefault="00A2508D" w:rsidP="00A2508D">
            <w:pPr>
              <w:jc w:val="cente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b</w:t>
            </w:r>
          </w:p>
        </w:tc>
        <w:tc>
          <w:tcPr>
            <w:tcW w:w="4453" w:type="dxa"/>
            <w:tcBorders>
              <w:top w:val="nil"/>
              <w:left w:val="nil"/>
              <w:bottom w:val="single" w:sz="4" w:space="0" w:color="auto"/>
              <w:right w:val="single" w:sz="4" w:space="0" w:color="auto"/>
            </w:tcBorders>
            <w:shd w:val="clear" w:color="auto" w:fill="auto"/>
            <w:vAlign w:val="center"/>
            <w:hideMark/>
          </w:tcPr>
          <w:p w14:paraId="08CD4989" w14:textId="77777777" w:rsidR="00A2508D" w:rsidRPr="00A2508D" w:rsidRDefault="00A2508D" w:rsidP="00A2508D">
            <w:pP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 xml:space="preserve">Ospedale di Comunità di Monza via Solferino  </w:t>
            </w:r>
          </w:p>
        </w:tc>
        <w:tc>
          <w:tcPr>
            <w:tcW w:w="787" w:type="dxa"/>
            <w:tcBorders>
              <w:top w:val="nil"/>
              <w:left w:val="nil"/>
              <w:bottom w:val="single" w:sz="4" w:space="0" w:color="auto"/>
              <w:right w:val="single" w:sz="4" w:space="0" w:color="auto"/>
            </w:tcBorders>
            <w:shd w:val="clear" w:color="auto" w:fill="auto"/>
            <w:vAlign w:val="center"/>
            <w:hideMark/>
          </w:tcPr>
          <w:p w14:paraId="468ACCE8" w14:textId="77777777" w:rsidR="00A2508D" w:rsidRPr="00A2508D" w:rsidRDefault="00A2508D" w:rsidP="00A2508D">
            <w:pPr>
              <w:jc w:val="cente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2543</w:t>
            </w:r>
          </w:p>
        </w:tc>
        <w:tc>
          <w:tcPr>
            <w:tcW w:w="1500" w:type="dxa"/>
            <w:tcBorders>
              <w:top w:val="nil"/>
              <w:left w:val="nil"/>
              <w:bottom w:val="single" w:sz="4" w:space="0" w:color="auto"/>
              <w:right w:val="single" w:sz="4" w:space="0" w:color="auto"/>
            </w:tcBorders>
            <w:shd w:val="clear" w:color="auto" w:fill="auto"/>
            <w:noWrap/>
            <w:vAlign w:val="center"/>
            <w:hideMark/>
          </w:tcPr>
          <w:p w14:paraId="55E3CCB4" w14:textId="77777777" w:rsidR="00A2508D" w:rsidRPr="00A2508D" w:rsidRDefault="00A2508D" w:rsidP="00A2508D">
            <w:pP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 xml:space="preserve">Monza </w:t>
            </w:r>
          </w:p>
        </w:tc>
        <w:tc>
          <w:tcPr>
            <w:tcW w:w="1220" w:type="dxa"/>
            <w:tcBorders>
              <w:top w:val="nil"/>
              <w:left w:val="nil"/>
              <w:bottom w:val="single" w:sz="4" w:space="0" w:color="auto"/>
              <w:right w:val="single" w:sz="4" w:space="0" w:color="auto"/>
            </w:tcBorders>
            <w:shd w:val="clear" w:color="auto" w:fill="auto"/>
            <w:vAlign w:val="center"/>
            <w:hideMark/>
          </w:tcPr>
          <w:p w14:paraId="1F30E8DD" w14:textId="77777777" w:rsidR="00A2508D" w:rsidRPr="00A2508D" w:rsidRDefault="00A2508D" w:rsidP="00A2508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MONZA BRIANZA</w:t>
            </w:r>
          </w:p>
        </w:tc>
      </w:tr>
      <w:tr w:rsidR="00A2508D" w:rsidRPr="00A2508D" w14:paraId="15F68B16" w14:textId="77777777" w:rsidTr="00D753C5">
        <w:trPr>
          <w:trHeight w:val="42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7A82C87D" w14:textId="77777777" w:rsidR="00A2508D" w:rsidRPr="00A2508D" w:rsidRDefault="00A2508D" w:rsidP="00A2508D">
            <w:pPr>
              <w:jc w:val="cente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9</w:t>
            </w:r>
          </w:p>
        </w:tc>
        <w:tc>
          <w:tcPr>
            <w:tcW w:w="500" w:type="dxa"/>
            <w:tcBorders>
              <w:top w:val="nil"/>
              <w:left w:val="nil"/>
              <w:bottom w:val="single" w:sz="4" w:space="0" w:color="auto"/>
              <w:right w:val="single" w:sz="4" w:space="0" w:color="auto"/>
            </w:tcBorders>
            <w:shd w:val="clear" w:color="000000" w:fill="FFFFFF"/>
            <w:noWrap/>
            <w:vAlign w:val="center"/>
            <w:hideMark/>
          </w:tcPr>
          <w:p w14:paraId="06525E85" w14:textId="77777777" w:rsidR="00A2508D" w:rsidRPr="00A2508D" w:rsidRDefault="00A2508D" w:rsidP="00A2508D">
            <w:pPr>
              <w:jc w:val="cente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w:t>
            </w:r>
          </w:p>
        </w:tc>
        <w:tc>
          <w:tcPr>
            <w:tcW w:w="4453" w:type="dxa"/>
            <w:tcBorders>
              <w:top w:val="nil"/>
              <w:left w:val="nil"/>
              <w:bottom w:val="single" w:sz="4" w:space="0" w:color="auto"/>
              <w:right w:val="single" w:sz="4" w:space="0" w:color="auto"/>
            </w:tcBorders>
            <w:shd w:val="clear" w:color="auto" w:fill="auto"/>
            <w:vAlign w:val="center"/>
            <w:hideMark/>
          </w:tcPr>
          <w:p w14:paraId="2100D894" w14:textId="77777777" w:rsidR="00A2508D" w:rsidRPr="00A2508D" w:rsidRDefault="00A2508D" w:rsidP="00A2508D">
            <w:pP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 xml:space="preserve">Casa Comunità di Monza via Borgazzi </w:t>
            </w:r>
          </w:p>
        </w:tc>
        <w:tc>
          <w:tcPr>
            <w:tcW w:w="787" w:type="dxa"/>
            <w:tcBorders>
              <w:top w:val="nil"/>
              <w:left w:val="nil"/>
              <w:bottom w:val="single" w:sz="4" w:space="0" w:color="auto"/>
              <w:right w:val="single" w:sz="4" w:space="0" w:color="auto"/>
            </w:tcBorders>
            <w:shd w:val="clear" w:color="auto" w:fill="auto"/>
            <w:vAlign w:val="center"/>
            <w:hideMark/>
          </w:tcPr>
          <w:p w14:paraId="38816B73" w14:textId="77777777" w:rsidR="00A2508D" w:rsidRPr="00A2508D" w:rsidRDefault="00A2508D" w:rsidP="00A2508D">
            <w:pPr>
              <w:jc w:val="cente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800</w:t>
            </w:r>
          </w:p>
        </w:tc>
        <w:tc>
          <w:tcPr>
            <w:tcW w:w="1500" w:type="dxa"/>
            <w:tcBorders>
              <w:top w:val="nil"/>
              <w:left w:val="nil"/>
              <w:bottom w:val="single" w:sz="4" w:space="0" w:color="auto"/>
              <w:right w:val="single" w:sz="4" w:space="0" w:color="auto"/>
            </w:tcBorders>
            <w:shd w:val="clear" w:color="auto" w:fill="auto"/>
            <w:noWrap/>
            <w:vAlign w:val="center"/>
            <w:hideMark/>
          </w:tcPr>
          <w:p w14:paraId="5803F1C5" w14:textId="77777777" w:rsidR="00A2508D" w:rsidRPr="00A2508D" w:rsidRDefault="00A2508D" w:rsidP="00A2508D">
            <w:pP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 xml:space="preserve">Monza </w:t>
            </w:r>
          </w:p>
        </w:tc>
        <w:tc>
          <w:tcPr>
            <w:tcW w:w="1220" w:type="dxa"/>
            <w:tcBorders>
              <w:top w:val="nil"/>
              <w:left w:val="nil"/>
              <w:bottom w:val="single" w:sz="4" w:space="0" w:color="auto"/>
              <w:right w:val="single" w:sz="4" w:space="0" w:color="auto"/>
            </w:tcBorders>
            <w:shd w:val="clear" w:color="auto" w:fill="auto"/>
            <w:vAlign w:val="center"/>
            <w:hideMark/>
          </w:tcPr>
          <w:p w14:paraId="2A5EE7FC" w14:textId="77777777" w:rsidR="00A2508D" w:rsidRPr="00A2508D" w:rsidRDefault="00A2508D" w:rsidP="00A2508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MONZA BRIANZA</w:t>
            </w:r>
          </w:p>
        </w:tc>
      </w:tr>
      <w:tr w:rsidR="00A2508D" w:rsidRPr="00A2508D" w14:paraId="55F43BC2" w14:textId="77777777" w:rsidTr="00D753C5">
        <w:trPr>
          <w:trHeight w:val="42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E428AFB" w14:textId="77777777" w:rsidR="00A2508D" w:rsidRPr="00A2508D" w:rsidRDefault="00A2508D" w:rsidP="00A2508D">
            <w:pPr>
              <w:jc w:val="cente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10</w:t>
            </w:r>
          </w:p>
        </w:tc>
        <w:tc>
          <w:tcPr>
            <w:tcW w:w="500" w:type="dxa"/>
            <w:tcBorders>
              <w:top w:val="nil"/>
              <w:left w:val="nil"/>
              <w:bottom w:val="single" w:sz="4" w:space="0" w:color="auto"/>
              <w:right w:val="single" w:sz="4" w:space="0" w:color="auto"/>
            </w:tcBorders>
            <w:shd w:val="clear" w:color="000000" w:fill="FFFFFF"/>
            <w:noWrap/>
            <w:vAlign w:val="center"/>
            <w:hideMark/>
          </w:tcPr>
          <w:p w14:paraId="49DA9DAB" w14:textId="77777777" w:rsidR="00A2508D" w:rsidRPr="00A2508D" w:rsidRDefault="00A2508D" w:rsidP="00A2508D">
            <w:pPr>
              <w:jc w:val="cente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w:t>
            </w:r>
          </w:p>
        </w:tc>
        <w:tc>
          <w:tcPr>
            <w:tcW w:w="4453" w:type="dxa"/>
            <w:tcBorders>
              <w:top w:val="nil"/>
              <w:left w:val="nil"/>
              <w:bottom w:val="single" w:sz="4" w:space="0" w:color="auto"/>
              <w:right w:val="single" w:sz="4" w:space="0" w:color="auto"/>
            </w:tcBorders>
            <w:shd w:val="clear" w:color="auto" w:fill="auto"/>
            <w:vAlign w:val="center"/>
            <w:hideMark/>
          </w:tcPr>
          <w:p w14:paraId="62DF84D5" w14:textId="77777777" w:rsidR="00A2508D" w:rsidRPr="00A2508D" w:rsidRDefault="00A2508D" w:rsidP="00A2508D">
            <w:pP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 xml:space="preserve">Casa Comunità di Monza via Luca della Robbia </w:t>
            </w:r>
          </w:p>
        </w:tc>
        <w:tc>
          <w:tcPr>
            <w:tcW w:w="787" w:type="dxa"/>
            <w:tcBorders>
              <w:top w:val="nil"/>
              <w:left w:val="nil"/>
              <w:bottom w:val="single" w:sz="4" w:space="0" w:color="auto"/>
              <w:right w:val="single" w:sz="4" w:space="0" w:color="auto"/>
            </w:tcBorders>
            <w:shd w:val="clear" w:color="auto" w:fill="auto"/>
            <w:vAlign w:val="center"/>
            <w:hideMark/>
          </w:tcPr>
          <w:p w14:paraId="33F7C5CF" w14:textId="77777777" w:rsidR="00A2508D" w:rsidRPr="00A2508D" w:rsidRDefault="00A2508D" w:rsidP="00A2508D">
            <w:pPr>
              <w:jc w:val="cente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1000</w:t>
            </w:r>
          </w:p>
        </w:tc>
        <w:tc>
          <w:tcPr>
            <w:tcW w:w="1500" w:type="dxa"/>
            <w:tcBorders>
              <w:top w:val="nil"/>
              <w:left w:val="nil"/>
              <w:bottom w:val="single" w:sz="4" w:space="0" w:color="auto"/>
              <w:right w:val="single" w:sz="4" w:space="0" w:color="auto"/>
            </w:tcBorders>
            <w:shd w:val="clear" w:color="auto" w:fill="auto"/>
            <w:noWrap/>
            <w:vAlign w:val="center"/>
            <w:hideMark/>
          </w:tcPr>
          <w:p w14:paraId="436C554A" w14:textId="77777777" w:rsidR="00A2508D" w:rsidRPr="00A2508D" w:rsidRDefault="00A2508D" w:rsidP="00A2508D">
            <w:pP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Monza</w:t>
            </w:r>
          </w:p>
        </w:tc>
        <w:tc>
          <w:tcPr>
            <w:tcW w:w="1220" w:type="dxa"/>
            <w:tcBorders>
              <w:top w:val="nil"/>
              <w:left w:val="nil"/>
              <w:bottom w:val="single" w:sz="4" w:space="0" w:color="auto"/>
              <w:right w:val="single" w:sz="4" w:space="0" w:color="auto"/>
            </w:tcBorders>
            <w:shd w:val="clear" w:color="auto" w:fill="auto"/>
            <w:vAlign w:val="center"/>
            <w:hideMark/>
          </w:tcPr>
          <w:p w14:paraId="2E10CF7A" w14:textId="77777777" w:rsidR="00A2508D" w:rsidRPr="00A2508D" w:rsidRDefault="00A2508D" w:rsidP="00A2508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MONZA BRIANZA</w:t>
            </w:r>
          </w:p>
        </w:tc>
      </w:tr>
      <w:tr w:rsidR="00A2508D" w:rsidRPr="00A2508D" w14:paraId="0D00D3D7" w14:textId="77777777" w:rsidTr="00D753C5">
        <w:trPr>
          <w:trHeight w:val="6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5A56369" w14:textId="77777777" w:rsidR="00A2508D" w:rsidRPr="00A2508D" w:rsidRDefault="00A2508D" w:rsidP="00A2508D">
            <w:pPr>
              <w:jc w:val="center"/>
              <w:rPr>
                <w:rFonts w:ascii="Calibri" w:eastAsia="Times New Roman" w:hAnsi="Calibri" w:cs="Calibri"/>
                <w:color w:val="002060"/>
                <w:sz w:val="22"/>
                <w:szCs w:val="22"/>
                <w:lang w:eastAsia="it-IT"/>
              </w:rPr>
            </w:pPr>
            <w:r w:rsidRPr="00A2508D">
              <w:rPr>
                <w:rFonts w:ascii="Calibri" w:eastAsia="Times New Roman" w:hAnsi="Calibri" w:cs="Calibri"/>
                <w:color w:val="002060"/>
                <w:sz w:val="22"/>
                <w:szCs w:val="22"/>
                <w:lang w:eastAsia="it-IT"/>
              </w:rPr>
              <w:t>11</w:t>
            </w:r>
          </w:p>
        </w:tc>
        <w:tc>
          <w:tcPr>
            <w:tcW w:w="500" w:type="dxa"/>
            <w:tcBorders>
              <w:top w:val="nil"/>
              <w:left w:val="nil"/>
              <w:bottom w:val="single" w:sz="4" w:space="0" w:color="auto"/>
              <w:right w:val="single" w:sz="4" w:space="0" w:color="auto"/>
            </w:tcBorders>
            <w:shd w:val="clear" w:color="auto" w:fill="auto"/>
            <w:vAlign w:val="center"/>
            <w:hideMark/>
          </w:tcPr>
          <w:p w14:paraId="04E37622" w14:textId="77777777" w:rsidR="00A2508D" w:rsidRPr="00A2508D" w:rsidRDefault="00A2508D" w:rsidP="00A2508D">
            <w:pPr>
              <w:jc w:val="center"/>
              <w:rPr>
                <w:rFonts w:ascii="Calibri" w:eastAsia="Times New Roman" w:hAnsi="Calibri" w:cs="Calibri"/>
                <w:color w:val="002060"/>
                <w:sz w:val="22"/>
                <w:szCs w:val="22"/>
                <w:lang w:eastAsia="it-IT"/>
              </w:rPr>
            </w:pPr>
            <w:r w:rsidRPr="00A2508D">
              <w:rPr>
                <w:rFonts w:ascii="Calibri" w:eastAsia="Times New Roman" w:hAnsi="Calibri" w:cs="Calibri"/>
                <w:color w:val="002060"/>
                <w:sz w:val="22"/>
                <w:szCs w:val="22"/>
                <w:lang w:eastAsia="it-IT"/>
              </w:rPr>
              <w:t>.</w:t>
            </w:r>
          </w:p>
        </w:tc>
        <w:tc>
          <w:tcPr>
            <w:tcW w:w="4453" w:type="dxa"/>
            <w:tcBorders>
              <w:top w:val="nil"/>
              <w:left w:val="nil"/>
              <w:bottom w:val="single" w:sz="4" w:space="0" w:color="auto"/>
              <w:right w:val="single" w:sz="4" w:space="0" w:color="auto"/>
            </w:tcBorders>
            <w:shd w:val="clear" w:color="auto" w:fill="auto"/>
            <w:vAlign w:val="center"/>
            <w:hideMark/>
          </w:tcPr>
          <w:p w14:paraId="2537B8AA" w14:textId="77777777" w:rsidR="00A2508D" w:rsidRPr="00A2508D" w:rsidRDefault="00A2508D" w:rsidP="00A2508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 xml:space="preserve">Casa della Comunità di Lodi </w:t>
            </w:r>
          </w:p>
        </w:tc>
        <w:tc>
          <w:tcPr>
            <w:tcW w:w="787" w:type="dxa"/>
            <w:tcBorders>
              <w:top w:val="nil"/>
              <w:left w:val="nil"/>
              <w:bottom w:val="single" w:sz="4" w:space="0" w:color="auto"/>
              <w:right w:val="single" w:sz="4" w:space="0" w:color="auto"/>
            </w:tcBorders>
            <w:shd w:val="clear" w:color="auto" w:fill="auto"/>
            <w:vAlign w:val="center"/>
            <w:hideMark/>
          </w:tcPr>
          <w:p w14:paraId="65B42214" w14:textId="77777777" w:rsidR="00A2508D" w:rsidRPr="00A2508D" w:rsidRDefault="00A2508D" w:rsidP="00A2508D">
            <w:pPr>
              <w:jc w:val="cente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2000</w:t>
            </w:r>
          </w:p>
        </w:tc>
        <w:tc>
          <w:tcPr>
            <w:tcW w:w="1500" w:type="dxa"/>
            <w:tcBorders>
              <w:top w:val="nil"/>
              <w:left w:val="nil"/>
              <w:bottom w:val="single" w:sz="4" w:space="0" w:color="auto"/>
              <w:right w:val="single" w:sz="4" w:space="0" w:color="auto"/>
            </w:tcBorders>
            <w:shd w:val="clear" w:color="auto" w:fill="auto"/>
            <w:vAlign w:val="center"/>
            <w:hideMark/>
          </w:tcPr>
          <w:p w14:paraId="4A8C4EAE" w14:textId="77777777" w:rsidR="00A2508D" w:rsidRPr="00A2508D" w:rsidRDefault="00A2508D" w:rsidP="00A2508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Lodi</w:t>
            </w:r>
          </w:p>
        </w:tc>
        <w:tc>
          <w:tcPr>
            <w:tcW w:w="1220" w:type="dxa"/>
            <w:tcBorders>
              <w:top w:val="nil"/>
              <w:left w:val="nil"/>
              <w:bottom w:val="single" w:sz="4" w:space="0" w:color="auto"/>
              <w:right w:val="single" w:sz="4" w:space="0" w:color="auto"/>
            </w:tcBorders>
            <w:shd w:val="clear" w:color="auto" w:fill="auto"/>
            <w:vAlign w:val="center"/>
            <w:hideMark/>
          </w:tcPr>
          <w:p w14:paraId="03B334E4" w14:textId="77777777" w:rsidR="00A2508D" w:rsidRPr="00A2508D" w:rsidRDefault="00A2508D" w:rsidP="00A2508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 xml:space="preserve">LODI </w:t>
            </w:r>
          </w:p>
        </w:tc>
      </w:tr>
      <w:tr w:rsidR="00A2508D" w:rsidRPr="00A2508D" w14:paraId="70A2E377" w14:textId="77777777" w:rsidTr="00D753C5">
        <w:trPr>
          <w:trHeight w:val="1020"/>
        </w:trPr>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CB9DBE" w14:textId="77777777" w:rsidR="00A2508D" w:rsidRPr="00A2508D" w:rsidRDefault="00A2508D" w:rsidP="00A2508D">
            <w:pPr>
              <w:jc w:val="center"/>
              <w:rPr>
                <w:rFonts w:ascii="Calibri" w:eastAsia="Times New Roman" w:hAnsi="Calibri" w:cs="Calibri"/>
                <w:color w:val="002060"/>
                <w:sz w:val="22"/>
                <w:szCs w:val="22"/>
                <w:lang w:eastAsia="it-IT"/>
              </w:rPr>
            </w:pPr>
            <w:r w:rsidRPr="00A2508D">
              <w:rPr>
                <w:rFonts w:ascii="Calibri" w:eastAsia="Times New Roman" w:hAnsi="Calibri" w:cs="Calibri"/>
                <w:color w:val="002060"/>
                <w:sz w:val="22"/>
                <w:szCs w:val="22"/>
                <w:lang w:eastAsia="it-IT"/>
              </w:rPr>
              <w:t>12</w:t>
            </w:r>
          </w:p>
        </w:tc>
        <w:tc>
          <w:tcPr>
            <w:tcW w:w="500" w:type="dxa"/>
            <w:tcBorders>
              <w:top w:val="nil"/>
              <w:left w:val="nil"/>
              <w:bottom w:val="single" w:sz="4" w:space="0" w:color="auto"/>
              <w:right w:val="single" w:sz="4" w:space="0" w:color="auto"/>
            </w:tcBorders>
            <w:shd w:val="clear" w:color="000000" w:fill="FFFFFF"/>
            <w:vAlign w:val="center"/>
            <w:hideMark/>
          </w:tcPr>
          <w:p w14:paraId="656F7C87" w14:textId="77777777" w:rsidR="00A2508D" w:rsidRPr="00A2508D" w:rsidRDefault="00A2508D" w:rsidP="00A2508D">
            <w:pPr>
              <w:jc w:val="center"/>
              <w:rPr>
                <w:rFonts w:ascii="Calibri" w:eastAsia="Times New Roman" w:hAnsi="Calibri" w:cs="Calibri"/>
                <w:color w:val="002060"/>
                <w:sz w:val="22"/>
                <w:szCs w:val="22"/>
                <w:lang w:eastAsia="it-IT"/>
              </w:rPr>
            </w:pPr>
            <w:r w:rsidRPr="00A2508D">
              <w:rPr>
                <w:rFonts w:ascii="Calibri" w:eastAsia="Times New Roman" w:hAnsi="Calibri" w:cs="Calibri"/>
                <w:color w:val="002060"/>
                <w:sz w:val="22"/>
                <w:szCs w:val="22"/>
                <w:lang w:eastAsia="it-IT"/>
              </w:rPr>
              <w:t>a</w:t>
            </w:r>
          </w:p>
        </w:tc>
        <w:tc>
          <w:tcPr>
            <w:tcW w:w="4453" w:type="dxa"/>
            <w:tcBorders>
              <w:top w:val="nil"/>
              <w:left w:val="nil"/>
              <w:bottom w:val="single" w:sz="4" w:space="0" w:color="auto"/>
              <w:right w:val="single" w:sz="4" w:space="0" w:color="auto"/>
            </w:tcBorders>
            <w:shd w:val="clear" w:color="000000" w:fill="FFFFFF"/>
            <w:vAlign w:val="center"/>
            <w:hideMark/>
          </w:tcPr>
          <w:p w14:paraId="010946A6" w14:textId="77777777" w:rsidR="00A2508D" w:rsidRPr="00A2508D" w:rsidRDefault="00A2508D" w:rsidP="00A2508D">
            <w:pP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Casa di Comunità di via Ghini MI</w:t>
            </w:r>
          </w:p>
        </w:tc>
        <w:tc>
          <w:tcPr>
            <w:tcW w:w="787" w:type="dxa"/>
            <w:tcBorders>
              <w:top w:val="nil"/>
              <w:left w:val="nil"/>
              <w:bottom w:val="single" w:sz="4" w:space="0" w:color="auto"/>
              <w:right w:val="single" w:sz="4" w:space="0" w:color="auto"/>
            </w:tcBorders>
            <w:shd w:val="clear" w:color="000000" w:fill="FFFFFF"/>
            <w:vAlign w:val="center"/>
            <w:hideMark/>
          </w:tcPr>
          <w:p w14:paraId="5BE80E97" w14:textId="77777777" w:rsidR="00A2508D" w:rsidRPr="00A2508D" w:rsidRDefault="00A2508D" w:rsidP="00A2508D">
            <w:pPr>
              <w:jc w:val="cente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2855</w:t>
            </w:r>
          </w:p>
        </w:tc>
        <w:tc>
          <w:tcPr>
            <w:tcW w:w="1500" w:type="dxa"/>
            <w:tcBorders>
              <w:top w:val="nil"/>
              <w:left w:val="nil"/>
              <w:bottom w:val="single" w:sz="4" w:space="0" w:color="auto"/>
              <w:right w:val="single" w:sz="4" w:space="0" w:color="auto"/>
            </w:tcBorders>
            <w:shd w:val="clear" w:color="000000" w:fill="FFFFFF"/>
            <w:vAlign w:val="center"/>
            <w:hideMark/>
          </w:tcPr>
          <w:p w14:paraId="7084B136" w14:textId="77777777" w:rsidR="00A2508D" w:rsidRPr="00A2508D" w:rsidRDefault="00A2508D" w:rsidP="00A2508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 xml:space="preserve">Milano </w:t>
            </w:r>
          </w:p>
        </w:tc>
        <w:tc>
          <w:tcPr>
            <w:tcW w:w="1220" w:type="dxa"/>
            <w:tcBorders>
              <w:top w:val="nil"/>
              <w:left w:val="nil"/>
              <w:bottom w:val="single" w:sz="4" w:space="0" w:color="auto"/>
              <w:right w:val="single" w:sz="4" w:space="0" w:color="auto"/>
            </w:tcBorders>
            <w:shd w:val="clear" w:color="000000" w:fill="FFFFFF"/>
            <w:vAlign w:val="center"/>
            <w:hideMark/>
          </w:tcPr>
          <w:p w14:paraId="2D8F61AD" w14:textId="77777777" w:rsidR="00A2508D" w:rsidRPr="00A2508D" w:rsidRDefault="00A2508D" w:rsidP="00A2508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 xml:space="preserve">MILANO </w:t>
            </w:r>
          </w:p>
        </w:tc>
      </w:tr>
      <w:tr w:rsidR="00A2508D" w:rsidRPr="00A2508D" w14:paraId="591E55FC" w14:textId="77777777" w:rsidTr="00D753C5">
        <w:trPr>
          <w:trHeight w:val="913"/>
        </w:trPr>
        <w:tc>
          <w:tcPr>
            <w:tcW w:w="580" w:type="dxa"/>
            <w:vMerge/>
            <w:tcBorders>
              <w:top w:val="nil"/>
              <w:left w:val="single" w:sz="4" w:space="0" w:color="auto"/>
              <w:bottom w:val="single" w:sz="4" w:space="0" w:color="auto"/>
              <w:right w:val="single" w:sz="4" w:space="0" w:color="auto"/>
            </w:tcBorders>
            <w:vAlign w:val="center"/>
            <w:hideMark/>
          </w:tcPr>
          <w:p w14:paraId="33FD4038" w14:textId="77777777" w:rsidR="00A2508D" w:rsidRPr="00A2508D" w:rsidRDefault="00A2508D" w:rsidP="00A2508D">
            <w:pPr>
              <w:rPr>
                <w:rFonts w:ascii="Calibri" w:eastAsia="Times New Roman" w:hAnsi="Calibri" w:cs="Calibri"/>
                <w:color w:val="002060"/>
                <w:sz w:val="22"/>
                <w:szCs w:val="22"/>
                <w:lang w:eastAsia="it-IT"/>
              </w:rPr>
            </w:pPr>
          </w:p>
        </w:tc>
        <w:tc>
          <w:tcPr>
            <w:tcW w:w="500" w:type="dxa"/>
            <w:tcBorders>
              <w:top w:val="nil"/>
              <w:left w:val="nil"/>
              <w:bottom w:val="single" w:sz="4" w:space="0" w:color="auto"/>
              <w:right w:val="single" w:sz="4" w:space="0" w:color="auto"/>
            </w:tcBorders>
            <w:shd w:val="clear" w:color="000000" w:fill="FFFFFF"/>
            <w:noWrap/>
            <w:vAlign w:val="center"/>
            <w:hideMark/>
          </w:tcPr>
          <w:p w14:paraId="15958514" w14:textId="77777777" w:rsidR="00A2508D" w:rsidRPr="00A2508D" w:rsidRDefault="00A2508D" w:rsidP="00A2508D">
            <w:pPr>
              <w:jc w:val="cente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b</w:t>
            </w:r>
          </w:p>
        </w:tc>
        <w:tc>
          <w:tcPr>
            <w:tcW w:w="4453" w:type="dxa"/>
            <w:tcBorders>
              <w:top w:val="nil"/>
              <w:left w:val="nil"/>
              <w:bottom w:val="single" w:sz="4" w:space="0" w:color="auto"/>
              <w:right w:val="single" w:sz="4" w:space="0" w:color="auto"/>
            </w:tcBorders>
            <w:shd w:val="clear" w:color="000000" w:fill="FFFFFF"/>
            <w:vAlign w:val="center"/>
            <w:hideMark/>
          </w:tcPr>
          <w:p w14:paraId="241F16DA" w14:textId="77777777" w:rsidR="00A2508D" w:rsidRPr="00A2508D" w:rsidRDefault="00A2508D" w:rsidP="00A2508D">
            <w:pP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Ospedale di comunità di via Ghini MI</w:t>
            </w:r>
          </w:p>
        </w:tc>
        <w:tc>
          <w:tcPr>
            <w:tcW w:w="787" w:type="dxa"/>
            <w:tcBorders>
              <w:top w:val="nil"/>
              <w:left w:val="nil"/>
              <w:bottom w:val="single" w:sz="4" w:space="0" w:color="auto"/>
              <w:right w:val="single" w:sz="4" w:space="0" w:color="auto"/>
            </w:tcBorders>
            <w:shd w:val="clear" w:color="000000" w:fill="FFFFFF"/>
            <w:noWrap/>
            <w:vAlign w:val="bottom"/>
            <w:hideMark/>
          </w:tcPr>
          <w:p w14:paraId="57BC60B7" w14:textId="77777777" w:rsidR="00A2508D" w:rsidRPr="00A2508D" w:rsidRDefault="00A2508D" w:rsidP="00A2508D">
            <w:pPr>
              <w:jc w:val="center"/>
              <w:rPr>
                <w:rFonts w:ascii="Calibri" w:eastAsia="Times New Roman" w:hAnsi="Calibri" w:cs="Calibri"/>
                <w:color w:val="000000"/>
                <w:sz w:val="22"/>
                <w:szCs w:val="22"/>
                <w:lang w:eastAsia="it-IT"/>
              </w:rPr>
            </w:pPr>
            <w:r w:rsidRPr="00A2508D">
              <w:rPr>
                <w:rFonts w:ascii="Calibri" w:eastAsia="Times New Roman" w:hAnsi="Calibri" w:cs="Calibri"/>
                <w:color w:val="000000"/>
                <w:sz w:val="22"/>
                <w:szCs w:val="22"/>
                <w:lang w:eastAsia="it-IT"/>
              </w:rPr>
              <w:t>1070</w:t>
            </w:r>
          </w:p>
        </w:tc>
        <w:tc>
          <w:tcPr>
            <w:tcW w:w="1500" w:type="dxa"/>
            <w:tcBorders>
              <w:top w:val="nil"/>
              <w:left w:val="nil"/>
              <w:bottom w:val="single" w:sz="4" w:space="0" w:color="auto"/>
              <w:right w:val="single" w:sz="4" w:space="0" w:color="auto"/>
            </w:tcBorders>
            <w:shd w:val="clear" w:color="000000" w:fill="FFFFFF"/>
            <w:vAlign w:val="center"/>
            <w:hideMark/>
          </w:tcPr>
          <w:p w14:paraId="70D73D2C" w14:textId="77777777" w:rsidR="00A2508D" w:rsidRPr="00A2508D" w:rsidRDefault="00A2508D" w:rsidP="00A2508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 xml:space="preserve">Milano </w:t>
            </w:r>
          </w:p>
        </w:tc>
        <w:tc>
          <w:tcPr>
            <w:tcW w:w="1220" w:type="dxa"/>
            <w:tcBorders>
              <w:top w:val="nil"/>
              <w:left w:val="nil"/>
              <w:bottom w:val="single" w:sz="4" w:space="0" w:color="auto"/>
              <w:right w:val="single" w:sz="4" w:space="0" w:color="auto"/>
            </w:tcBorders>
            <w:shd w:val="clear" w:color="000000" w:fill="FFFFFF"/>
            <w:vAlign w:val="center"/>
            <w:hideMark/>
          </w:tcPr>
          <w:p w14:paraId="0C52A205" w14:textId="77777777" w:rsidR="00A2508D" w:rsidRPr="00A2508D" w:rsidRDefault="00A2508D" w:rsidP="00A2508D">
            <w:pPr>
              <w:rPr>
                <w:rFonts w:ascii="Calibri" w:eastAsia="Times New Roman" w:hAnsi="Calibri" w:cs="Calibri"/>
                <w:sz w:val="22"/>
                <w:szCs w:val="22"/>
                <w:lang w:eastAsia="it-IT"/>
              </w:rPr>
            </w:pPr>
            <w:r w:rsidRPr="00A2508D">
              <w:rPr>
                <w:rFonts w:ascii="Calibri" w:eastAsia="Times New Roman" w:hAnsi="Calibri" w:cs="Calibri"/>
                <w:sz w:val="22"/>
                <w:szCs w:val="22"/>
                <w:lang w:eastAsia="it-IT"/>
              </w:rPr>
              <w:t xml:space="preserve">MILANO </w:t>
            </w:r>
          </w:p>
        </w:tc>
      </w:tr>
    </w:tbl>
    <w:p w14:paraId="6AA5C171" w14:textId="77777777" w:rsidR="00A2508D" w:rsidRPr="001941E6" w:rsidRDefault="00A2508D" w:rsidP="00704FD6">
      <w:pPr>
        <w:rPr>
          <w:rFonts w:cstheme="minorHAnsi"/>
          <w:bCs/>
        </w:rPr>
      </w:pPr>
    </w:p>
    <w:p w14:paraId="4B5D4BE4" w14:textId="47FBF4A7" w:rsidR="001C11FF" w:rsidRPr="001941E6" w:rsidRDefault="00704FD6" w:rsidP="006777B5">
      <w:pPr>
        <w:ind w:left="1191"/>
        <w:rPr>
          <w:rFonts w:cstheme="minorHAnsi"/>
          <w:bCs/>
        </w:rPr>
      </w:pPr>
      <w:r w:rsidRPr="001941E6">
        <w:rPr>
          <w:rFonts w:cstheme="minorHAnsi"/>
          <w:bCs/>
        </w:rPr>
        <w:tab/>
      </w:r>
    </w:p>
    <w:p w14:paraId="41C0D26B" w14:textId="77777777" w:rsidR="004A1A8E" w:rsidRDefault="004A1A8E" w:rsidP="006777B5">
      <w:pPr>
        <w:ind w:left="794"/>
        <w:rPr>
          <w:rFonts w:cstheme="minorHAnsi"/>
          <w:bCs/>
        </w:rPr>
      </w:pPr>
    </w:p>
    <w:p w14:paraId="590CFA74" w14:textId="7B77E609" w:rsidR="006777B5" w:rsidRPr="001941E6" w:rsidRDefault="006777B5" w:rsidP="006777B5">
      <w:pPr>
        <w:ind w:left="794"/>
        <w:rPr>
          <w:rFonts w:cstheme="minorHAnsi"/>
          <w:bCs/>
        </w:rPr>
      </w:pPr>
      <w:r w:rsidRPr="001941E6">
        <w:rPr>
          <w:rFonts w:cstheme="minorHAnsi"/>
          <w:bCs/>
        </w:rPr>
        <w:t>β2i - Tipologia di intervento = Coefficiente attribuito sulla base dei valori della tabella che segue</w:t>
      </w:r>
    </w:p>
    <w:p w14:paraId="61F11C10" w14:textId="77777777" w:rsidR="006777B5" w:rsidRPr="001941E6" w:rsidRDefault="006777B5" w:rsidP="006777B5">
      <w:pPr>
        <w:ind w:left="794"/>
        <w:rPr>
          <w:rFonts w:cstheme="minorHAnsi"/>
          <w:bCs/>
        </w:rPr>
      </w:pPr>
    </w:p>
    <w:tbl>
      <w:tblPr>
        <w:tblW w:w="20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2545"/>
        <w:gridCol w:w="1341"/>
      </w:tblGrid>
      <w:tr w:rsidR="001941E6" w:rsidRPr="001941E6" w14:paraId="35C1BEDC" w14:textId="77777777" w:rsidTr="00A15F53">
        <w:trPr>
          <w:trHeight w:val="528"/>
          <w:jc w:val="center"/>
        </w:trPr>
        <w:tc>
          <w:tcPr>
            <w:tcW w:w="327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79CE8F8A" w14:textId="77777777" w:rsidR="006777B5" w:rsidRPr="001941E6" w:rsidRDefault="006777B5" w:rsidP="00A15F53">
            <w:pPr>
              <w:keepNext/>
              <w:rPr>
                <w:rFonts w:cstheme="minorHAnsi"/>
                <w:bCs/>
              </w:rPr>
            </w:pPr>
            <w:r w:rsidRPr="001941E6">
              <w:rPr>
                <w:rFonts w:cstheme="minorHAnsi"/>
                <w:bCs/>
              </w:rPr>
              <w:t>Servizio i-esimo (Si)</w:t>
            </w:r>
          </w:p>
        </w:tc>
        <w:tc>
          <w:tcPr>
            <w:tcW w:w="172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04659966" w14:textId="77777777" w:rsidR="006777B5" w:rsidRPr="001941E6" w:rsidRDefault="006777B5" w:rsidP="00A15F53">
            <w:pPr>
              <w:keepNext/>
              <w:rPr>
                <w:rFonts w:cstheme="minorHAnsi"/>
                <w:bCs/>
              </w:rPr>
            </w:pPr>
            <w:r w:rsidRPr="001941E6">
              <w:rPr>
                <w:rFonts w:cstheme="minorHAnsi"/>
                <w:bCs/>
              </w:rPr>
              <w:t>Coefficiente</w:t>
            </w:r>
          </w:p>
          <w:p w14:paraId="48BA7FB3" w14:textId="77777777" w:rsidR="006777B5" w:rsidRPr="001941E6" w:rsidRDefault="006777B5" w:rsidP="00A15F53">
            <w:pPr>
              <w:keepNext/>
              <w:jc w:val="center"/>
              <w:rPr>
                <w:rFonts w:cstheme="minorHAnsi"/>
                <w:bCs/>
              </w:rPr>
            </w:pPr>
            <w:r w:rsidRPr="001941E6">
              <w:rPr>
                <w:rFonts w:cstheme="minorHAnsi"/>
                <w:bCs/>
              </w:rPr>
              <w:t>β2i</w:t>
            </w:r>
          </w:p>
        </w:tc>
      </w:tr>
      <w:tr w:rsidR="001941E6" w:rsidRPr="001941E6" w14:paraId="1CAA9CE9" w14:textId="77777777" w:rsidTr="00A15F53">
        <w:trPr>
          <w:trHeight w:val="446"/>
          <w:jc w:val="center"/>
        </w:trPr>
        <w:tc>
          <w:tcPr>
            <w:tcW w:w="3275" w:type="pct"/>
            <w:tcBorders>
              <w:top w:val="single" w:sz="4" w:space="0" w:color="auto"/>
              <w:left w:val="single" w:sz="4" w:space="0" w:color="auto"/>
              <w:bottom w:val="single" w:sz="4" w:space="0" w:color="auto"/>
              <w:right w:val="single" w:sz="4" w:space="0" w:color="auto"/>
            </w:tcBorders>
            <w:vAlign w:val="center"/>
          </w:tcPr>
          <w:p w14:paraId="64C3C6AD" w14:textId="77777777" w:rsidR="006777B5" w:rsidRPr="001941E6" w:rsidRDefault="006777B5" w:rsidP="00A15F53">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se </w:t>
            </w:r>
            <w:proofErr w:type="spellStart"/>
            <w:r w:rsidRPr="001941E6">
              <w:rPr>
                <w:rFonts w:cstheme="minorHAnsi"/>
                <w:bCs/>
                <w:sz w:val="24"/>
                <w:szCs w:val="24"/>
                <w:lang w:val="it-IT"/>
              </w:rPr>
              <w:t>Ii</w:t>
            </w:r>
            <w:proofErr w:type="spellEnd"/>
            <w:r w:rsidRPr="001941E6">
              <w:rPr>
                <w:rFonts w:cstheme="minorHAnsi"/>
                <w:bCs/>
                <w:sz w:val="24"/>
                <w:szCs w:val="24"/>
                <w:lang w:val="it-IT"/>
              </w:rPr>
              <w:t xml:space="preserve"> = </w:t>
            </w:r>
            <w:proofErr w:type="spellStart"/>
            <w:r w:rsidRPr="001941E6">
              <w:rPr>
                <w:rFonts w:cstheme="minorHAnsi"/>
                <w:bCs/>
                <w:sz w:val="24"/>
                <w:szCs w:val="24"/>
                <w:lang w:val="it-IT"/>
              </w:rPr>
              <w:t>Ibg</w:t>
            </w:r>
            <w:proofErr w:type="spellEnd"/>
            <w:r w:rsidRPr="001941E6">
              <w:rPr>
                <w:rFonts w:cstheme="minorHAnsi"/>
                <w:bCs/>
                <w:sz w:val="24"/>
                <w:szCs w:val="24"/>
                <w:lang w:val="it-IT"/>
              </w:rPr>
              <w:t xml:space="preserve"> </w:t>
            </w:r>
          </w:p>
        </w:tc>
        <w:tc>
          <w:tcPr>
            <w:tcW w:w="1725" w:type="pct"/>
            <w:tcBorders>
              <w:top w:val="single" w:sz="4" w:space="0" w:color="auto"/>
              <w:left w:val="single" w:sz="4" w:space="0" w:color="auto"/>
              <w:bottom w:val="single" w:sz="4" w:space="0" w:color="auto"/>
              <w:right w:val="single" w:sz="4" w:space="0" w:color="auto"/>
            </w:tcBorders>
            <w:vAlign w:val="center"/>
          </w:tcPr>
          <w:p w14:paraId="45A9C2FF" w14:textId="77777777" w:rsidR="006777B5" w:rsidRPr="001941E6" w:rsidRDefault="006777B5" w:rsidP="00A15F53">
            <w:pPr>
              <w:keepNext/>
              <w:rPr>
                <w:rFonts w:cstheme="minorHAnsi"/>
                <w:bCs/>
              </w:rPr>
            </w:pPr>
            <w:r w:rsidRPr="001941E6">
              <w:rPr>
                <w:rFonts w:cstheme="minorHAnsi"/>
                <w:bCs/>
              </w:rPr>
              <w:t>1</w:t>
            </w:r>
          </w:p>
        </w:tc>
      </w:tr>
      <w:tr w:rsidR="006777B5" w:rsidRPr="001941E6" w14:paraId="279451DE" w14:textId="77777777" w:rsidTr="00A15F53">
        <w:trPr>
          <w:trHeight w:val="446"/>
          <w:jc w:val="center"/>
        </w:trPr>
        <w:tc>
          <w:tcPr>
            <w:tcW w:w="3275" w:type="pct"/>
            <w:tcBorders>
              <w:top w:val="single" w:sz="4" w:space="0" w:color="auto"/>
              <w:left w:val="single" w:sz="4" w:space="0" w:color="auto"/>
              <w:bottom w:val="single" w:sz="4" w:space="0" w:color="auto"/>
              <w:right w:val="single" w:sz="4" w:space="0" w:color="auto"/>
            </w:tcBorders>
            <w:vAlign w:val="center"/>
          </w:tcPr>
          <w:p w14:paraId="58525C2D" w14:textId="77777777" w:rsidR="006777B5" w:rsidRPr="001941E6" w:rsidRDefault="006777B5" w:rsidP="00A15F53">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se </w:t>
            </w:r>
            <w:proofErr w:type="spellStart"/>
            <w:r w:rsidRPr="001941E6">
              <w:rPr>
                <w:rFonts w:cstheme="minorHAnsi"/>
                <w:bCs/>
                <w:sz w:val="24"/>
                <w:szCs w:val="24"/>
                <w:lang w:val="it-IT"/>
              </w:rPr>
              <w:t>Ii</w:t>
            </w:r>
            <w:proofErr w:type="spellEnd"/>
            <w:r w:rsidRPr="001941E6">
              <w:rPr>
                <w:rFonts w:cstheme="minorHAnsi"/>
                <w:bCs/>
                <w:sz w:val="24"/>
                <w:szCs w:val="24"/>
                <w:lang w:val="it-IT"/>
              </w:rPr>
              <w:t xml:space="preserve"> ≠ </w:t>
            </w:r>
            <w:proofErr w:type="spellStart"/>
            <w:r w:rsidRPr="001941E6">
              <w:rPr>
                <w:rFonts w:cstheme="minorHAnsi"/>
                <w:bCs/>
                <w:sz w:val="24"/>
                <w:szCs w:val="24"/>
                <w:lang w:val="it-IT"/>
              </w:rPr>
              <w:t>Ibg</w:t>
            </w:r>
            <w:proofErr w:type="spellEnd"/>
          </w:p>
        </w:tc>
        <w:tc>
          <w:tcPr>
            <w:tcW w:w="1725" w:type="pct"/>
            <w:tcBorders>
              <w:top w:val="single" w:sz="4" w:space="0" w:color="auto"/>
              <w:left w:val="single" w:sz="4" w:space="0" w:color="auto"/>
              <w:bottom w:val="single" w:sz="4" w:space="0" w:color="auto"/>
              <w:right w:val="single" w:sz="4" w:space="0" w:color="auto"/>
            </w:tcBorders>
            <w:vAlign w:val="center"/>
          </w:tcPr>
          <w:p w14:paraId="6AA719C4" w14:textId="77777777" w:rsidR="006777B5" w:rsidRPr="001941E6" w:rsidRDefault="006777B5" w:rsidP="00A15F53">
            <w:pPr>
              <w:keepNext/>
              <w:rPr>
                <w:rFonts w:cstheme="minorHAnsi"/>
                <w:bCs/>
              </w:rPr>
            </w:pPr>
            <w:r w:rsidRPr="001941E6">
              <w:rPr>
                <w:rFonts w:cstheme="minorHAnsi"/>
                <w:bCs/>
              </w:rPr>
              <w:t>0,5</w:t>
            </w:r>
          </w:p>
        </w:tc>
      </w:tr>
    </w:tbl>
    <w:p w14:paraId="00156714" w14:textId="77777777" w:rsidR="006777B5" w:rsidRPr="001941E6" w:rsidRDefault="006777B5" w:rsidP="006777B5">
      <w:pPr>
        <w:ind w:left="794"/>
        <w:rPr>
          <w:rFonts w:cstheme="minorHAnsi"/>
          <w:bCs/>
        </w:rPr>
      </w:pPr>
    </w:p>
    <w:p w14:paraId="50200AEF" w14:textId="77777777" w:rsidR="006777B5" w:rsidRPr="001941E6" w:rsidRDefault="006777B5" w:rsidP="006777B5">
      <w:pPr>
        <w:ind w:left="567" w:firstLine="227"/>
        <w:rPr>
          <w:rFonts w:cstheme="minorHAnsi"/>
          <w:bCs/>
        </w:rPr>
      </w:pPr>
      <w:r w:rsidRPr="001941E6">
        <w:rPr>
          <w:rFonts w:cstheme="minorHAnsi"/>
          <w:bCs/>
        </w:rPr>
        <w:t>dove:</w:t>
      </w:r>
      <w:r w:rsidRPr="001941E6">
        <w:rPr>
          <w:rFonts w:cstheme="minorHAnsi"/>
          <w:bCs/>
        </w:rPr>
        <w:tab/>
      </w:r>
      <w:r w:rsidRPr="001941E6">
        <w:rPr>
          <w:rFonts w:cstheme="minorHAnsi"/>
          <w:bCs/>
        </w:rPr>
        <w:tab/>
      </w:r>
    </w:p>
    <w:p w14:paraId="3CB96822" w14:textId="3523D5C6" w:rsidR="006777B5" w:rsidRPr="001941E6" w:rsidRDefault="006777B5" w:rsidP="00A44B12">
      <w:pPr>
        <w:ind w:left="1191"/>
        <w:rPr>
          <w:rFonts w:cstheme="minorHAnsi"/>
          <w:bCs/>
        </w:rPr>
      </w:pPr>
      <w:proofErr w:type="spellStart"/>
      <w:r w:rsidRPr="001941E6">
        <w:rPr>
          <w:rFonts w:cstheme="minorHAnsi"/>
          <w:bCs/>
        </w:rPr>
        <w:t>Ibg</w:t>
      </w:r>
      <w:proofErr w:type="spellEnd"/>
      <w:r w:rsidRPr="001941E6">
        <w:rPr>
          <w:rFonts w:cstheme="minorHAnsi"/>
          <w:bCs/>
        </w:rPr>
        <w:t xml:space="preserve"> = Tipologia di intervento base gara: </w:t>
      </w:r>
      <w:r w:rsidR="002B12E0" w:rsidRPr="001941E6">
        <w:rPr>
          <w:rFonts w:cstheme="minorHAnsi"/>
          <w:bCs/>
        </w:rPr>
        <w:t xml:space="preserve">ristrutturazione edifici </w:t>
      </w:r>
      <w:r w:rsidR="0067669E" w:rsidRPr="001941E6">
        <w:rPr>
          <w:rFonts w:cstheme="minorHAnsi"/>
          <w:bCs/>
        </w:rPr>
        <w:t>civili</w:t>
      </w:r>
    </w:p>
    <w:p w14:paraId="0FCDCD13" w14:textId="77777777" w:rsidR="00E4708A" w:rsidRPr="001941E6" w:rsidRDefault="00E4708A" w:rsidP="00A44B12">
      <w:pPr>
        <w:ind w:left="1191"/>
        <w:rPr>
          <w:rFonts w:cstheme="minorHAnsi"/>
          <w:bCs/>
        </w:rPr>
      </w:pPr>
    </w:p>
    <w:p w14:paraId="2FDCC5E1" w14:textId="77777777" w:rsidR="006777B5" w:rsidRPr="001941E6" w:rsidRDefault="006777B5" w:rsidP="006777B5">
      <w:pPr>
        <w:ind w:left="794"/>
        <w:rPr>
          <w:rFonts w:cstheme="minorHAnsi"/>
          <w:bCs/>
        </w:rPr>
      </w:pPr>
      <w:r w:rsidRPr="001941E6">
        <w:rPr>
          <w:rFonts w:cstheme="minorHAnsi"/>
          <w:bCs/>
        </w:rPr>
        <w:t>β3i - Tipologia edilizia = Coefficiente attribuito sulla base dei valori della tabella che segue</w:t>
      </w:r>
    </w:p>
    <w:p w14:paraId="43A0274C" w14:textId="77777777" w:rsidR="006777B5" w:rsidRPr="001941E6" w:rsidRDefault="006777B5" w:rsidP="006777B5">
      <w:pPr>
        <w:ind w:left="794"/>
        <w:rPr>
          <w:rFonts w:cstheme="minorHAnsi"/>
          <w:bCs/>
        </w:rPr>
      </w:pPr>
    </w:p>
    <w:tbl>
      <w:tblPr>
        <w:tblW w:w="20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2545"/>
        <w:gridCol w:w="1341"/>
      </w:tblGrid>
      <w:tr w:rsidR="001941E6" w:rsidRPr="001941E6" w14:paraId="620F15D9" w14:textId="77777777" w:rsidTr="00A15F53">
        <w:trPr>
          <w:trHeight w:val="528"/>
          <w:jc w:val="center"/>
        </w:trPr>
        <w:tc>
          <w:tcPr>
            <w:tcW w:w="327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7210714A" w14:textId="77777777" w:rsidR="006777B5" w:rsidRPr="001941E6" w:rsidRDefault="006777B5" w:rsidP="00A15F53">
            <w:pPr>
              <w:keepNext/>
              <w:rPr>
                <w:rFonts w:cstheme="minorHAnsi"/>
                <w:bCs/>
              </w:rPr>
            </w:pPr>
            <w:r w:rsidRPr="001941E6">
              <w:rPr>
                <w:rFonts w:cstheme="minorHAnsi"/>
                <w:bCs/>
              </w:rPr>
              <w:t>Servizio i-esimo (Si)</w:t>
            </w:r>
          </w:p>
        </w:tc>
        <w:tc>
          <w:tcPr>
            <w:tcW w:w="172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7BD7062F" w14:textId="77777777" w:rsidR="006777B5" w:rsidRPr="001941E6" w:rsidRDefault="006777B5" w:rsidP="00A15F53">
            <w:pPr>
              <w:keepNext/>
              <w:rPr>
                <w:rFonts w:cstheme="minorHAnsi"/>
                <w:bCs/>
              </w:rPr>
            </w:pPr>
            <w:r w:rsidRPr="001941E6">
              <w:rPr>
                <w:rFonts w:cstheme="minorHAnsi"/>
                <w:bCs/>
              </w:rPr>
              <w:t>Coefficiente</w:t>
            </w:r>
          </w:p>
          <w:p w14:paraId="03154545" w14:textId="77777777" w:rsidR="006777B5" w:rsidRPr="001941E6" w:rsidRDefault="006777B5" w:rsidP="00A15F53">
            <w:pPr>
              <w:keepNext/>
              <w:jc w:val="center"/>
              <w:rPr>
                <w:rFonts w:cstheme="minorHAnsi"/>
                <w:bCs/>
              </w:rPr>
            </w:pPr>
            <w:r w:rsidRPr="001941E6">
              <w:rPr>
                <w:rFonts w:cstheme="minorHAnsi"/>
                <w:bCs/>
              </w:rPr>
              <w:t>β3i</w:t>
            </w:r>
          </w:p>
        </w:tc>
      </w:tr>
      <w:tr w:rsidR="001941E6" w:rsidRPr="001941E6" w14:paraId="4E590633" w14:textId="77777777" w:rsidTr="00A15F53">
        <w:trPr>
          <w:trHeight w:val="446"/>
          <w:jc w:val="center"/>
        </w:trPr>
        <w:tc>
          <w:tcPr>
            <w:tcW w:w="3275" w:type="pct"/>
            <w:tcBorders>
              <w:top w:val="single" w:sz="4" w:space="0" w:color="auto"/>
              <w:left w:val="single" w:sz="4" w:space="0" w:color="auto"/>
              <w:bottom w:val="single" w:sz="4" w:space="0" w:color="auto"/>
              <w:right w:val="single" w:sz="4" w:space="0" w:color="auto"/>
            </w:tcBorders>
            <w:vAlign w:val="center"/>
          </w:tcPr>
          <w:p w14:paraId="77C5FEFF" w14:textId="77777777" w:rsidR="006777B5" w:rsidRPr="001941E6" w:rsidRDefault="006777B5" w:rsidP="00A15F53">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se Ei = </w:t>
            </w:r>
            <w:proofErr w:type="spellStart"/>
            <w:r w:rsidRPr="001941E6">
              <w:rPr>
                <w:rFonts w:cstheme="minorHAnsi"/>
                <w:bCs/>
                <w:sz w:val="24"/>
                <w:szCs w:val="24"/>
                <w:lang w:val="it-IT"/>
              </w:rPr>
              <w:t>Ebg</w:t>
            </w:r>
            <w:proofErr w:type="spellEnd"/>
            <w:r w:rsidRPr="001941E6">
              <w:rPr>
                <w:rFonts w:cstheme="minorHAnsi"/>
                <w:bCs/>
                <w:sz w:val="24"/>
                <w:szCs w:val="24"/>
                <w:lang w:val="it-IT"/>
              </w:rPr>
              <w:t xml:space="preserve"> </w:t>
            </w:r>
          </w:p>
        </w:tc>
        <w:tc>
          <w:tcPr>
            <w:tcW w:w="1725" w:type="pct"/>
            <w:tcBorders>
              <w:top w:val="single" w:sz="4" w:space="0" w:color="auto"/>
              <w:left w:val="single" w:sz="4" w:space="0" w:color="auto"/>
              <w:bottom w:val="single" w:sz="4" w:space="0" w:color="auto"/>
              <w:right w:val="single" w:sz="4" w:space="0" w:color="auto"/>
            </w:tcBorders>
            <w:vAlign w:val="center"/>
          </w:tcPr>
          <w:p w14:paraId="01D47354" w14:textId="77777777" w:rsidR="006777B5" w:rsidRPr="001941E6" w:rsidRDefault="006777B5" w:rsidP="00A15F53">
            <w:pPr>
              <w:keepNext/>
              <w:rPr>
                <w:rFonts w:cstheme="minorHAnsi"/>
                <w:bCs/>
              </w:rPr>
            </w:pPr>
            <w:r w:rsidRPr="001941E6">
              <w:rPr>
                <w:rFonts w:cstheme="minorHAnsi"/>
                <w:bCs/>
              </w:rPr>
              <w:t>1</w:t>
            </w:r>
          </w:p>
        </w:tc>
      </w:tr>
      <w:tr w:rsidR="006777B5" w:rsidRPr="001941E6" w14:paraId="05105BAA" w14:textId="77777777" w:rsidTr="00A15F53">
        <w:trPr>
          <w:trHeight w:val="446"/>
          <w:jc w:val="center"/>
        </w:trPr>
        <w:tc>
          <w:tcPr>
            <w:tcW w:w="3275" w:type="pct"/>
            <w:tcBorders>
              <w:top w:val="single" w:sz="4" w:space="0" w:color="auto"/>
              <w:left w:val="single" w:sz="4" w:space="0" w:color="auto"/>
              <w:bottom w:val="single" w:sz="4" w:space="0" w:color="auto"/>
              <w:right w:val="single" w:sz="4" w:space="0" w:color="auto"/>
            </w:tcBorders>
            <w:vAlign w:val="center"/>
          </w:tcPr>
          <w:p w14:paraId="484FC492" w14:textId="77777777" w:rsidR="006777B5" w:rsidRPr="001941E6" w:rsidRDefault="006777B5" w:rsidP="00A15F53">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se Ei ≠ </w:t>
            </w:r>
            <w:proofErr w:type="spellStart"/>
            <w:r w:rsidRPr="001941E6">
              <w:rPr>
                <w:rFonts w:cstheme="minorHAnsi"/>
                <w:bCs/>
                <w:sz w:val="24"/>
                <w:szCs w:val="24"/>
                <w:lang w:val="it-IT"/>
              </w:rPr>
              <w:t>Ebg</w:t>
            </w:r>
            <w:proofErr w:type="spellEnd"/>
          </w:p>
        </w:tc>
        <w:tc>
          <w:tcPr>
            <w:tcW w:w="1725" w:type="pct"/>
            <w:tcBorders>
              <w:top w:val="single" w:sz="4" w:space="0" w:color="auto"/>
              <w:left w:val="single" w:sz="4" w:space="0" w:color="auto"/>
              <w:bottom w:val="single" w:sz="4" w:space="0" w:color="auto"/>
              <w:right w:val="single" w:sz="4" w:space="0" w:color="auto"/>
            </w:tcBorders>
            <w:vAlign w:val="center"/>
          </w:tcPr>
          <w:p w14:paraId="3734F10D" w14:textId="77777777" w:rsidR="006777B5" w:rsidRPr="001941E6" w:rsidRDefault="006777B5" w:rsidP="00A15F53">
            <w:pPr>
              <w:keepNext/>
              <w:rPr>
                <w:rFonts w:cstheme="minorHAnsi"/>
                <w:bCs/>
              </w:rPr>
            </w:pPr>
            <w:r w:rsidRPr="001941E6">
              <w:rPr>
                <w:rFonts w:cstheme="minorHAnsi"/>
                <w:bCs/>
              </w:rPr>
              <w:t>0,5</w:t>
            </w:r>
          </w:p>
        </w:tc>
      </w:tr>
    </w:tbl>
    <w:p w14:paraId="5F99375D" w14:textId="77777777" w:rsidR="006777B5" w:rsidRPr="001941E6" w:rsidRDefault="006777B5" w:rsidP="006777B5">
      <w:pPr>
        <w:ind w:left="794"/>
        <w:rPr>
          <w:rFonts w:cstheme="minorHAnsi"/>
          <w:bCs/>
        </w:rPr>
      </w:pPr>
    </w:p>
    <w:p w14:paraId="13EDC3E1" w14:textId="77777777" w:rsidR="006777B5" w:rsidRPr="001941E6" w:rsidRDefault="006777B5" w:rsidP="006777B5">
      <w:pPr>
        <w:ind w:left="567" w:firstLine="227"/>
        <w:rPr>
          <w:rFonts w:cstheme="minorHAnsi"/>
          <w:bCs/>
        </w:rPr>
      </w:pPr>
      <w:r w:rsidRPr="001941E6">
        <w:rPr>
          <w:rFonts w:cstheme="minorHAnsi"/>
          <w:bCs/>
        </w:rPr>
        <w:t>dove:</w:t>
      </w:r>
      <w:r w:rsidRPr="001941E6">
        <w:rPr>
          <w:rFonts w:cstheme="minorHAnsi"/>
          <w:bCs/>
        </w:rPr>
        <w:tab/>
      </w:r>
      <w:r w:rsidRPr="001941E6">
        <w:rPr>
          <w:rFonts w:cstheme="minorHAnsi"/>
          <w:bCs/>
        </w:rPr>
        <w:tab/>
      </w:r>
    </w:p>
    <w:p w14:paraId="23804118" w14:textId="61172CBD" w:rsidR="006777B5" w:rsidRPr="001941E6" w:rsidRDefault="006777B5" w:rsidP="006777B5">
      <w:pPr>
        <w:ind w:left="1191"/>
        <w:rPr>
          <w:rFonts w:cstheme="minorHAnsi"/>
          <w:bCs/>
        </w:rPr>
      </w:pPr>
      <w:proofErr w:type="spellStart"/>
      <w:r w:rsidRPr="001941E6">
        <w:rPr>
          <w:rFonts w:cstheme="minorHAnsi"/>
          <w:bCs/>
        </w:rPr>
        <w:t>Ebg</w:t>
      </w:r>
      <w:proofErr w:type="spellEnd"/>
      <w:r w:rsidRPr="001941E6">
        <w:rPr>
          <w:rFonts w:cstheme="minorHAnsi"/>
          <w:bCs/>
        </w:rPr>
        <w:t xml:space="preserve"> = Tipologia edilizia base gara: struttura sanitaria</w:t>
      </w:r>
      <w:r w:rsidR="00937ADD" w:rsidRPr="001941E6">
        <w:rPr>
          <w:rFonts w:cstheme="minorHAnsi"/>
          <w:bCs/>
        </w:rPr>
        <w:t>,</w:t>
      </w:r>
      <w:r w:rsidRPr="001941E6">
        <w:rPr>
          <w:rFonts w:cstheme="minorHAnsi"/>
          <w:bCs/>
        </w:rPr>
        <w:t xml:space="preserve"> ospedaliera</w:t>
      </w:r>
      <w:r w:rsidR="00937ADD" w:rsidRPr="001941E6">
        <w:rPr>
          <w:rFonts w:cstheme="minorHAnsi"/>
          <w:bCs/>
        </w:rPr>
        <w:t xml:space="preserve">, </w:t>
      </w:r>
      <w:r w:rsidRPr="001941E6">
        <w:rPr>
          <w:rFonts w:cstheme="minorHAnsi"/>
          <w:bCs/>
        </w:rPr>
        <w:t>assistenziale</w:t>
      </w:r>
      <w:r w:rsidR="00937ADD" w:rsidRPr="001941E6">
        <w:rPr>
          <w:rFonts w:cstheme="minorHAnsi"/>
          <w:bCs/>
        </w:rPr>
        <w:t xml:space="preserve">, </w:t>
      </w:r>
      <w:r w:rsidRPr="001941E6">
        <w:rPr>
          <w:rFonts w:cstheme="minorHAnsi"/>
          <w:bCs/>
        </w:rPr>
        <w:t>poliambulatori</w:t>
      </w:r>
    </w:p>
    <w:p w14:paraId="0A4DEB99" w14:textId="77777777" w:rsidR="006777B5" w:rsidRPr="001941E6" w:rsidRDefault="006777B5" w:rsidP="006777B5">
      <w:pPr>
        <w:rPr>
          <w:rFonts w:cstheme="minorHAnsi"/>
          <w:bCs/>
        </w:rPr>
      </w:pPr>
    </w:p>
    <w:p w14:paraId="6A53F0B2" w14:textId="77777777" w:rsidR="006777B5" w:rsidRPr="001941E6" w:rsidRDefault="006777B5" w:rsidP="006777B5">
      <w:pPr>
        <w:ind w:left="794"/>
        <w:rPr>
          <w:rFonts w:cstheme="minorHAnsi"/>
          <w:bCs/>
        </w:rPr>
      </w:pPr>
    </w:p>
    <w:p w14:paraId="3145CBA2" w14:textId="062653A7" w:rsidR="006777B5" w:rsidRPr="001941E6" w:rsidRDefault="006777B5" w:rsidP="006777B5">
      <w:pPr>
        <w:spacing w:line="276" w:lineRule="auto"/>
        <w:jc w:val="both"/>
        <w:rPr>
          <w:rFonts w:cstheme="minorHAnsi"/>
          <w:bCs/>
        </w:rPr>
      </w:pPr>
      <w:r w:rsidRPr="001941E6">
        <w:rPr>
          <w:rFonts w:cstheme="minorHAnsi"/>
          <w:b/>
        </w:rPr>
        <w:t>PT1.3</w:t>
      </w:r>
      <w:r w:rsidR="00A44B12" w:rsidRPr="001941E6">
        <w:rPr>
          <w:rFonts w:cstheme="minorHAnsi"/>
          <w:b/>
        </w:rPr>
        <w:t xml:space="preserve"> </w:t>
      </w:r>
      <w:r w:rsidR="004A1A8E">
        <w:rPr>
          <w:rFonts w:cstheme="minorHAnsi"/>
          <w:b/>
        </w:rPr>
        <w:t>e PT3.3</w:t>
      </w:r>
      <w:r w:rsidRPr="001941E6">
        <w:rPr>
          <w:rFonts w:cstheme="minorHAnsi"/>
          <w:bCs/>
        </w:rPr>
        <w:t xml:space="preserve">- Professionalità e adeguatezza dei lavori presentati </w:t>
      </w:r>
    </w:p>
    <w:p w14:paraId="5DA1E010" w14:textId="498F973B" w:rsidR="006777B5" w:rsidRPr="001941E6" w:rsidRDefault="006777B5" w:rsidP="00110CF9">
      <w:pPr>
        <w:spacing w:line="276" w:lineRule="auto"/>
        <w:jc w:val="both"/>
        <w:rPr>
          <w:rFonts w:cstheme="minorHAnsi"/>
          <w:bCs/>
        </w:rPr>
      </w:pPr>
      <w:r w:rsidRPr="001941E6">
        <w:rPr>
          <w:rFonts w:cstheme="minorHAnsi"/>
          <w:bCs/>
        </w:rPr>
        <w:t>Il concorrente</w:t>
      </w:r>
      <w:r w:rsidR="00110CF9" w:rsidRPr="001941E6">
        <w:rPr>
          <w:rFonts w:cstheme="minorHAnsi"/>
          <w:bCs/>
        </w:rPr>
        <w:t xml:space="preserve"> dovrà indicare nel documento “Questionario Tecnico”</w:t>
      </w:r>
      <w:r w:rsidRPr="001941E6">
        <w:rPr>
          <w:rFonts w:cstheme="minorHAnsi"/>
          <w:bCs/>
        </w:rPr>
        <w:t xml:space="preserve"> tre lavori </w:t>
      </w:r>
      <w:r w:rsidR="00E4708A" w:rsidRPr="001941E6">
        <w:rPr>
          <w:rFonts w:cstheme="minorHAnsi"/>
          <w:bCs/>
        </w:rPr>
        <w:t xml:space="preserve">per i quali il concorrente ha </w:t>
      </w:r>
      <w:r w:rsidR="00731908" w:rsidRPr="001941E6">
        <w:rPr>
          <w:rFonts w:cstheme="minorHAnsi"/>
          <w:bCs/>
        </w:rPr>
        <w:t>eseguito la progettazione e tre lavori per i quali il concorrente ha realizzato l’op</w:t>
      </w:r>
      <w:r w:rsidR="002B12E0" w:rsidRPr="001941E6">
        <w:rPr>
          <w:rFonts w:cstheme="minorHAnsi"/>
          <w:bCs/>
        </w:rPr>
        <w:t>e</w:t>
      </w:r>
      <w:r w:rsidR="00731908" w:rsidRPr="001941E6">
        <w:rPr>
          <w:rFonts w:cstheme="minorHAnsi"/>
          <w:bCs/>
        </w:rPr>
        <w:t xml:space="preserve">ra (i lavori possono anche ripetersi) </w:t>
      </w:r>
      <w:r w:rsidR="00110CF9" w:rsidRPr="001941E6">
        <w:rPr>
          <w:rFonts w:cstheme="minorHAnsi"/>
          <w:bCs/>
        </w:rPr>
        <w:t xml:space="preserve">atti a </w:t>
      </w:r>
      <w:r w:rsidRPr="001941E6">
        <w:rPr>
          <w:rFonts w:cstheme="minorHAnsi"/>
          <w:bCs/>
        </w:rPr>
        <w:t>dimostrare di possedere le capacità di</w:t>
      </w:r>
      <w:r w:rsidRPr="001941E6" w:rsidDel="00CF3B0C">
        <w:rPr>
          <w:rFonts w:cstheme="minorHAnsi"/>
          <w:bCs/>
        </w:rPr>
        <w:t xml:space="preserve"> </w:t>
      </w:r>
      <w:r w:rsidRPr="001941E6">
        <w:rPr>
          <w:rFonts w:cstheme="minorHAnsi"/>
          <w:bCs/>
        </w:rPr>
        <w:t xml:space="preserve">sviluppare con professionalità e adeguatezza il lavoro richiesto. Costituiranno pertanto elemento di maggior apprezzamento i lavori proposti maggiormente attinenti al </w:t>
      </w:r>
      <w:r w:rsidR="00110CF9" w:rsidRPr="001941E6">
        <w:rPr>
          <w:rFonts w:cstheme="minorHAnsi"/>
          <w:bCs/>
        </w:rPr>
        <w:t>lavoro</w:t>
      </w:r>
      <w:r w:rsidRPr="001941E6">
        <w:rPr>
          <w:rFonts w:cstheme="minorHAnsi"/>
          <w:bCs/>
        </w:rPr>
        <w:t xml:space="preserve"> richiesto, in termini di tipologia e importo.</w:t>
      </w:r>
    </w:p>
    <w:p w14:paraId="261DBA54" w14:textId="68C12B62" w:rsidR="006777B5" w:rsidRPr="001941E6" w:rsidRDefault="006777B5" w:rsidP="00110CF9">
      <w:pPr>
        <w:spacing w:line="276" w:lineRule="auto"/>
        <w:jc w:val="both"/>
        <w:rPr>
          <w:rFonts w:cstheme="minorHAnsi"/>
          <w:bCs/>
        </w:rPr>
      </w:pPr>
      <w:r w:rsidRPr="001941E6">
        <w:rPr>
          <w:rFonts w:cstheme="minorHAnsi"/>
          <w:bCs/>
        </w:rPr>
        <w:lastRenderedPageBreak/>
        <w:t xml:space="preserve">Pertanto, i tre lavori </w:t>
      </w:r>
      <w:r w:rsidR="00731908" w:rsidRPr="001941E6">
        <w:rPr>
          <w:rFonts w:cstheme="minorHAnsi"/>
          <w:bCs/>
        </w:rPr>
        <w:t xml:space="preserve">proposti per PT1.3 e i tre lavori proposti per PT3.3 </w:t>
      </w:r>
      <w:r w:rsidRPr="001941E6">
        <w:rPr>
          <w:rFonts w:cstheme="minorHAnsi"/>
          <w:bCs/>
        </w:rPr>
        <w:t>saranno oggetto di valutazione in base alle seguenti caratteristiche dell’opera:</w:t>
      </w:r>
    </w:p>
    <w:p w14:paraId="55AA2DD6" w14:textId="77777777" w:rsidR="00731908" w:rsidRPr="001941E6" w:rsidRDefault="00731908" w:rsidP="00110CF9">
      <w:pPr>
        <w:spacing w:line="276" w:lineRule="auto"/>
        <w:jc w:val="both"/>
        <w:rPr>
          <w:rFonts w:cstheme="minorHAnsi"/>
          <w:bCs/>
        </w:rPr>
      </w:pPr>
    </w:p>
    <w:p w14:paraId="5D81ED4C" w14:textId="77777777" w:rsidR="006777B5" w:rsidRPr="001941E6" w:rsidRDefault="006777B5">
      <w:pPr>
        <w:pStyle w:val="Paragrafoelenco"/>
        <w:numPr>
          <w:ilvl w:val="0"/>
          <w:numId w:val="13"/>
        </w:numPr>
        <w:spacing w:line="276" w:lineRule="auto"/>
        <w:ind w:left="1154"/>
        <w:jc w:val="both"/>
        <w:rPr>
          <w:rFonts w:eastAsiaTheme="minorHAnsi" w:cstheme="minorHAnsi"/>
          <w:bCs/>
          <w:lang w:eastAsia="en-US"/>
        </w:rPr>
      </w:pPr>
      <w:r w:rsidRPr="001941E6">
        <w:rPr>
          <w:rFonts w:eastAsiaTheme="minorHAnsi" w:cstheme="minorHAnsi"/>
          <w:bCs/>
          <w:lang w:eastAsia="en-US"/>
        </w:rPr>
        <w:t>γ1</w:t>
      </w:r>
      <w:proofErr w:type="gramStart"/>
      <w:r w:rsidRPr="001941E6">
        <w:rPr>
          <w:rFonts w:eastAsiaTheme="minorHAnsi" w:cstheme="minorHAnsi"/>
          <w:bCs/>
          <w:lang w:eastAsia="en-US"/>
        </w:rPr>
        <w:t>=  Tipologia</w:t>
      </w:r>
      <w:proofErr w:type="gramEnd"/>
      <w:r w:rsidRPr="001941E6">
        <w:rPr>
          <w:rFonts w:eastAsiaTheme="minorHAnsi" w:cstheme="minorHAnsi"/>
          <w:bCs/>
          <w:lang w:eastAsia="en-US"/>
        </w:rPr>
        <w:t xml:space="preserve"> di incarico - TI</w:t>
      </w:r>
    </w:p>
    <w:p w14:paraId="5C797312" w14:textId="77777777" w:rsidR="006777B5" w:rsidRPr="001941E6" w:rsidRDefault="006777B5">
      <w:pPr>
        <w:pStyle w:val="Paragrafoelenco"/>
        <w:numPr>
          <w:ilvl w:val="0"/>
          <w:numId w:val="13"/>
        </w:numPr>
        <w:spacing w:line="276" w:lineRule="auto"/>
        <w:ind w:left="1154"/>
        <w:jc w:val="both"/>
        <w:rPr>
          <w:rFonts w:eastAsiaTheme="minorHAnsi" w:cstheme="minorHAnsi"/>
          <w:bCs/>
          <w:lang w:eastAsia="en-US"/>
        </w:rPr>
      </w:pPr>
      <w:r w:rsidRPr="001941E6">
        <w:rPr>
          <w:rFonts w:eastAsiaTheme="minorHAnsi" w:cstheme="minorHAnsi"/>
          <w:bCs/>
          <w:lang w:eastAsia="en-US"/>
        </w:rPr>
        <w:t>γ2</w:t>
      </w:r>
      <w:proofErr w:type="gramStart"/>
      <w:r w:rsidRPr="001941E6">
        <w:rPr>
          <w:rFonts w:eastAsiaTheme="minorHAnsi" w:cstheme="minorHAnsi"/>
          <w:bCs/>
          <w:lang w:eastAsia="en-US"/>
        </w:rPr>
        <w:t>=  Importo</w:t>
      </w:r>
      <w:proofErr w:type="gramEnd"/>
      <w:r w:rsidRPr="001941E6">
        <w:rPr>
          <w:rFonts w:eastAsiaTheme="minorHAnsi" w:cstheme="minorHAnsi"/>
          <w:bCs/>
          <w:lang w:eastAsia="en-US"/>
        </w:rPr>
        <w:t xml:space="preserve"> dei lavori, compresivi di sicurezza, dell’intervento - II</w:t>
      </w:r>
    </w:p>
    <w:p w14:paraId="3A405A0C" w14:textId="77777777" w:rsidR="006777B5" w:rsidRPr="001941E6" w:rsidRDefault="006777B5">
      <w:pPr>
        <w:pStyle w:val="Paragrafoelenco"/>
        <w:numPr>
          <w:ilvl w:val="0"/>
          <w:numId w:val="13"/>
        </w:numPr>
        <w:spacing w:line="276" w:lineRule="auto"/>
        <w:ind w:left="1154"/>
        <w:jc w:val="both"/>
        <w:rPr>
          <w:rFonts w:eastAsiaTheme="minorHAnsi" w:cstheme="minorHAnsi"/>
          <w:bCs/>
          <w:lang w:eastAsia="en-US"/>
        </w:rPr>
      </w:pPr>
      <w:r w:rsidRPr="001941E6">
        <w:rPr>
          <w:rFonts w:eastAsiaTheme="minorHAnsi" w:cstheme="minorHAnsi"/>
          <w:bCs/>
          <w:lang w:eastAsia="en-US"/>
        </w:rPr>
        <w:t>γ3</w:t>
      </w:r>
      <w:proofErr w:type="gramStart"/>
      <w:r w:rsidRPr="001941E6">
        <w:rPr>
          <w:rFonts w:eastAsiaTheme="minorHAnsi" w:cstheme="minorHAnsi"/>
          <w:bCs/>
          <w:lang w:eastAsia="en-US"/>
        </w:rPr>
        <w:t>=  Opera</w:t>
      </w:r>
      <w:proofErr w:type="gramEnd"/>
      <w:r w:rsidRPr="001941E6">
        <w:rPr>
          <w:rFonts w:eastAsiaTheme="minorHAnsi" w:cstheme="minorHAnsi"/>
          <w:bCs/>
          <w:lang w:eastAsia="en-US"/>
        </w:rPr>
        <w:t xml:space="preserve"> Pubblica - OP</w:t>
      </w:r>
    </w:p>
    <w:p w14:paraId="51CB5666" w14:textId="77777777" w:rsidR="006777B5" w:rsidRPr="001941E6" w:rsidRDefault="006777B5" w:rsidP="006777B5">
      <w:pPr>
        <w:ind w:left="567"/>
        <w:rPr>
          <w:rFonts w:cstheme="minorHAnsi"/>
          <w:bCs/>
        </w:rPr>
      </w:pPr>
    </w:p>
    <w:p w14:paraId="00BE714F" w14:textId="77777777" w:rsidR="006777B5" w:rsidRPr="001941E6" w:rsidRDefault="006777B5" w:rsidP="006777B5">
      <w:pPr>
        <w:ind w:left="567"/>
        <w:rPr>
          <w:rFonts w:cstheme="minorHAnsi"/>
          <w:bCs/>
        </w:rPr>
      </w:pPr>
      <w:r w:rsidRPr="001941E6">
        <w:rPr>
          <w:rFonts w:cstheme="minorHAnsi"/>
          <w:bCs/>
        </w:rPr>
        <w:t>In particolare, la valutazione sarà di carattere oggettivo, e avverrà mediante l’applicazione della seguente formula:</w:t>
      </w:r>
    </w:p>
    <w:p w14:paraId="250D868B" w14:textId="77777777" w:rsidR="006777B5" w:rsidRPr="001941E6" w:rsidRDefault="006777B5" w:rsidP="006777B5">
      <w:pPr>
        <w:pStyle w:val="Paragrafoelenco"/>
        <w:ind w:left="909"/>
        <w:rPr>
          <w:rFonts w:eastAsiaTheme="minorHAnsi" w:cstheme="minorHAnsi"/>
          <w:bCs/>
          <w:lang w:eastAsia="en-US"/>
        </w:rPr>
      </w:pPr>
    </w:p>
    <w:p w14:paraId="12EF47BC" w14:textId="6D1096ED" w:rsidR="006777B5" w:rsidRPr="001941E6" w:rsidRDefault="008722C6" w:rsidP="006777B5">
      <w:pPr>
        <w:pStyle w:val="Paragrafoelenco"/>
        <w:ind w:left="909"/>
        <w:rPr>
          <w:rFonts w:eastAsiaTheme="minorHAnsi" w:cstheme="minorHAnsi"/>
          <w:bCs/>
          <w:lang w:eastAsia="en-US"/>
        </w:rPr>
      </w:pPr>
      <m:oMathPara>
        <m:oMath>
          <m:r>
            <w:rPr>
              <w:rFonts w:ascii="Cambria Math" w:eastAsiaTheme="minorHAnsi" w:hAnsi="Cambria Math" w:cstheme="minorHAnsi"/>
              <w:lang w:eastAsia="en-US"/>
            </w:rPr>
            <m:t>γ</m:t>
          </m:r>
          <m:r>
            <m:rPr>
              <m:sty m:val="p"/>
            </m:rPr>
            <w:rPr>
              <w:rFonts w:ascii="Cambria Math" w:eastAsiaTheme="minorHAnsi" w:hAnsi="Cambria Math" w:cstheme="minorHAnsi"/>
              <w:lang w:eastAsia="en-US"/>
            </w:rPr>
            <m:t xml:space="preserve">= </m:t>
          </m:r>
          <m:f>
            <m:fPr>
              <m:ctrlPr>
                <w:rPr>
                  <w:rFonts w:ascii="Cambria Math" w:eastAsiaTheme="minorHAnsi" w:hAnsi="Cambria Math" w:cstheme="minorHAnsi"/>
                  <w:bCs/>
                  <w:lang w:eastAsia="en-US"/>
                </w:rPr>
              </m:ctrlPr>
            </m:fPr>
            <m:num>
              <m:nary>
                <m:naryPr>
                  <m:chr m:val="∑"/>
                  <m:limLoc m:val="undOvr"/>
                  <m:ctrlPr>
                    <w:rPr>
                      <w:rFonts w:ascii="Cambria Math" w:eastAsiaTheme="minorHAnsi" w:hAnsi="Cambria Math" w:cstheme="minorHAnsi"/>
                      <w:bCs/>
                      <w:lang w:eastAsia="en-US"/>
                    </w:rPr>
                  </m:ctrlPr>
                </m:naryPr>
                <m:sub>
                  <m:r>
                    <w:rPr>
                      <w:rFonts w:ascii="Cambria Math" w:eastAsiaTheme="minorHAnsi" w:hAnsi="Cambria Math" w:cstheme="minorHAnsi"/>
                      <w:lang w:eastAsia="en-US"/>
                    </w:rPr>
                    <m:t>i</m:t>
                  </m:r>
                  <m:r>
                    <m:rPr>
                      <m:sty m:val="p"/>
                    </m:rPr>
                    <w:rPr>
                      <w:rFonts w:ascii="Cambria Math" w:eastAsiaTheme="minorHAnsi" w:hAnsi="Cambria Math" w:cstheme="minorHAnsi"/>
                      <w:lang w:eastAsia="en-US"/>
                    </w:rPr>
                    <m:t>=1</m:t>
                  </m:r>
                </m:sub>
                <m:sup>
                  <m:r>
                    <w:rPr>
                      <w:rFonts w:ascii="Cambria Math" w:eastAsiaTheme="minorHAnsi" w:hAnsi="Cambria Math" w:cstheme="minorHAnsi"/>
                      <w:lang w:eastAsia="en-US"/>
                    </w:rPr>
                    <m:t>n</m:t>
                  </m:r>
                </m:sup>
                <m:e>
                  <m:sSub>
                    <m:sSubPr>
                      <m:ctrlPr>
                        <w:rPr>
                          <w:rFonts w:ascii="Cambria Math" w:eastAsiaTheme="minorHAnsi" w:hAnsi="Cambria Math" w:cstheme="minorHAnsi"/>
                          <w:bCs/>
                          <w:lang w:eastAsia="en-US"/>
                        </w:rPr>
                      </m:ctrlPr>
                    </m:sSubPr>
                    <m:e>
                      <m:r>
                        <w:rPr>
                          <w:rFonts w:ascii="Cambria Math" w:eastAsiaTheme="minorHAnsi" w:hAnsi="Cambria Math" w:cstheme="minorHAnsi"/>
                          <w:lang w:eastAsia="en-US"/>
                        </w:rPr>
                        <m:t>γ</m:t>
                      </m:r>
                    </m:e>
                    <m:sub>
                      <m:r>
                        <w:rPr>
                          <w:rFonts w:ascii="Cambria Math" w:eastAsiaTheme="minorHAnsi" w:hAnsi="Cambria Math" w:cstheme="minorHAnsi"/>
                          <w:lang w:eastAsia="en-US"/>
                        </w:rPr>
                        <m:t>i</m:t>
                      </m:r>
                    </m:sub>
                  </m:sSub>
                </m:e>
              </m:nary>
            </m:num>
            <m:den>
              <m:r>
                <w:rPr>
                  <w:rFonts w:ascii="Cambria Math" w:eastAsiaTheme="minorHAnsi" w:hAnsi="Cambria Math" w:cstheme="minorHAnsi"/>
                  <w:lang w:eastAsia="en-US"/>
                </w:rPr>
                <m:t>n</m:t>
              </m:r>
            </m:den>
          </m:f>
        </m:oMath>
      </m:oMathPara>
    </w:p>
    <w:p w14:paraId="009FAFFC" w14:textId="77777777" w:rsidR="006777B5" w:rsidRPr="001941E6" w:rsidRDefault="006777B5" w:rsidP="006777B5">
      <w:pPr>
        <w:pStyle w:val="Paragrafoelenco"/>
        <w:ind w:left="909"/>
        <w:rPr>
          <w:rFonts w:eastAsiaTheme="minorHAnsi" w:cstheme="minorHAnsi"/>
          <w:bCs/>
          <w:lang w:eastAsia="en-US"/>
        </w:rPr>
      </w:pPr>
    </w:p>
    <w:p w14:paraId="092F069E" w14:textId="5A68B590" w:rsidR="006777B5" w:rsidRPr="001941E6" w:rsidRDefault="00874222" w:rsidP="006777B5">
      <w:pPr>
        <w:pStyle w:val="Paragrafoelenco"/>
        <w:ind w:left="909"/>
        <w:rPr>
          <w:rFonts w:eastAsiaTheme="minorHAnsi" w:cstheme="minorHAnsi"/>
          <w:bCs/>
          <w:lang w:eastAsia="en-US"/>
        </w:rPr>
      </w:pPr>
      <m:oMathPara>
        <m:oMath>
          <m:sSub>
            <m:sSubPr>
              <m:ctrlPr>
                <w:rPr>
                  <w:rFonts w:ascii="Cambria Math" w:eastAsiaTheme="minorHAnsi" w:hAnsi="Cambria Math" w:cstheme="minorHAnsi"/>
                  <w:bCs/>
                  <w:lang w:eastAsia="en-US"/>
                </w:rPr>
              </m:ctrlPr>
            </m:sSubPr>
            <m:e>
              <m:r>
                <w:rPr>
                  <w:rFonts w:ascii="Cambria Math" w:eastAsiaTheme="minorHAnsi" w:hAnsi="Cambria Math" w:cstheme="minorHAnsi"/>
                  <w:lang w:eastAsia="en-US"/>
                </w:rPr>
                <m:t>γ</m:t>
              </m:r>
            </m:e>
            <m:sub>
              <m:r>
                <w:rPr>
                  <w:rFonts w:ascii="Cambria Math" w:eastAsiaTheme="minorHAnsi" w:hAnsi="Cambria Math" w:cstheme="minorHAnsi"/>
                  <w:lang w:eastAsia="en-US"/>
                </w:rPr>
                <m:t>i</m:t>
              </m:r>
            </m:sub>
          </m:sSub>
          <m:r>
            <m:rPr>
              <m:sty m:val="p"/>
            </m:rPr>
            <w:rPr>
              <w:rFonts w:ascii="Cambria Math" w:eastAsiaTheme="minorHAnsi" w:hAnsi="Cambria Math" w:cstheme="minorHAnsi"/>
              <w:lang w:eastAsia="en-US"/>
            </w:rPr>
            <m:t xml:space="preserve">= </m:t>
          </m:r>
          <m:f>
            <m:fPr>
              <m:ctrlPr>
                <w:rPr>
                  <w:rFonts w:ascii="Cambria Math" w:eastAsiaTheme="minorHAnsi" w:hAnsi="Cambria Math" w:cstheme="minorHAnsi"/>
                  <w:bCs/>
                  <w:lang w:eastAsia="en-US"/>
                </w:rPr>
              </m:ctrlPr>
            </m:fPr>
            <m:num>
              <m:r>
                <m:rPr>
                  <m:sty m:val="p"/>
                </m:rPr>
                <w:rPr>
                  <w:rFonts w:ascii="Cambria Math" w:eastAsiaTheme="minorHAnsi" w:hAnsi="Cambria Math" w:cstheme="minorHAnsi"/>
                  <w:lang w:eastAsia="en-US"/>
                </w:rPr>
                <m:t xml:space="preserve"> </m:t>
              </m:r>
              <m:sSub>
                <m:sSubPr>
                  <m:ctrlPr>
                    <w:rPr>
                      <w:rFonts w:ascii="Cambria Math" w:eastAsiaTheme="minorHAnsi" w:hAnsi="Cambria Math" w:cstheme="minorHAnsi"/>
                      <w:bCs/>
                      <w:lang w:eastAsia="en-US"/>
                    </w:rPr>
                  </m:ctrlPr>
                </m:sSubPr>
                <m:e>
                  <m:r>
                    <w:rPr>
                      <w:rFonts w:ascii="Cambria Math" w:eastAsiaTheme="minorHAnsi" w:hAnsi="Cambria Math" w:cstheme="minorHAnsi"/>
                      <w:lang w:eastAsia="en-US"/>
                    </w:rPr>
                    <m:t>γ</m:t>
                  </m:r>
                </m:e>
                <m:sub>
                  <m:r>
                    <m:rPr>
                      <m:sty m:val="p"/>
                    </m:rPr>
                    <w:rPr>
                      <w:rFonts w:ascii="Cambria Math" w:eastAsiaTheme="minorHAnsi" w:hAnsi="Cambria Math" w:cstheme="minorHAnsi"/>
                      <w:lang w:eastAsia="en-US"/>
                    </w:rPr>
                    <m:t>1</m:t>
                  </m:r>
                  <m:r>
                    <w:rPr>
                      <w:rFonts w:ascii="Cambria Math" w:eastAsiaTheme="minorHAnsi" w:hAnsi="Cambria Math" w:cstheme="minorHAnsi"/>
                      <w:lang w:eastAsia="en-US"/>
                    </w:rPr>
                    <m:t>i</m:t>
                  </m:r>
                </m:sub>
              </m:sSub>
              <m:r>
                <m:rPr>
                  <m:sty m:val="p"/>
                </m:rPr>
                <w:rPr>
                  <w:rFonts w:ascii="Cambria Math" w:eastAsiaTheme="minorHAnsi" w:hAnsi="Cambria Math" w:cstheme="minorHAnsi"/>
                  <w:lang w:eastAsia="en-US"/>
                </w:rPr>
                <m:t>+</m:t>
              </m:r>
              <m:sSub>
                <m:sSubPr>
                  <m:ctrlPr>
                    <w:rPr>
                      <w:rFonts w:ascii="Cambria Math" w:eastAsiaTheme="minorHAnsi" w:hAnsi="Cambria Math" w:cstheme="minorHAnsi"/>
                      <w:bCs/>
                      <w:lang w:eastAsia="en-US"/>
                    </w:rPr>
                  </m:ctrlPr>
                </m:sSubPr>
                <m:e>
                  <m:r>
                    <w:rPr>
                      <w:rFonts w:ascii="Cambria Math" w:eastAsiaTheme="minorHAnsi" w:hAnsi="Cambria Math" w:cstheme="minorHAnsi"/>
                      <w:lang w:eastAsia="en-US"/>
                    </w:rPr>
                    <m:t>γ</m:t>
                  </m:r>
                </m:e>
                <m:sub>
                  <m:r>
                    <m:rPr>
                      <m:sty m:val="p"/>
                    </m:rPr>
                    <w:rPr>
                      <w:rFonts w:ascii="Cambria Math" w:eastAsiaTheme="minorHAnsi" w:hAnsi="Cambria Math" w:cstheme="minorHAnsi"/>
                      <w:lang w:eastAsia="en-US"/>
                    </w:rPr>
                    <m:t>2</m:t>
                  </m:r>
                  <m:r>
                    <w:rPr>
                      <w:rFonts w:ascii="Cambria Math" w:eastAsiaTheme="minorHAnsi" w:hAnsi="Cambria Math" w:cstheme="minorHAnsi"/>
                      <w:lang w:eastAsia="en-US"/>
                    </w:rPr>
                    <m:t>i</m:t>
                  </m:r>
                </m:sub>
              </m:sSub>
              <m:r>
                <m:rPr>
                  <m:sty m:val="p"/>
                </m:rPr>
                <w:rPr>
                  <w:rFonts w:ascii="Cambria Math" w:eastAsiaTheme="minorHAnsi" w:hAnsi="Cambria Math" w:cstheme="minorHAnsi"/>
                  <w:lang w:eastAsia="en-US"/>
                </w:rPr>
                <m:t>+</m:t>
              </m:r>
              <m:sSub>
                <m:sSubPr>
                  <m:ctrlPr>
                    <w:rPr>
                      <w:rFonts w:ascii="Cambria Math" w:eastAsiaTheme="minorHAnsi" w:hAnsi="Cambria Math" w:cstheme="minorHAnsi"/>
                      <w:bCs/>
                      <w:lang w:eastAsia="en-US"/>
                    </w:rPr>
                  </m:ctrlPr>
                </m:sSubPr>
                <m:e>
                  <m:r>
                    <w:rPr>
                      <w:rFonts w:ascii="Cambria Math" w:eastAsiaTheme="minorHAnsi" w:hAnsi="Cambria Math" w:cstheme="minorHAnsi"/>
                      <w:lang w:eastAsia="en-US"/>
                    </w:rPr>
                    <m:t>γ</m:t>
                  </m:r>
                </m:e>
                <m:sub>
                  <m:r>
                    <m:rPr>
                      <m:sty m:val="p"/>
                    </m:rPr>
                    <w:rPr>
                      <w:rFonts w:ascii="Cambria Math" w:eastAsiaTheme="minorHAnsi" w:hAnsi="Cambria Math" w:cstheme="minorHAnsi"/>
                      <w:lang w:eastAsia="en-US"/>
                    </w:rPr>
                    <m:t>3</m:t>
                  </m:r>
                  <m:r>
                    <w:rPr>
                      <w:rFonts w:ascii="Cambria Math" w:eastAsiaTheme="minorHAnsi" w:hAnsi="Cambria Math" w:cstheme="minorHAnsi"/>
                      <w:lang w:eastAsia="en-US"/>
                    </w:rPr>
                    <m:t>i</m:t>
                  </m:r>
                </m:sub>
              </m:sSub>
            </m:num>
            <m:den>
              <m:r>
                <m:rPr>
                  <m:sty m:val="p"/>
                </m:rPr>
                <w:rPr>
                  <w:rFonts w:ascii="Cambria Math" w:eastAsiaTheme="minorHAnsi" w:hAnsi="Cambria Math" w:cstheme="minorHAnsi"/>
                  <w:lang w:eastAsia="en-US"/>
                </w:rPr>
                <m:t>3</m:t>
              </m:r>
            </m:den>
          </m:f>
        </m:oMath>
      </m:oMathPara>
    </w:p>
    <w:p w14:paraId="48E660D2" w14:textId="77777777" w:rsidR="00731908" w:rsidRPr="001941E6" w:rsidRDefault="006777B5" w:rsidP="006777B5">
      <w:pPr>
        <w:ind w:left="567" w:firstLine="227"/>
        <w:rPr>
          <w:rFonts w:cstheme="minorHAnsi"/>
          <w:bCs/>
        </w:rPr>
      </w:pPr>
      <w:r w:rsidRPr="001941E6">
        <w:rPr>
          <w:rFonts w:cstheme="minorHAnsi"/>
          <w:bCs/>
        </w:rPr>
        <w:t>dove:</w:t>
      </w:r>
      <w:r w:rsidRPr="001941E6">
        <w:rPr>
          <w:rFonts w:cstheme="minorHAnsi"/>
          <w:bCs/>
        </w:rPr>
        <w:tab/>
      </w:r>
    </w:p>
    <w:p w14:paraId="6C1D8FBC" w14:textId="36CF4712" w:rsidR="006777B5" w:rsidRPr="001941E6" w:rsidRDefault="006777B5" w:rsidP="006777B5">
      <w:pPr>
        <w:ind w:left="567" w:firstLine="227"/>
        <w:rPr>
          <w:rFonts w:cstheme="minorHAnsi"/>
          <w:bCs/>
        </w:rPr>
      </w:pPr>
      <w:r w:rsidRPr="001941E6">
        <w:rPr>
          <w:rFonts w:cstheme="minorHAnsi"/>
          <w:bCs/>
        </w:rPr>
        <w:tab/>
      </w:r>
    </w:p>
    <w:p w14:paraId="45201310" w14:textId="77777777" w:rsidR="006777B5" w:rsidRPr="001941E6" w:rsidRDefault="006777B5" w:rsidP="006777B5">
      <w:pPr>
        <w:ind w:left="794" w:firstLine="397"/>
        <w:rPr>
          <w:rFonts w:cstheme="minorHAnsi"/>
          <w:bCs/>
        </w:rPr>
      </w:pPr>
      <w:r w:rsidRPr="001941E6">
        <w:rPr>
          <w:rFonts w:cstheme="minorHAnsi"/>
          <w:bCs/>
        </w:rPr>
        <w:t>i = lavoro i-esimo proposto dal concorrente da 1 a n</w:t>
      </w:r>
    </w:p>
    <w:p w14:paraId="7A8818B6" w14:textId="5E3D17E9" w:rsidR="006777B5" w:rsidRPr="001941E6" w:rsidRDefault="006777B5" w:rsidP="006777B5">
      <w:pPr>
        <w:ind w:left="794" w:firstLine="397"/>
        <w:rPr>
          <w:rFonts w:cstheme="minorHAnsi"/>
          <w:bCs/>
        </w:rPr>
      </w:pPr>
      <w:r w:rsidRPr="001941E6">
        <w:rPr>
          <w:rFonts w:cstheme="minorHAnsi"/>
          <w:bCs/>
        </w:rPr>
        <w:t>n = numero di lavori proposti (massimo 3</w:t>
      </w:r>
      <w:r w:rsidR="00731908" w:rsidRPr="001941E6">
        <w:rPr>
          <w:rFonts w:cstheme="minorHAnsi"/>
          <w:bCs/>
        </w:rPr>
        <w:t xml:space="preserve"> per PT1.3 e massimo 3 lavori per PT3.3</w:t>
      </w:r>
      <w:r w:rsidRPr="001941E6">
        <w:rPr>
          <w:rFonts w:cstheme="minorHAnsi"/>
          <w:bCs/>
        </w:rPr>
        <w:t>)</w:t>
      </w:r>
    </w:p>
    <w:p w14:paraId="5228FE65" w14:textId="77777777" w:rsidR="006777B5" w:rsidRPr="001941E6" w:rsidRDefault="006777B5" w:rsidP="006777B5">
      <w:pPr>
        <w:ind w:left="1191"/>
        <w:rPr>
          <w:rFonts w:cstheme="minorHAnsi"/>
          <w:bCs/>
        </w:rPr>
      </w:pPr>
      <w:r w:rsidRPr="001941E6">
        <w:rPr>
          <w:rFonts w:cstheme="minorHAnsi"/>
          <w:bCs/>
        </w:rPr>
        <w:t xml:space="preserve">γ = la media dei coefficienti </w:t>
      </w:r>
      <w:proofErr w:type="spellStart"/>
      <w:r w:rsidRPr="001941E6">
        <w:rPr>
          <w:rFonts w:cstheme="minorHAnsi"/>
          <w:bCs/>
        </w:rPr>
        <w:t>γi</w:t>
      </w:r>
      <w:proofErr w:type="spellEnd"/>
      <w:r w:rsidRPr="001941E6">
        <w:rPr>
          <w:rFonts w:cstheme="minorHAnsi"/>
          <w:bCs/>
        </w:rPr>
        <w:t xml:space="preserve"> </w:t>
      </w:r>
    </w:p>
    <w:p w14:paraId="09B44156" w14:textId="77777777" w:rsidR="006777B5" w:rsidRPr="001941E6" w:rsidRDefault="006777B5" w:rsidP="006777B5">
      <w:pPr>
        <w:ind w:left="1191"/>
        <w:rPr>
          <w:rFonts w:cstheme="minorHAnsi"/>
          <w:bCs/>
        </w:rPr>
      </w:pPr>
      <w:proofErr w:type="spellStart"/>
      <w:r w:rsidRPr="001941E6">
        <w:rPr>
          <w:rFonts w:cstheme="minorHAnsi"/>
          <w:bCs/>
        </w:rPr>
        <w:t>γi</w:t>
      </w:r>
      <w:proofErr w:type="spellEnd"/>
      <w:r w:rsidRPr="001941E6">
        <w:rPr>
          <w:rFonts w:cstheme="minorHAnsi"/>
          <w:bCs/>
        </w:rPr>
        <w:t xml:space="preserve"> = </w:t>
      </w:r>
      <w:r w:rsidRPr="001941E6">
        <w:rPr>
          <w:rFonts w:cstheme="minorHAnsi"/>
          <w:bCs/>
        </w:rPr>
        <w:tab/>
        <w:t xml:space="preserve">per ciascun lavoro proposto </w:t>
      </w:r>
      <w:proofErr w:type="spellStart"/>
      <w:r w:rsidRPr="001941E6">
        <w:rPr>
          <w:rFonts w:cstheme="minorHAnsi"/>
          <w:bCs/>
        </w:rPr>
        <w:t>i-</w:t>
      </w:r>
      <w:proofErr w:type="gramStart"/>
      <w:r w:rsidRPr="001941E6">
        <w:rPr>
          <w:rFonts w:cstheme="minorHAnsi"/>
          <w:bCs/>
        </w:rPr>
        <w:t>esimo,il</w:t>
      </w:r>
      <w:proofErr w:type="spellEnd"/>
      <w:proofErr w:type="gramEnd"/>
      <w:r w:rsidRPr="001941E6">
        <w:rPr>
          <w:rFonts w:cstheme="minorHAnsi"/>
          <w:bCs/>
        </w:rPr>
        <w:t xml:space="preserve"> coefficiente derivante dalla media dei coefficienti γ1i, γ2i γ3i</w:t>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p>
    <w:p w14:paraId="633B2F25" w14:textId="77777777" w:rsidR="006777B5" w:rsidRPr="001941E6" w:rsidRDefault="006777B5" w:rsidP="006777B5">
      <w:pPr>
        <w:suppressAutoHyphens/>
        <w:ind w:left="567"/>
        <w:rPr>
          <w:rFonts w:cstheme="minorHAnsi"/>
          <w:bCs/>
        </w:rPr>
      </w:pPr>
    </w:p>
    <w:p w14:paraId="708C9367" w14:textId="77777777" w:rsidR="006777B5" w:rsidRPr="001941E6" w:rsidRDefault="006777B5" w:rsidP="006777B5">
      <w:pPr>
        <w:suppressAutoHyphens/>
        <w:spacing w:line="276" w:lineRule="auto"/>
        <w:ind w:left="567"/>
        <w:jc w:val="both"/>
        <w:rPr>
          <w:rFonts w:cstheme="minorHAnsi"/>
          <w:bCs/>
        </w:rPr>
      </w:pPr>
      <w:r w:rsidRPr="001941E6">
        <w:rPr>
          <w:rFonts w:cstheme="minorHAnsi"/>
          <w:bCs/>
        </w:rPr>
        <w:t>I coefficienti γ ottenuti saranno riparametrati assegnando ad uno il coefficiente più alto e proporzionando ad esso gli altri, successivamente verranno moltiplicati per il punteggio attribuito al criterio di valutazione.</w:t>
      </w:r>
    </w:p>
    <w:p w14:paraId="5BFFC503" w14:textId="77777777" w:rsidR="006777B5" w:rsidRPr="001941E6" w:rsidRDefault="006777B5" w:rsidP="006777B5">
      <w:pPr>
        <w:suppressAutoHyphens/>
        <w:ind w:left="567"/>
        <w:rPr>
          <w:rFonts w:cstheme="minorHAnsi"/>
          <w:bCs/>
        </w:rPr>
      </w:pPr>
    </w:p>
    <w:p w14:paraId="7E35E1D2" w14:textId="48017257" w:rsidR="006777B5" w:rsidRPr="001941E6" w:rsidRDefault="006777B5" w:rsidP="006777B5">
      <w:pPr>
        <w:suppressAutoHyphens/>
        <w:ind w:left="567"/>
        <w:rPr>
          <w:rFonts w:cstheme="minorHAnsi"/>
          <w:bCs/>
        </w:rPr>
      </w:pPr>
      <w:r w:rsidRPr="001941E6">
        <w:rPr>
          <w:rFonts w:cstheme="minorHAnsi"/>
          <w:bCs/>
        </w:rPr>
        <w:t>Modalità di attribuzione punteggio dei coefficienti:</w:t>
      </w:r>
    </w:p>
    <w:p w14:paraId="7A8C4486" w14:textId="77777777" w:rsidR="002B12E0" w:rsidRPr="001941E6" w:rsidRDefault="002B12E0" w:rsidP="006777B5">
      <w:pPr>
        <w:suppressAutoHyphens/>
        <w:ind w:left="567"/>
        <w:rPr>
          <w:rFonts w:cstheme="minorHAnsi"/>
          <w:bCs/>
        </w:rPr>
      </w:pPr>
    </w:p>
    <w:p w14:paraId="74253E68" w14:textId="77777777" w:rsidR="006777B5" w:rsidRPr="001941E6" w:rsidRDefault="006777B5" w:rsidP="006777B5">
      <w:pPr>
        <w:ind w:left="794"/>
        <w:rPr>
          <w:rFonts w:cstheme="minorHAnsi"/>
          <w:bCs/>
        </w:rPr>
      </w:pPr>
      <w:r w:rsidRPr="001941E6">
        <w:rPr>
          <w:rFonts w:cstheme="minorHAnsi"/>
          <w:bCs/>
        </w:rPr>
        <w:t>γ1i - Tipologia di incarico = Coefficiente attribuito sulla base dei valori della tabella che segue</w:t>
      </w:r>
    </w:p>
    <w:p w14:paraId="53D80534" w14:textId="77777777" w:rsidR="006777B5" w:rsidRPr="001941E6" w:rsidRDefault="006777B5" w:rsidP="006777B5">
      <w:pPr>
        <w:ind w:left="794"/>
        <w:rPr>
          <w:rFonts w:cstheme="minorHAnsi"/>
          <w:bCs/>
        </w:rPr>
      </w:pPr>
    </w:p>
    <w:tbl>
      <w:tblPr>
        <w:tblW w:w="247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420"/>
        <w:gridCol w:w="1341"/>
      </w:tblGrid>
      <w:tr w:rsidR="001941E6" w:rsidRPr="001941E6" w14:paraId="48D21B76" w14:textId="77777777" w:rsidTr="00A15F53">
        <w:trPr>
          <w:trHeight w:val="528"/>
          <w:jc w:val="center"/>
        </w:trPr>
        <w:tc>
          <w:tcPr>
            <w:tcW w:w="3592"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214C8B9C" w14:textId="77777777" w:rsidR="006777B5" w:rsidRPr="001941E6" w:rsidRDefault="006777B5" w:rsidP="00A15F53">
            <w:pPr>
              <w:keepNext/>
              <w:rPr>
                <w:rFonts w:cstheme="minorHAnsi"/>
                <w:bCs/>
              </w:rPr>
            </w:pPr>
            <w:r w:rsidRPr="001941E6">
              <w:rPr>
                <w:rFonts w:cstheme="minorHAnsi"/>
                <w:bCs/>
              </w:rPr>
              <w:t>Servizio i-esimo (Si)</w:t>
            </w:r>
          </w:p>
        </w:tc>
        <w:tc>
          <w:tcPr>
            <w:tcW w:w="1408"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1094B2D8" w14:textId="77777777" w:rsidR="006777B5" w:rsidRPr="001941E6" w:rsidRDefault="006777B5" w:rsidP="00A15F53">
            <w:pPr>
              <w:keepNext/>
              <w:rPr>
                <w:rFonts w:cstheme="minorHAnsi"/>
                <w:bCs/>
              </w:rPr>
            </w:pPr>
            <w:r w:rsidRPr="001941E6">
              <w:rPr>
                <w:rFonts w:cstheme="minorHAnsi"/>
                <w:bCs/>
              </w:rPr>
              <w:t>Coefficiente</w:t>
            </w:r>
          </w:p>
          <w:p w14:paraId="339DD3C6" w14:textId="77777777" w:rsidR="006777B5" w:rsidRPr="001941E6" w:rsidRDefault="006777B5" w:rsidP="00A15F53">
            <w:pPr>
              <w:keepNext/>
              <w:jc w:val="center"/>
              <w:rPr>
                <w:rFonts w:cstheme="minorHAnsi"/>
                <w:bCs/>
              </w:rPr>
            </w:pPr>
            <w:r w:rsidRPr="001941E6">
              <w:rPr>
                <w:rFonts w:cstheme="minorHAnsi"/>
                <w:bCs/>
              </w:rPr>
              <w:t>γ1i</w:t>
            </w:r>
          </w:p>
        </w:tc>
      </w:tr>
      <w:tr w:rsidR="001941E6" w:rsidRPr="001941E6" w14:paraId="1DC4A49C" w14:textId="77777777" w:rsidTr="00A15F53">
        <w:trPr>
          <w:trHeight w:val="446"/>
          <w:jc w:val="center"/>
        </w:trPr>
        <w:tc>
          <w:tcPr>
            <w:tcW w:w="3592" w:type="pct"/>
            <w:tcBorders>
              <w:top w:val="single" w:sz="4" w:space="0" w:color="auto"/>
              <w:left w:val="single" w:sz="4" w:space="0" w:color="auto"/>
              <w:bottom w:val="single" w:sz="4" w:space="0" w:color="auto"/>
              <w:right w:val="single" w:sz="4" w:space="0" w:color="auto"/>
            </w:tcBorders>
            <w:vAlign w:val="center"/>
          </w:tcPr>
          <w:p w14:paraId="3F74511D" w14:textId="77777777" w:rsidR="006777B5" w:rsidRPr="001941E6" w:rsidRDefault="006777B5" w:rsidP="00A15F53">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se </w:t>
            </w:r>
            <w:proofErr w:type="spellStart"/>
            <w:r w:rsidRPr="001941E6">
              <w:rPr>
                <w:rFonts w:cstheme="minorHAnsi"/>
                <w:bCs/>
                <w:sz w:val="24"/>
                <w:szCs w:val="24"/>
                <w:lang w:val="it-IT"/>
              </w:rPr>
              <w:t>TIi</w:t>
            </w:r>
            <w:proofErr w:type="spellEnd"/>
            <w:r w:rsidRPr="001941E6">
              <w:rPr>
                <w:rFonts w:cstheme="minorHAnsi"/>
                <w:bCs/>
                <w:sz w:val="24"/>
                <w:szCs w:val="24"/>
                <w:lang w:val="it-IT"/>
              </w:rPr>
              <w:t xml:space="preserve"> =</w:t>
            </w:r>
            <w:proofErr w:type="spellStart"/>
            <w:r w:rsidRPr="001941E6">
              <w:rPr>
                <w:rFonts w:cstheme="minorHAnsi"/>
                <w:bCs/>
                <w:sz w:val="24"/>
                <w:szCs w:val="24"/>
                <w:lang w:val="it-IT"/>
              </w:rPr>
              <w:t>TIbg</w:t>
            </w:r>
            <w:proofErr w:type="spellEnd"/>
            <w:r w:rsidRPr="001941E6">
              <w:rPr>
                <w:rFonts w:cstheme="minorHAnsi"/>
                <w:bCs/>
                <w:sz w:val="24"/>
                <w:szCs w:val="24"/>
                <w:lang w:val="it-IT"/>
              </w:rPr>
              <w:t xml:space="preserve"> </w:t>
            </w:r>
          </w:p>
        </w:tc>
        <w:tc>
          <w:tcPr>
            <w:tcW w:w="1408" w:type="pct"/>
            <w:tcBorders>
              <w:top w:val="single" w:sz="4" w:space="0" w:color="auto"/>
              <w:left w:val="single" w:sz="4" w:space="0" w:color="auto"/>
              <w:bottom w:val="single" w:sz="4" w:space="0" w:color="auto"/>
              <w:right w:val="single" w:sz="4" w:space="0" w:color="auto"/>
            </w:tcBorders>
            <w:vAlign w:val="center"/>
          </w:tcPr>
          <w:p w14:paraId="6C5897CE" w14:textId="77777777" w:rsidR="006777B5" w:rsidRPr="001941E6" w:rsidRDefault="006777B5" w:rsidP="00A15F53">
            <w:pPr>
              <w:keepNext/>
              <w:rPr>
                <w:rFonts w:cstheme="minorHAnsi"/>
                <w:bCs/>
              </w:rPr>
            </w:pPr>
            <w:r w:rsidRPr="001941E6">
              <w:rPr>
                <w:rFonts w:cstheme="minorHAnsi"/>
                <w:bCs/>
              </w:rPr>
              <w:t>1</w:t>
            </w:r>
          </w:p>
        </w:tc>
      </w:tr>
      <w:tr w:rsidR="001941E6" w:rsidRPr="001941E6" w14:paraId="66A5EB88" w14:textId="77777777" w:rsidTr="00A15F53">
        <w:trPr>
          <w:trHeight w:val="446"/>
          <w:jc w:val="center"/>
        </w:trPr>
        <w:tc>
          <w:tcPr>
            <w:tcW w:w="3592" w:type="pct"/>
            <w:tcBorders>
              <w:top w:val="single" w:sz="4" w:space="0" w:color="auto"/>
              <w:left w:val="single" w:sz="4" w:space="0" w:color="auto"/>
              <w:bottom w:val="single" w:sz="4" w:space="0" w:color="auto"/>
              <w:right w:val="single" w:sz="4" w:space="0" w:color="auto"/>
            </w:tcBorders>
            <w:vAlign w:val="center"/>
          </w:tcPr>
          <w:p w14:paraId="1BEBC85F" w14:textId="77777777" w:rsidR="006777B5" w:rsidRPr="001941E6" w:rsidRDefault="006777B5" w:rsidP="00A15F53">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se </w:t>
            </w:r>
            <w:proofErr w:type="spellStart"/>
            <w:proofErr w:type="gramStart"/>
            <w:r w:rsidRPr="001941E6">
              <w:rPr>
                <w:rFonts w:cstheme="minorHAnsi"/>
                <w:bCs/>
                <w:sz w:val="24"/>
                <w:szCs w:val="24"/>
                <w:lang w:val="it-IT"/>
              </w:rPr>
              <w:t>TIi</w:t>
            </w:r>
            <w:proofErr w:type="spellEnd"/>
            <w:r w:rsidRPr="001941E6">
              <w:rPr>
                <w:rFonts w:cstheme="minorHAnsi"/>
                <w:bCs/>
                <w:sz w:val="24"/>
                <w:szCs w:val="24"/>
                <w:lang w:val="it-IT"/>
              </w:rPr>
              <w:t xml:space="preserve">  simile</w:t>
            </w:r>
            <w:proofErr w:type="gramEnd"/>
            <w:r w:rsidRPr="001941E6">
              <w:rPr>
                <w:rFonts w:cstheme="minorHAnsi"/>
                <w:bCs/>
                <w:sz w:val="24"/>
                <w:szCs w:val="24"/>
                <w:lang w:val="it-IT"/>
              </w:rPr>
              <w:t xml:space="preserve"> ma non = </w:t>
            </w:r>
            <w:proofErr w:type="spellStart"/>
            <w:r w:rsidRPr="001941E6">
              <w:rPr>
                <w:rFonts w:cstheme="minorHAnsi"/>
                <w:bCs/>
                <w:sz w:val="24"/>
                <w:szCs w:val="24"/>
                <w:lang w:val="it-IT"/>
              </w:rPr>
              <w:t>TIbg</w:t>
            </w:r>
            <w:proofErr w:type="spellEnd"/>
            <w:r w:rsidRPr="001941E6">
              <w:rPr>
                <w:rFonts w:cstheme="minorHAnsi"/>
                <w:bCs/>
                <w:sz w:val="24"/>
                <w:szCs w:val="24"/>
                <w:lang w:val="it-IT"/>
              </w:rPr>
              <w:t xml:space="preserve">  </w:t>
            </w:r>
          </w:p>
          <w:p w14:paraId="3F7293DE" w14:textId="279B2F53" w:rsidR="006777B5" w:rsidRPr="001941E6" w:rsidRDefault="006777B5" w:rsidP="00A15F53">
            <w:pPr>
              <w:pStyle w:val="Testocommento"/>
              <w:tabs>
                <w:tab w:val="left" w:pos="0"/>
              </w:tabs>
              <w:ind w:right="283"/>
              <w:rPr>
                <w:rFonts w:cstheme="minorHAnsi"/>
                <w:bCs/>
                <w:sz w:val="24"/>
                <w:szCs w:val="24"/>
                <w:lang w:val="it-IT"/>
              </w:rPr>
            </w:pPr>
            <w:r w:rsidRPr="001941E6">
              <w:rPr>
                <w:rFonts w:cstheme="minorHAnsi"/>
                <w:bCs/>
                <w:sz w:val="24"/>
                <w:szCs w:val="24"/>
                <w:lang w:val="it-IT"/>
              </w:rPr>
              <w:t>(</w:t>
            </w:r>
          </w:p>
        </w:tc>
        <w:tc>
          <w:tcPr>
            <w:tcW w:w="1408" w:type="pct"/>
            <w:tcBorders>
              <w:top w:val="single" w:sz="4" w:space="0" w:color="auto"/>
              <w:left w:val="single" w:sz="4" w:space="0" w:color="auto"/>
              <w:bottom w:val="single" w:sz="4" w:space="0" w:color="auto"/>
              <w:right w:val="single" w:sz="4" w:space="0" w:color="auto"/>
            </w:tcBorders>
            <w:vAlign w:val="center"/>
          </w:tcPr>
          <w:p w14:paraId="299F7DB2" w14:textId="77777777" w:rsidR="006777B5" w:rsidRPr="001941E6" w:rsidRDefault="006777B5" w:rsidP="00A15F53">
            <w:pPr>
              <w:keepNext/>
              <w:rPr>
                <w:rFonts w:cstheme="minorHAnsi"/>
                <w:bCs/>
              </w:rPr>
            </w:pPr>
            <w:r w:rsidRPr="001941E6">
              <w:rPr>
                <w:rFonts w:cstheme="minorHAnsi"/>
                <w:bCs/>
              </w:rPr>
              <w:t>0,6</w:t>
            </w:r>
          </w:p>
        </w:tc>
      </w:tr>
      <w:tr w:rsidR="006777B5" w:rsidRPr="001941E6" w14:paraId="3F0E1660" w14:textId="77777777" w:rsidTr="00A15F53">
        <w:trPr>
          <w:trHeight w:val="446"/>
          <w:jc w:val="center"/>
        </w:trPr>
        <w:tc>
          <w:tcPr>
            <w:tcW w:w="3592" w:type="pct"/>
            <w:tcBorders>
              <w:top w:val="single" w:sz="4" w:space="0" w:color="auto"/>
              <w:left w:val="single" w:sz="4" w:space="0" w:color="auto"/>
              <w:bottom w:val="single" w:sz="4" w:space="0" w:color="auto"/>
              <w:right w:val="single" w:sz="4" w:space="0" w:color="auto"/>
            </w:tcBorders>
            <w:vAlign w:val="center"/>
          </w:tcPr>
          <w:p w14:paraId="0649A065" w14:textId="77777777" w:rsidR="006777B5" w:rsidRPr="001941E6" w:rsidRDefault="006777B5" w:rsidP="00A15F53">
            <w:pPr>
              <w:pStyle w:val="Testocommento"/>
              <w:tabs>
                <w:tab w:val="left" w:pos="0"/>
              </w:tabs>
              <w:ind w:right="283"/>
              <w:rPr>
                <w:rFonts w:cstheme="minorHAnsi"/>
                <w:bCs/>
                <w:sz w:val="24"/>
                <w:szCs w:val="24"/>
                <w:lang w:val="it-IT"/>
              </w:rPr>
            </w:pPr>
            <w:r w:rsidRPr="001941E6">
              <w:rPr>
                <w:rFonts w:cstheme="minorHAnsi"/>
                <w:bCs/>
                <w:sz w:val="24"/>
                <w:szCs w:val="24"/>
                <w:lang w:val="it-IT"/>
              </w:rPr>
              <w:lastRenderedPageBreak/>
              <w:t xml:space="preserve">altra tipologia </w:t>
            </w:r>
          </w:p>
        </w:tc>
        <w:tc>
          <w:tcPr>
            <w:tcW w:w="1408" w:type="pct"/>
            <w:tcBorders>
              <w:top w:val="single" w:sz="4" w:space="0" w:color="auto"/>
              <w:left w:val="single" w:sz="4" w:space="0" w:color="auto"/>
              <w:bottom w:val="single" w:sz="4" w:space="0" w:color="auto"/>
              <w:right w:val="single" w:sz="4" w:space="0" w:color="auto"/>
            </w:tcBorders>
            <w:vAlign w:val="center"/>
          </w:tcPr>
          <w:p w14:paraId="519AE9F4" w14:textId="77777777" w:rsidR="006777B5" w:rsidRPr="001941E6" w:rsidRDefault="006777B5" w:rsidP="00A15F53">
            <w:pPr>
              <w:keepNext/>
              <w:rPr>
                <w:rFonts w:cstheme="minorHAnsi"/>
                <w:bCs/>
              </w:rPr>
            </w:pPr>
            <w:r w:rsidRPr="001941E6">
              <w:rPr>
                <w:rFonts w:cstheme="minorHAnsi"/>
                <w:bCs/>
              </w:rPr>
              <w:t>0,2</w:t>
            </w:r>
          </w:p>
        </w:tc>
      </w:tr>
    </w:tbl>
    <w:p w14:paraId="1B9C0415" w14:textId="77777777" w:rsidR="00731908" w:rsidRPr="001941E6" w:rsidRDefault="00731908" w:rsidP="006777B5">
      <w:pPr>
        <w:ind w:left="794"/>
        <w:rPr>
          <w:rFonts w:cstheme="minorHAnsi"/>
          <w:bCs/>
        </w:rPr>
      </w:pPr>
    </w:p>
    <w:p w14:paraId="2DF866B6" w14:textId="77777777" w:rsidR="00731908" w:rsidRPr="001941E6" w:rsidRDefault="006777B5" w:rsidP="006777B5">
      <w:pPr>
        <w:ind w:left="567" w:firstLine="227"/>
        <w:rPr>
          <w:rFonts w:cstheme="minorHAnsi"/>
          <w:bCs/>
        </w:rPr>
      </w:pPr>
      <w:r w:rsidRPr="001941E6">
        <w:rPr>
          <w:rFonts w:cstheme="minorHAnsi"/>
          <w:bCs/>
        </w:rPr>
        <w:t>dove:</w:t>
      </w:r>
    </w:p>
    <w:p w14:paraId="4E5F9163" w14:textId="51F137D9" w:rsidR="006777B5" w:rsidRPr="001941E6" w:rsidRDefault="006777B5" w:rsidP="006777B5">
      <w:pPr>
        <w:ind w:left="567" w:firstLine="227"/>
        <w:rPr>
          <w:rFonts w:cstheme="minorHAnsi"/>
          <w:bCs/>
        </w:rPr>
      </w:pPr>
      <w:r w:rsidRPr="001941E6">
        <w:rPr>
          <w:rFonts w:cstheme="minorHAnsi"/>
          <w:bCs/>
        </w:rPr>
        <w:tab/>
      </w:r>
      <w:r w:rsidRPr="001941E6">
        <w:rPr>
          <w:rFonts w:cstheme="minorHAnsi"/>
          <w:bCs/>
        </w:rPr>
        <w:tab/>
      </w:r>
    </w:p>
    <w:p w14:paraId="284A7CFD" w14:textId="3F5F2B88" w:rsidR="002B12E0" w:rsidRPr="001941E6" w:rsidRDefault="006777B5" w:rsidP="006777B5">
      <w:pPr>
        <w:ind w:left="1191"/>
        <w:rPr>
          <w:rFonts w:cstheme="minorHAnsi"/>
          <w:bCs/>
        </w:rPr>
      </w:pPr>
      <w:proofErr w:type="spellStart"/>
      <w:r w:rsidRPr="001941E6">
        <w:rPr>
          <w:rFonts w:cstheme="minorHAnsi"/>
          <w:bCs/>
        </w:rPr>
        <w:t>TIbg</w:t>
      </w:r>
      <w:proofErr w:type="spellEnd"/>
      <w:r w:rsidRPr="001941E6">
        <w:rPr>
          <w:rFonts w:cstheme="minorHAnsi"/>
          <w:bCs/>
        </w:rPr>
        <w:t xml:space="preserve"> = Tipologia incarico base gara</w:t>
      </w:r>
      <w:r w:rsidR="002B12E0" w:rsidRPr="001941E6">
        <w:rPr>
          <w:rFonts w:cstheme="minorHAnsi"/>
          <w:bCs/>
        </w:rPr>
        <w:t xml:space="preserve"> (vedi tabella che segue)</w:t>
      </w:r>
    </w:p>
    <w:p w14:paraId="500634FD" w14:textId="49D69109" w:rsidR="002B12E0" w:rsidRDefault="002B12E0" w:rsidP="006777B5">
      <w:pPr>
        <w:ind w:left="1191"/>
        <w:rPr>
          <w:rFonts w:cstheme="minorHAnsi"/>
          <w:bCs/>
        </w:rPr>
      </w:pPr>
    </w:p>
    <w:p w14:paraId="4786EA39" w14:textId="1DD47263" w:rsidR="00B9271D" w:rsidRDefault="00B9271D" w:rsidP="006777B5">
      <w:pPr>
        <w:ind w:left="1191"/>
        <w:rPr>
          <w:rFonts w:cstheme="minorHAnsi"/>
          <w:bCs/>
        </w:rPr>
      </w:pPr>
    </w:p>
    <w:tbl>
      <w:tblPr>
        <w:tblW w:w="5600" w:type="dxa"/>
        <w:tblCellMar>
          <w:left w:w="70" w:type="dxa"/>
          <w:right w:w="70" w:type="dxa"/>
        </w:tblCellMar>
        <w:tblLook w:val="04A0" w:firstRow="1" w:lastRow="0" w:firstColumn="1" w:lastColumn="0" w:noHBand="0" w:noVBand="1"/>
      </w:tblPr>
      <w:tblGrid>
        <w:gridCol w:w="612"/>
        <w:gridCol w:w="547"/>
        <w:gridCol w:w="4441"/>
      </w:tblGrid>
      <w:tr w:rsidR="00B9271D" w:rsidRPr="00B9271D" w14:paraId="0651219F" w14:textId="77777777" w:rsidTr="00D753C5">
        <w:trPr>
          <w:trHeight w:val="630"/>
        </w:trPr>
        <w:tc>
          <w:tcPr>
            <w:tcW w:w="61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F8209CB" w14:textId="77777777" w:rsidR="00B9271D" w:rsidRPr="00B9271D" w:rsidRDefault="00B9271D" w:rsidP="00B9271D">
            <w:pP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Lotto </w:t>
            </w:r>
          </w:p>
        </w:tc>
        <w:tc>
          <w:tcPr>
            <w:tcW w:w="547" w:type="dxa"/>
            <w:tcBorders>
              <w:top w:val="single" w:sz="4" w:space="0" w:color="auto"/>
              <w:left w:val="nil"/>
              <w:bottom w:val="single" w:sz="4" w:space="0" w:color="auto"/>
              <w:right w:val="single" w:sz="4" w:space="0" w:color="auto"/>
            </w:tcBorders>
            <w:shd w:val="clear" w:color="000000" w:fill="D9E1F2"/>
            <w:vAlign w:val="center"/>
            <w:hideMark/>
          </w:tcPr>
          <w:p w14:paraId="7ABE8E07" w14:textId="77777777" w:rsidR="00B9271D" w:rsidRPr="00B9271D" w:rsidRDefault="00B9271D" w:rsidP="00B9271D">
            <w:pP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sub Lotti </w:t>
            </w:r>
          </w:p>
        </w:tc>
        <w:tc>
          <w:tcPr>
            <w:tcW w:w="4441" w:type="dxa"/>
            <w:tcBorders>
              <w:top w:val="single" w:sz="4" w:space="0" w:color="auto"/>
              <w:left w:val="nil"/>
              <w:bottom w:val="single" w:sz="4" w:space="0" w:color="auto"/>
              <w:right w:val="single" w:sz="4" w:space="0" w:color="auto"/>
            </w:tcBorders>
            <w:shd w:val="clear" w:color="000000" w:fill="D9E1F2"/>
            <w:vAlign w:val="center"/>
            <w:hideMark/>
          </w:tcPr>
          <w:p w14:paraId="7B5BA836" w14:textId="77777777" w:rsidR="00B9271D" w:rsidRPr="00B9271D" w:rsidRDefault="00B9271D" w:rsidP="00B9271D">
            <w:pPr>
              <w:rPr>
                <w:rFonts w:ascii="Calibri" w:eastAsia="Times New Roman" w:hAnsi="Calibri" w:cs="Calibri"/>
                <w:color w:val="002060"/>
                <w:sz w:val="22"/>
                <w:szCs w:val="22"/>
                <w:lang w:eastAsia="it-IT"/>
              </w:rPr>
            </w:pPr>
            <w:r w:rsidRPr="00B9271D">
              <w:rPr>
                <w:rFonts w:ascii="Calibri" w:eastAsia="Times New Roman" w:hAnsi="Calibri" w:cs="Calibri"/>
                <w:color w:val="002060"/>
                <w:sz w:val="22"/>
                <w:szCs w:val="22"/>
                <w:lang w:eastAsia="it-IT"/>
              </w:rPr>
              <w:t>Tipologia di intervento</w:t>
            </w:r>
          </w:p>
        </w:tc>
      </w:tr>
      <w:tr w:rsidR="00B9271D" w:rsidRPr="00B9271D" w14:paraId="220307F2" w14:textId="77777777" w:rsidTr="00D753C5">
        <w:trPr>
          <w:trHeight w:val="210"/>
        </w:trPr>
        <w:tc>
          <w:tcPr>
            <w:tcW w:w="612" w:type="dxa"/>
            <w:tcBorders>
              <w:top w:val="nil"/>
              <w:left w:val="single" w:sz="4" w:space="0" w:color="auto"/>
              <w:bottom w:val="single" w:sz="4" w:space="0" w:color="auto"/>
              <w:right w:val="single" w:sz="4" w:space="0" w:color="auto"/>
            </w:tcBorders>
            <w:shd w:val="clear" w:color="000000" w:fill="FFFFFF"/>
            <w:vAlign w:val="center"/>
            <w:hideMark/>
          </w:tcPr>
          <w:p w14:paraId="718389EE"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1</w:t>
            </w:r>
          </w:p>
        </w:tc>
        <w:tc>
          <w:tcPr>
            <w:tcW w:w="547" w:type="dxa"/>
            <w:tcBorders>
              <w:top w:val="nil"/>
              <w:left w:val="nil"/>
              <w:bottom w:val="single" w:sz="4" w:space="0" w:color="auto"/>
              <w:right w:val="single" w:sz="4" w:space="0" w:color="auto"/>
            </w:tcBorders>
            <w:shd w:val="clear" w:color="000000" w:fill="FFFFFF"/>
            <w:noWrap/>
            <w:vAlign w:val="center"/>
            <w:hideMark/>
          </w:tcPr>
          <w:p w14:paraId="5E4F6000"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w:t>
            </w:r>
          </w:p>
        </w:tc>
        <w:tc>
          <w:tcPr>
            <w:tcW w:w="4441" w:type="dxa"/>
            <w:tcBorders>
              <w:top w:val="nil"/>
              <w:left w:val="nil"/>
              <w:bottom w:val="single" w:sz="4" w:space="0" w:color="auto"/>
              <w:right w:val="single" w:sz="4" w:space="0" w:color="auto"/>
            </w:tcBorders>
            <w:shd w:val="clear" w:color="000000" w:fill="FFFFFF"/>
            <w:vAlign w:val="center"/>
            <w:hideMark/>
          </w:tcPr>
          <w:p w14:paraId="2622D99C" w14:textId="0A2B584C" w:rsidR="00B9271D" w:rsidRPr="00B9271D" w:rsidRDefault="00B9271D" w:rsidP="00B9271D">
            <w:pPr>
              <w:rPr>
                <w:rFonts w:ascii="Calibri" w:eastAsia="Times New Roman" w:hAnsi="Calibri" w:cs="Calibri"/>
                <w:sz w:val="22"/>
                <w:szCs w:val="22"/>
                <w:lang w:eastAsia="it-IT"/>
              </w:rPr>
            </w:pPr>
            <w:r w:rsidRPr="00B9271D">
              <w:rPr>
                <w:rFonts w:ascii="Calibri" w:eastAsia="Times New Roman" w:hAnsi="Calibri" w:cs="Calibri"/>
                <w:sz w:val="22"/>
                <w:szCs w:val="22"/>
                <w:lang w:eastAsia="it-IT"/>
              </w:rPr>
              <w:t xml:space="preserve">Case della Comunità </w:t>
            </w:r>
          </w:p>
        </w:tc>
      </w:tr>
      <w:tr w:rsidR="00B9271D" w:rsidRPr="00B9271D" w14:paraId="7C7CB573" w14:textId="77777777" w:rsidTr="00D753C5">
        <w:trPr>
          <w:trHeight w:val="1890"/>
        </w:trPr>
        <w:tc>
          <w:tcPr>
            <w:tcW w:w="612" w:type="dxa"/>
            <w:tcBorders>
              <w:top w:val="nil"/>
              <w:left w:val="single" w:sz="4" w:space="0" w:color="auto"/>
              <w:bottom w:val="single" w:sz="4" w:space="0" w:color="auto"/>
              <w:right w:val="single" w:sz="4" w:space="0" w:color="auto"/>
            </w:tcBorders>
            <w:shd w:val="clear" w:color="000000" w:fill="FFFFFF"/>
            <w:vAlign w:val="center"/>
            <w:hideMark/>
          </w:tcPr>
          <w:p w14:paraId="69549352"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2</w:t>
            </w:r>
          </w:p>
        </w:tc>
        <w:tc>
          <w:tcPr>
            <w:tcW w:w="547" w:type="dxa"/>
            <w:tcBorders>
              <w:top w:val="nil"/>
              <w:left w:val="nil"/>
              <w:bottom w:val="single" w:sz="4" w:space="0" w:color="auto"/>
              <w:right w:val="single" w:sz="4" w:space="0" w:color="auto"/>
            </w:tcBorders>
            <w:shd w:val="clear" w:color="auto" w:fill="auto"/>
            <w:vAlign w:val="center"/>
            <w:hideMark/>
          </w:tcPr>
          <w:p w14:paraId="6CA4AAC5" w14:textId="77777777" w:rsidR="00B9271D" w:rsidRPr="00B9271D" w:rsidRDefault="00B9271D" w:rsidP="00B9271D">
            <w:pPr>
              <w:jc w:val="center"/>
              <w:rPr>
                <w:rFonts w:ascii="Calibri" w:eastAsia="Times New Roman" w:hAnsi="Calibri" w:cs="Calibri"/>
                <w:color w:val="002060"/>
                <w:sz w:val="22"/>
                <w:szCs w:val="22"/>
                <w:lang w:eastAsia="it-IT"/>
              </w:rPr>
            </w:pPr>
            <w:r w:rsidRPr="00B9271D">
              <w:rPr>
                <w:rFonts w:ascii="Calibri" w:eastAsia="Times New Roman" w:hAnsi="Calibri" w:cs="Calibri"/>
                <w:color w:val="002060"/>
                <w:sz w:val="22"/>
                <w:szCs w:val="22"/>
                <w:lang w:eastAsia="it-IT"/>
              </w:rPr>
              <w:t>.</w:t>
            </w:r>
          </w:p>
        </w:tc>
        <w:tc>
          <w:tcPr>
            <w:tcW w:w="4441" w:type="dxa"/>
            <w:tcBorders>
              <w:top w:val="nil"/>
              <w:left w:val="nil"/>
              <w:bottom w:val="single" w:sz="4" w:space="0" w:color="auto"/>
              <w:right w:val="single" w:sz="4" w:space="0" w:color="auto"/>
            </w:tcBorders>
            <w:shd w:val="clear" w:color="auto" w:fill="auto"/>
            <w:vAlign w:val="center"/>
            <w:hideMark/>
          </w:tcPr>
          <w:p w14:paraId="04383CAF" w14:textId="3BE703FF" w:rsidR="00B9271D" w:rsidRPr="00B9271D" w:rsidRDefault="00B9271D" w:rsidP="00B9271D">
            <w:pPr>
              <w:rPr>
                <w:rFonts w:ascii="Calibri" w:eastAsia="Times New Roman" w:hAnsi="Calibri" w:cs="Calibri"/>
                <w:sz w:val="22"/>
                <w:szCs w:val="22"/>
                <w:lang w:eastAsia="it-IT"/>
              </w:rPr>
            </w:pPr>
            <w:r w:rsidRPr="00B9271D">
              <w:rPr>
                <w:rFonts w:ascii="Calibri" w:eastAsia="Times New Roman" w:hAnsi="Calibri" w:cs="Calibri"/>
                <w:sz w:val="22"/>
                <w:szCs w:val="22"/>
                <w:lang w:eastAsia="it-IT"/>
              </w:rPr>
              <w:t xml:space="preserve">Casa di Comunità </w:t>
            </w:r>
          </w:p>
        </w:tc>
      </w:tr>
      <w:tr w:rsidR="00B9271D" w:rsidRPr="00B9271D" w14:paraId="6F200F61" w14:textId="77777777" w:rsidTr="00D753C5">
        <w:trPr>
          <w:trHeight w:val="420"/>
        </w:trPr>
        <w:tc>
          <w:tcPr>
            <w:tcW w:w="612" w:type="dxa"/>
            <w:tcBorders>
              <w:top w:val="nil"/>
              <w:left w:val="single" w:sz="4" w:space="0" w:color="auto"/>
              <w:bottom w:val="single" w:sz="4" w:space="0" w:color="auto"/>
              <w:right w:val="single" w:sz="4" w:space="0" w:color="auto"/>
            </w:tcBorders>
            <w:shd w:val="clear" w:color="000000" w:fill="FFFFFF"/>
            <w:vAlign w:val="center"/>
            <w:hideMark/>
          </w:tcPr>
          <w:p w14:paraId="5749FF9A"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3</w:t>
            </w:r>
          </w:p>
        </w:tc>
        <w:tc>
          <w:tcPr>
            <w:tcW w:w="547" w:type="dxa"/>
            <w:tcBorders>
              <w:top w:val="nil"/>
              <w:left w:val="nil"/>
              <w:bottom w:val="single" w:sz="4" w:space="0" w:color="auto"/>
              <w:right w:val="single" w:sz="4" w:space="0" w:color="auto"/>
            </w:tcBorders>
            <w:shd w:val="clear" w:color="FFFF00" w:fill="FFFFFF"/>
            <w:noWrap/>
            <w:vAlign w:val="bottom"/>
            <w:hideMark/>
          </w:tcPr>
          <w:p w14:paraId="4CDF967A"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w:t>
            </w:r>
          </w:p>
        </w:tc>
        <w:tc>
          <w:tcPr>
            <w:tcW w:w="4441" w:type="dxa"/>
            <w:tcBorders>
              <w:top w:val="nil"/>
              <w:left w:val="nil"/>
              <w:bottom w:val="single" w:sz="4" w:space="0" w:color="auto"/>
              <w:right w:val="single" w:sz="4" w:space="0" w:color="auto"/>
            </w:tcBorders>
            <w:shd w:val="clear" w:color="000000" w:fill="FFFFFF"/>
            <w:vAlign w:val="center"/>
            <w:hideMark/>
          </w:tcPr>
          <w:p w14:paraId="389CB6DD" w14:textId="289123CE" w:rsidR="00B9271D" w:rsidRPr="00B9271D" w:rsidRDefault="00B9271D" w:rsidP="00B9271D">
            <w:pPr>
              <w:rPr>
                <w:rFonts w:ascii="Calibri" w:eastAsia="Times New Roman" w:hAnsi="Calibri" w:cs="Calibri"/>
                <w:sz w:val="22"/>
                <w:szCs w:val="22"/>
                <w:lang w:eastAsia="it-IT"/>
              </w:rPr>
            </w:pPr>
            <w:r w:rsidRPr="00B9271D">
              <w:rPr>
                <w:rFonts w:ascii="Calibri" w:eastAsia="Times New Roman" w:hAnsi="Calibri" w:cs="Calibri"/>
                <w:sz w:val="22"/>
                <w:szCs w:val="22"/>
                <w:lang w:eastAsia="it-IT"/>
              </w:rPr>
              <w:t xml:space="preserve">adeguamento antisismico ed antincendio </w:t>
            </w:r>
          </w:p>
        </w:tc>
      </w:tr>
      <w:tr w:rsidR="00B9271D" w:rsidRPr="00B9271D" w14:paraId="41E1879D" w14:textId="77777777" w:rsidTr="00D753C5">
        <w:trPr>
          <w:trHeight w:val="420"/>
        </w:trPr>
        <w:tc>
          <w:tcPr>
            <w:tcW w:w="612" w:type="dxa"/>
            <w:tcBorders>
              <w:top w:val="nil"/>
              <w:left w:val="single" w:sz="4" w:space="0" w:color="auto"/>
              <w:bottom w:val="single" w:sz="4" w:space="0" w:color="auto"/>
              <w:right w:val="single" w:sz="4" w:space="0" w:color="auto"/>
            </w:tcBorders>
            <w:shd w:val="clear" w:color="000000" w:fill="FFFFFF"/>
            <w:vAlign w:val="center"/>
            <w:hideMark/>
          </w:tcPr>
          <w:p w14:paraId="3BFAE6F0"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4</w:t>
            </w:r>
          </w:p>
        </w:tc>
        <w:tc>
          <w:tcPr>
            <w:tcW w:w="547" w:type="dxa"/>
            <w:tcBorders>
              <w:top w:val="nil"/>
              <w:left w:val="nil"/>
              <w:bottom w:val="single" w:sz="4" w:space="0" w:color="auto"/>
              <w:right w:val="single" w:sz="4" w:space="0" w:color="auto"/>
            </w:tcBorders>
            <w:shd w:val="clear" w:color="FFFF00" w:fill="FFFFFF"/>
            <w:noWrap/>
            <w:vAlign w:val="bottom"/>
            <w:hideMark/>
          </w:tcPr>
          <w:p w14:paraId="237A51D7"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w:t>
            </w:r>
          </w:p>
        </w:tc>
        <w:tc>
          <w:tcPr>
            <w:tcW w:w="4441" w:type="dxa"/>
            <w:tcBorders>
              <w:top w:val="nil"/>
              <w:left w:val="nil"/>
              <w:bottom w:val="single" w:sz="4" w:space="0" w:color="auto"/>
              <w:right w:val="single" w:sz="4" w:space="0" w:color="auto"/>
            </w:tcBorders>
            <w:shd w:val="clear" w:color="000000" w:fill="FFFFFF"/>
            <w:vAlign w:val="center"/>
            <w:hideMark/>
          </w:tcPr>
          <w:p w14:paraId="26A277FA" w14:textId="63176B54" w:rsidR="00B9271D" w:rsidRPr="00B9271D" w:rsidRDefault="00B9271D" w:rsidP="00B9271D">
            <w:pPr>
              <w:rPr>
                <w:rFonts w:ascii="Calibri" w:eastAsia="Times New Roman" w:hAnsi="Calibri" w:cs="Calibri"/>
                <w:sz w:val="22"/>
                <w:szCs w:val="22"/>
                <w:lang w:eastAsia="it-IT"/>
              </w:rPr>
            </w:pPr>
            <w:r w:rsidRPr="00B9271D">
              <w:rPr>
                <w:rFonts w:ascii="Calibri" w:eastAsia="Times New Roman" w:hAnsi="Calibri" w:cs="Calibri"/>
                <w:sz w:val="22"/>
                <w:szCs w:val="22"/>
                <w:lang w:eastAsia="it-IT"/>
              </w:rPr>
              <w:t xml:space="preserve">adeguamento antisismico ed antincendio </w:t>
            </w:r>
          </w:p>
        </w:tc>
      </w:tr>
      <w:tr w:rsidR="00B9271D" w:rsidRPr="00B9271D" w14:paraId="645AE4BE" w14:textId="77777777" w:rsidTr="00D753C5">
        <w:trPr>
          <w:trHeight w:val="630"/>
        </w:trPr>
        <w:tc>
          <w:tcPr>
            <w:tcW w:w="612" w:type="dxa"/>
            <w:tcBorders>
              <w:top w:val="nil"/>
              <w:left w:val="single" w:sz="4" w:space="0" w:color="auto"/>
              <w:bottom w:val="single" w:sz="4" w:space="0" w:color="auto"/>
              <w:right w:val="single" w:sz="4" w:space="0" w:color="auto"/>
            </w:tcBorders>
            <w:shd w:val="clear" w:color="000000" w:fill="FFFFFF"/>
            <w:vAlign w:val="center"/>
            <w:hideMark/>
          </w:tcPr>
          <w:p w14:paraId="041C6B0E"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5</w:t>
            </w:r>
          </w:p>
        </w:tc>
        <w:tc>
          <w:tcPr>
            <w:tcW w:w="547" w:type="dxa"/>
            <w:tcBorders>
              <w:top w:val="nil"/>
              <w:left w:val="nil"/>
              <w:bottom w:val="single" w:sz="4" w:space="0" w:color="auto"/>
              <w:right w:val="single" w:sz="4" w:space="0" w:color="auto"/>
            </w:tcBorders>
            <w:shd w:val="clear" w:color="FFFF00" w:fill="FFFFFF"/>
            <w:noWrap/>
            <w:vAlign w:val="bottom"/>
          </w:tcPr>
          <w:p w14:paraId="5143A378" w14:textId="7D2E6637" w:rsidR="00B9271D" w:rsidRPr="00B9271D" w:rsidRDefault="00B9271D" w:rsidP="00B9271D">
            <w:pPr>
              <w:jc w:val="center"/>
              <w:rPr>
                <w:rFonts w:ascii="Calibri" w:eastAsia="Times New Roman" w:hAnsi="Calibri" w:cs="Calibri"/>
                <w:color w:val="000000"/>
                <w:sz w:val="22"/>
                <w:szCs w:val="22"/>
                <w:lang w:eastAsia="it-IT"/>
              </w:rPr>
            </w:pPr>
          </w:p>
        </w:tc>
        <w:tc>
          <w:tcPr>
            <w:tcW w:w="4441" w:type="dxa"/>
            <w:tcBorders>
              <w:top w:val="nil"/>
              <w:left w:val="nil"/>
              <w:bottom w:val="single" w:sz="4" w:space="0" w:color="auto"/>
              <w:right w:val="single" w:sz="4" w:space="0" w:color="auto"/>
            </w:tcBorders>
            <w:shd w:val="clear" w:color="000000" w:fill="FFFFFF"/>
            <w:vAlign w:val="center"/>
          </w:tcPr>
          <w:p w14:paraId="2AE312F4" w14:textId="3D7C3BAB" w:rsidR="00B9271D" w:rsidRPr="00B9271D" w:rsidRDefault="00B9271D" w:rsidP="00B9271D">
            <w:pPr>
              <w:rPr>
                <w:rFonts w:ascii="Calibri" w:eastAsia="Times New Roman" w:hAnsi="Calibri" w:cs="Calibri"/>
                <w:sz w:val="22"/>
                <w:szCs w:val="22"/>
                <w:lang w:eastAsia="it-IT"/>
              </w:rPr>
            </w:pPr>
            <w:r w:rsidRPr="00B9271D">
              <w:rPr>
                <w:rFonts w:ascii="Calibri" w:eastAsia="Times New Roman" w:hAnsi="Calibri" w:cs="Calibri"/>
                <w:sz w:val="22"/>
                <w:szCs w:val="22"/>
                <w:lang w:eastAsia="it-IT"/>
              </w:rPr>
              <w:t>adeguamento antisismico ed antincendio</w:t>
            </w:r>
          </w:p>
        </w:tc>
      </w:tr>
      <w:tr w:rsidR="00B9271D" w:rsidRPr="00B9271D" w14:paraId="0BE2B8A1" w14:textId="77777777" w:rsidTr="00D753C5">
        <w:trPr>
          <w:trHeight w:val="630"/>
        </w:trPr>
        <w:tc>
          <w:tcPr>
            <w:tcW w:w="6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063F84"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6</w:t>
            </w:r>
          </w:p>
        </w:tc>
        <w:tc>
          <w:tcPr>
            <w:tcW w:w="547" w:type="dxa"/>
            <w:tcBorders>
              <w:top w:val="nil"/>
              <w:left w:val="nil"/>
              <w:bottom w:val="single" w:sz="4" w:space="0" w:color="auto"/>
              <w:right w:val="single" w:sz="4" w:space="0" w:color="auto"/>
            </w:tcBorders>
            <w:shd w:val="clear" w:color="000000" w:fill="FFFFFF"/>
            <w:noWrap/>
            <w:vAlign w:val="bottom"/>
            <w:hideMark/>
          </w:tcPr>
          <w:p w14:paraId="20BF7369"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a</w:t>
            </w:r>
          </w:p>
        </w:tc>
        <w:tc>
          <w:tcPr>
            <w:tcW w:w="4441" w:type="dxa"/>
            <w:tcBorders>
              <w:top w:val="nil"/>
              <w:left w:val="nil"/>
              <w:bottom w:val="single" w:sz="4" w:space="0" w:color="auto"/>
              <w:right w:val="single" w:sz="4" w:space="0" w:color="auto"/>
            </w:tcBorders>
            <w:shd w:val="clear" w:color="000000" w:fill="FFFFFF"/>
            <w:vAlign w:val="center"/>
            <w:hideMark/>
          </w:tcPr>
          <w:p w14:paraId="6BBB4F6B" w14:textId="6209D720" w:rsidR="00B9271D" w:rsidRPr="00B9271D" w:rsidRDefault="00B9271D" w:rsidP="00B9271D">
            <w:pPr>
              <w:rPr>
                <w:rFonts w:ascii="Calibri" w:eastAsia="Times New Roman" w:hAnsi="Calibri" w:cs="Calibri"/>
                <w:sz w:val="22"/>
                <w:szCs w:val="22"/>
                <w:lang w:eastAsia="it-IT"/>
              </w:rPr>
            </w:pPr>
            <w:r w:rsidRPr="00B9271D">
              <w:rPr>
                <w:rFonts w:ascii="Calibri" w:eastAsia="Times New Roman" w:hAnsi="Calibri" w:cs="Calibri"/>
                <w:sz w:val="22"/>
                <w:szCs w:val="22"/>
                <w:lang w:eastAsia="it-IT"/>
              </w:rPr>
              <w:t xml:space="preserve">adeguamento antisismico ed antincendio </w:t>
            </w:r>
          </w:p>
        </w:tc>
      </w:tr>
      <w:tr w:rsidR="00B9271D" w:rsidRPr="00B9271D" w14:paraId="34611C84" w14:textId="77777777" w:rsidTr="00D753C5">
        <w:trPr>
          <w:trHeight w:val="630"/>
        </w:trPr>
        <w:tc>
          <w:tcPr>
            <w:tcW w:w="612" w:type="dxa"/>
            <w:vMerge/>
            <w:tcBorders>
              <w:top w:val="nil"/>
              <w:left w:val="single" w:sz="4" w:space="0" w:color="auto"/>
              <w:bottom w:val="single" w:sz="4" w:space="0" w:color="000000"/>
              <w:right w:val="single" w:sz="4" w:space="0" w:color="auto"/>
            </w:tcBorders>
            <w:vAlign w:val="center"/>
            <w:hideMark/>
          </w:tcPr>
          <w:p w14:paraId="13D1BC9A" w14:textId="77777777" w:rsidR="00B9271D" w:rsidRPr="00B9271D" w:rsidRDefault="00B9271D" w:rsidP="00B9271D">
            <w:pPr>
              <w:rPr>
                <w:rFonts w:ascii="Calibri" w:eastAsia="Times New Roman" w:hAnsi="Calibri" w:cs="Calibri"/>
                <w:color w:val="000000"/>
                <w:sz w:val="22"/>
                <w:szCs w:val="22"/>
                <w:lang w:eastAsia="it-IT"/>
              </w:rPr>
            </w:pPr>
          </w:p>
        </w:tc>
        <w:tc>
          <w:tcPr>
            <w:tcW w:w="547" w:type="dxa"/>
            <w:tcBorders>
              <w:top w:val="nil"/>
              <w:left w:val="nil"/>
              <w:bottom w:val="single" w:sz="4" w:space="0" w:color="auto"/>
              <w:right w:val="single" w:sz="4" w:space="0" w:color="auto"/>
            </w:tcBorders>
            <w:shd w:val="clear" w:color="000000" w:fill="FFFFFF"/>
            <w:noWrap/>
            <w:vAlign w:val="bottom"/>
            <w:hideMark/>
          </w:tcPr>
          <w:p w14:paraId="703D17B0"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b</w:t>
            </w:r>
          </w:p>
        </w:tc>
        <w:tc>
          <w:tcPr>
            <w:tcW w:w="4441" w:type="dxa"/>
            <w:tcBorders>
              <w:top w:val="nil"/>
              <w:left w:val="nil"/>
              <w:bottom w:val="single" w:sz="4" w:space="0" w:color="auto"/>
              <w:right w:val="single" w:sz="4" w:space="0" w:color="auto"/>
            </w:tcBorders>
            <w:shd w:val="clear" w:color="000000" w:fill="FFFFFF"/>
            <w:vAlign w:val="center"/>
            <w:hideMark/>
          </w:tcPr>
          <w:p w14:paraId="72C2C088" w14:textId="2E8ED5D2" w:rsidR="00B9271D" w:rsidRPr="00B9271D" w:rsidRDefault="00B9271D" w:rsidP="00B9271D">
            <w:pPr>
              <w:rPr>
                <w:rFonts w:ascii="Calibri" w:eastAsia="Times New Roman" w:hAnsi="Calibri" w:cs="Calibri"/>
                <w:sz w:val="22"/>
                <w:szCs w:val="22"/>
                <w:lang w:eastAsia="it-IT"/>
              </w:rPr>
            </w:pPr>
            <w:r w:rsidRPr="00B9271D">
              <w:rPr>
                <w:rFonts w:ascii="Calibri" w:eastAsia="Times New Roman" w:hAnsi="Calibri" w:cs="Calibri"/>
                <w:sz w:val="22"/>
                <w:szCs w:val="22"/>
                <w:lang w:eastAsia="it-IT"/>
              </w:rPr>
              <w:t xml:space="preserve">adeguamento antisismico ed antincendio </w:t>
            </w:r>
          </w:p>
        </w:tc>
      </w:tr>
      <w:tr w:rsidR="00B9271D" w:rsidRPr="00B9271D" w14:paraId="5A399E2B" w14:textId="77777777" w:rsidTr="00D753C5">
        <w:trPr>
          <w:trHeight w:val="1180"/>
        </w:trPr>
        <w:tc>
          <w:tcPr>
            <w:tcW w:w="612" w:type="dxa"/>
            <w:tcBorders>
              <w:top w:val="nil"/>
              <w:left w:val="single" w:sz="4" w:space="0" w:color="auto"/>
              <w:bottom w:val="single" w:sz="4" w:space="0" w:color="auto"/>
              <w:right w:val="single" w:sz="4" w:space="0" w:color="auto"/>
            </w:tcBorders>
            <w:shd w:val="clear" w:color="000000" w:fill="FFFFFF"/>
            <w:vAlign w:val="center"/>
            <w:hideMark/>
          </w:tcPr>
          <w:p w14:paraId="0C8FB837"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7</w:t>
            </w:r>
          </w:p>
        </w:tc>
        <w:tc>
          <w:tcPr>
            <w:tcW w:w="547" w:type="dxa"/>
            <w:tcBorders>
              <w:top w:val="nil"/>
              <w:left w:val="nil"/>
              <w:bottom w:val="single" w:sz="4" w:space="0" w:color="auto"/>
              <w:right w:val="single" w:sz="4" w:space="0" w:color="auto"/>
            </w:tcBorders>
            <w:shd w:val="clear" w:color="000000" w:fill="FFFFFF"/>
            <w:noWrap/>
            <w:vAlign w:val="bottom"/>
          </w:tcPr>
          <w:p w14:paraId="1EAC4D6E" w14:textId="77777777" w:rsidR="00B9271D" w:rsidRDefault="00B9271D" w:rsidP="00B9271D">
            <w:pPr>
              <w:rPr>
                <w:rFonts w:ascii="Calibri" w:eastAsia="Times New Roman" w:hAnsi="Calibri" w:cs="Calibri"/>
                <w:color w:val="000000"/>
                <w:sz w:val="22"/>
                <w:szCs w:val="22"/>
                <w:lang w:eastAsia="it-IT"/>
              </w:rPr>
            </w:pPr>
          </w:p>
          <w:p w14:paraId="0B0911DE" w14:textId="77777777" w:rsidR="00B9271D" w:rsidRDefault="00B9271D" w:rsidP="00B9271D">
            <w:pPr>
              <w:rPr>
                <w:rFonts w:ascii="Calibri" w:eastAsia="Times New Roman" w:hAnsi="Calibri" w:cs="Calibri"/>
                <w:color w:val="000000"/>
                <w:sz w:val="22"/>
                <w:szCs w:val="22"/>
                <w:lang w:eastAsia="it-IT"/>
              </w:rPr>
            </w:pPr>
          </w:p>
          <w:p w14:paraId="568E01D3" w14:textId="77777777" w:rsidR="00B9271D" w:rsidRDefault="00B9271D" w:rsidP="00B9271D">
            <w:pPr>
              <w:rPr>
                <w:rFonts w:ascii="Calibri" w:eastAsia="Times New Roman" w:hAnsi="Calibri" w:cs="Calibri"/>
                <w:color w:val="000000"/>
                <w:sz w:val="22"/>
                <w:szCs w:val="22"/>
                <w:lang w:eastAsia="it-IT"/>
              </w:rPr>
            </w:pPr>
          </w:p>
          <w:p w14:paraId="009ADBAB" w14:textId="75FF19CF" w:rsidR="00B9271D" w:rsidRPr="00B9271D" w:rsidRDefault="00B9271D" w:rsidP="00B9271D">
            <w:pPr>
              <w:rPr>
                <w:rFonts w:ascii="Calibri" w:eastAsia="Times New Roman" w:hAnsi="Calibri" w:cs="Calibri"/>
                <w:color w:val="000000"/>
                <w:sz w:val="22"/>
                <w:szCs w:val="22"/>
                <w:lang w:eastAsia="it-IT"/>
              </w:rPr>
            </w:pPr>
          </w:p>
        </w:tc>
        <w:tc>
          <w:tcPr>
            <w:tcW w:w="4441" w:type="dxa"/>
            <w:tcBorders>
              <w:top w:val="nil"/>
              <w:left w:val="nil"/>
              <w:bottom w:val="single" w:sz="4" w:space="0" w:color="auto"/>
              <w:right w:val="single" w:sz="4" w:space="0" w:color="auto"/>
            </w:tcBorders>
            <w:shd w:val="clear" w:color="000000" w:fill="FFFFFF"/>
            <w:vAlign w:val="center"/>
            <w:hideMark/>
          </w:tcPr>
          <w:p w14:paraId="4FE9DFC0" w14:textId="38ADA20C" w:rsidR="00B9271D" w:rsidRPr="00B9271D" w:rsidRDefault="00B9271D" w:rsidP="00B9271D">
            <w:pPr>
              <w:rPr>
                <w:rFonts w:ascii="Calibri" w:eastAsia="Times New Roman" w:hAnsi="Calibri" w:cs="Calibri"/>
                <w:sz w:val="22"/>
                <w:szCs w:val="22"/>
                <w:lang w:eastAsia="it-IT"/>
              </w:rPr>
            </w:pPr>
            <w:r w:rsidRPr="00B9271D">
              <w:rPr>
                <w:rFonts w:ascii="Calibri" w:eastAsia="Times New Roman" w:hAnsi="Calibri" w:cs="Calibri"/>
                <w:sz w:val="22"/>
                <w:szCs w:val="22"/>
                <w:lang w:eastAsia="it-IT"/>
              </w:rPr>
              <w:t xml:space="preserve">Casa di Comunità </w:t>
            </w:r>
          </w:p>
        </w:tc>
      </w:tr>
      <w:tr w:rsidR="00B9271D" w:rsidRPr="00B9271D" w14:paraId="31B9F919" w14:textId="77777777" w:rsidTr="00D753C5">
        <w:trPr>
          <w:trHeight w:val="420"/>
        </w:trPr>
        <w:tc>
          <w:tcPr>
            <w:tcW w:w="6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75BF9E"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8</w:t>
            </w:r>
          </w:p>
        </w:tc>
        <w:tc>
          <w:tcPr>
            <w:tcW w:w="547" w:type="dxa"/>
            <w:tcBorders>
              <w:top w:val="nil"/>
              <w:left w:val="nil"/>
              <w:bottom w:val="single" w:sz="4" w:space="0" w:color="auto"/>
              <w:right w:val="single" w:sz="4" w:space="0" w:color="auto"/>
            </w:tcBorders>
            <w:shd w:val="clear" w:color="000000" w:fill="FFFFFF"/>
            <w:noWrap/>
            <w:vAlign w:val="center"/>
            <w:hideMark/>
          </w:tcPr>
          <w:p w14:paraId="13451519"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a</w:t>
            </w:r>
          </w:p>
        </w:tc>
        <w:tc>
          <w:tcPr>
            <w:tcW w:w="4441" w:type="dxa"/>
            <w:tcBorders>
              <w:top w:val="nil"/>
              <w:left w:val="nil"/>
              <w:bottom w:val="single" w:sz="4" w:space="0" w:color="auto"/>
              <w:right w:val="single" w:sz="4" w:space="0" w:color="auto"/>
            </w:tcBorders>
            <w:shd w:val="clear" w:color="auto" w:fill="auto"/>
            <w:vAlign w:val="center"/>
            <w:hideMark/>
          </w:tcPr>
          <w:p w14:paraId="5C472DEE" w14:textId="20E8DD96" w:rsidR="00B9271D" w:rsidRPr="00B9271D" w:rsidRDefault="00B9271D" w:rsidP="00B9271D">
            <w:pP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Casa di Comunità </w:t>
            </w:r>
          </w:p>
        </w:tc>
      </w:tr>
      <w:tr w:rsidR="00B9271D" w:rsidRPr="00B9271D" w14:paraId="24541376" w14:textId="77777777" w:rsidTr="00D753C5">
        <w:trPr>
          <w:trHeight w:val="420"/>
        </w:trPr>
        <w:tc>
          <w:tcPr>
            <w:tcW w:w="612" w:type="dxa"/>
            <w:vMerge/>
            <w:tcBorders>
              <w:top w:val="nil"/>
              <w:left w:val="single" w:sz="4" w:space="0" w:color="auto"/>
              <w:bottom w:val="single" w:sz="4" w:space="0" w:color="auto"/>
              <w:right w:val="single" w:sz="4" w:space="0" w:color="auto"/>
            </w:tcBorders>
            <w:vAlign w:val="center"/>
            <w:hideMark/>
          </w:tcPr>
          <w:p w14:paraId="469614AA" w14:textId="77777777" w:rsidR="00B9271D" w:rsidRPr="00B9271D" w:rsidRDefault="00B9271D" w:rsidP="00B9271D">
            <w:pPr>
              <w:rPr>
                <w:rFonts w:ascii="Calibri" w:eastAsia="Times New Roman" w:hAnsi="Calibri" w:cs="Calibri"/>
                <w:color w:val="000000"/>
                <w:sz w:val="22"/>
                <w:szCs w:val="22"/>
                <w:lang w:eastAsia="it-IT"/>
              </w:rPr>
            </w:pPr>
          </w:p>
        </w:tc>
        <w:tc>
          <w:tcPr>
            <w:tcW w:w="547" w:type="dxa"/>
            <w:tcBorders>
              <w:top w:val="nil"/>
              <w:left w:val="nil"/>
              <w:bottom w:val="single" w:sz="4" w:space="0" w:color="auto"/>
              <w:right w:val="single" w:sz="4" w:space="0" w:color="auto"/>
            </w:tcBorders>
            <w:shd w:val="clear" w:color="000000" w:fill="FFFFFF"/>
            <w:noWrap/>
            <w:vAlign w:val="center"/>
            <w:hideMark/>
          </w:tcPr>
          <w:p w14:paraId="06A39CC5"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c</w:t>
            </w:r>
          </w:p>
        </w:tc>
        <w:tc>
          <w:tcPr>
            <w:tcW w:w="4441" w:type="dxa"/>
            <w:tcBorders>
              <w:top w:val="nil"/>
              <w:left w:val="nil"/>
              <w:bottom w:val="single" w:sz="4" w:space="0" w:color="auto"/>
              <w:right w:val="single" w:sz="4" w:space="0" w:color="auto"/>
            </w:tcBorders>
            <w:shd w:val="clear" w:color="auto" w:fill="auto"/>
            <w:vAlign w:val="center"/>
            <w:hideMark/>
          </w:tcPr>
          <w:p w14:paraId="4DC1F154" w14:textId="2089867B" w:rsidR="00B9271D" w:rsidRPr="00B9271D" w:rsidRDefault="00B9271D" w:rsidP="00B9271D">
            <w:pP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COT di Monza </w:t>
            </w:r>
          </w:p>
        </w:tc>
      </w:tr>
      <w:tr w:rsidR="00B9271D" w:rsidRPr="00B9271D" w14:paraId="180DF0D9" w14:textId="77777777" w:rsidTr="00D753C5">
        <w:trPr>
          <w:trHeight w:val="420"/>
        </w:trPr>
        <w:tc>
          <w:tcPr>
            <w:tcW w:w="612" w:type="dxa"/>
            <w:vMerge/>
            <w:tcBorders>
              <w:top w:val="nil"/>
              <w:left w:val="single" w:sz="4" w:space="0" w:color="auto"/>
              <w:bottom w:val="single" w:sz="4" w:space="0" w:color="auto"/>
              <w:right w:val="single" w:sz="4" w:space="0" w:color="auto"/>
            </w:tcBorders>
            <w:vAlign w:val="center"/>
            <w:hideMark/>
          </w:tcPr>
          <w:p w14:paraId="487B5794" w14:textId="77777777" w:rsidR="00B9271D" w:rsidRPr="00B9271D" w:rsidRDefault="00B9271D" w:rsidP="00B9271D">
            <w:pPr>
              <w:rPr>
                <w:rFonts w:ascii="Calibri" w:eastAsia="Times New Roman" w:hAnsi="Calibri" w:cs="Calibri"/>
                <w:color w:val="000000"/>
                <w:sz w:val="22"/>
                <w:szCs w:val="22"/>
                <w:lang w:eastAsia="it-IT"/>
              </w:rPr>
            </w:pPr>
          </w:p>
        </w:tc>
        <w:tc>
          <w:tcPr>
            <w:tcW w:w="547" w:type="dxa"/>
            <w:tcBorders>
              <w:top w:val="nil"/>
              <w:left w:val="nil"/>
              <w:bottom w:val="single" w:sz="4" w:space="0" w:color="auto"/>
              <w:right w:val="single" w:sz="4" w:space="0" w:color="auto"/>
            </w:tcBorders>
            <w:shd w:val="clear" w:color="000000" w:fill="FFFFFF"/>
            <w:noWrap/>
            <w:vAlign w:val="center"/>
            <w:hideMark/>
          </w:tcPr>
          <w:p w14:paraId="3EDBAE12"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b</w:t>
            </w:r>
          </w:p>
        </w:tc>
        <w:tc>
          <w:tcPr>
            <w:tcW w:w="4441" w:type="dxa"/>
            <w:tcBorders>
              <w:top w:val="nil"/>
              <w:left w:val="nil"/>
              <w:bottom w:val="single" w:sz="4" w:space="0" w:color="auto"/>
              <w:right w:val="single" w:sz="4" w:space="0" w:color="auto"/>
            </w:tcBorders>
            <w:shd w:val="clear" w:color="auto" w:fill="auto"/>
            <w:vAlign w:val="center"/>
            <w:hideMark/>
          </w:tcPr>
          <w:p w14:paraId="0CB1B232" w14:textId="56F8DEFE" w:rsidR="00B9271D" w:rsidRPr="00B9271D" w:rsidRDefault="00B9271D" w:rsidP="00B9271D">
            <w:pP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Ospedale di Comunità di Monza </w:t>
            </w:r>
          </w:p>
        </w:tc>
      </w:tr>
      <w:tr w:rsidR="00B9271D" w:rsidRPr="00B9271D" w14:paraId="5151B117" w14:textId="77777777" w:rsidTr="00D753C5">
        <w:trPr>
          <w:trHeight w:val="420"/>
        </w:trPr>
        <w:tc>
          <w:tcPr>
            <w:tcW w:w="612" w:type="dxa"/>
            <w:tcBorders>
              <w:top w:val="nil"/>
              <w:left w:val="single" w:sz="4" w:space="0" w:color="auto"/>
              <w:bottom w:val="single" w:sz="4" w:space="0" w:color="auto"/>
              <w:right w:val="single" w:sz="4" w:space="0" w:color="auto"/>
            </w:tcBorders>
            <w:shd w:val="clear" w:color="000000" w:fill="FFFFFF"/>
            <w:noWrap/>
            <w:vAlign w:val="center"/>
            <w:hideMark/>
          </w:tcPr>
          <w:p w14:paraId="69DD6FA6"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9</w:t>
            </w:r>
          </w:p>
        </w:tc>
        <w:tc>
          <w:tcPr>
            <w:tcW w:w="547" w:type="dxa"/>
            <w:tcBorders>
              <w:top w:val="nil"/>
              <w:left w:val="nil"/>
              <w:bottom w:val="single" w:sz="4" w:space="0" w:color="auto"/>
              <w:right w:val="single" w:sz="4" w:space="0" w:color="auto"/>
            </w:tcBorders>
            <w:shd w:val="clear" w:color="000000" w:fill="FFFFFF"/>
            <w:noWrap/>
            <w:vAlign w:val="center"/>
            <w:hideMark/>
          </w:tcPr>
          <w:p w14:paraId="6F1123B2"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w:t>
            </w:r>
          </w:p>
        </w:tc>
        <w:tc>
          <w:tcPr>
            <w:tcW w:w="4441" w:type="dxa"/>
            <w:tcBorders>
              <w:top w:val="nil"/>
              <w:left w:val="nil"/>
              <w:bottom w:val="single" w:sz="4" w:space="0" w:color="auto"/>
              <w:right w:val="single" w:sz="4" w:space="0" w:color="auto"/>
            </w:tcBorders>
            <w:shd w:val="clear" w:color="auto" w:fill="auto"/>
            <w:vAlign w:val="center"/>
            <w:hideMark/>
          </w:tcPr>
          <w:p w14:paraId="7F934F2F" w14:textId="248FACF6" w:rsidR="00B9271D" w:rsidRPr="00B9271D" w:rsidRDefault="00B9271D" w:rsidP="00B9271D">
            <w:pP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Casa Comunità di Monza </w:t>
            </w:r>
          </w:p>
        </w:tc>
      </w:tr>
      <w:tr w:rsidR="00B9271D" w:rsidRPr="00B9271D" w14:paraId="70B776EB" w14:textId="77777777" w:rsidTr="00D753C5">
        <w:trPr>
          <w:trHeight w:val="420"/>
        </w:trPr>
        <w:tc>
          <w:tcPr>
            <w:tcW w:w="612" w:type="dxa"/>
            <w:tcBorders>
              <w:top w:val="nil"/>
              <w:left w:val="single" w:sz="4" w:space="0" w:color="auto"/>
              <w:bottom w:val="single" w:sz="4" w:space="0" w:color="auto"/>
              <w:right w:val="single" w:sz="4" w:space="0" w:color="auto"/>
            </w:tcBorders>
            <w:shd w:val="clear" w:color="000000" w:fill="FFFFFF"/>
            <w:noWrap/>
            <w:vAlign w:val="center"/>
            <w:hideMark/>
          </w:tcPr>
          <w:p w14:paraId="4603924D"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10</w:t>
            </w:r>
          </w:p>
        </w:tc>
        <w:tc>
          <w:tcPr>
            <w:tcW w:w="547" w:type="dxa"/>
            <w:tcBorders>
              <w:top w:val="nil"/>
              <w:left w:val="nil"/>
              <w:bottom w:val="single" w:sz="4" w:space="0" w:color="auto"/>
              <w:right w:val="single" w:sz="4" w:space="0" w:color="auto"/>
            </w:tcBorders>
            <w:shd w:val="clear" w:color="000000" w:fill="FFFFFF"/>
            <w:noWrap/>
            <w:vAlign w:val="center"/>
            <w:hideMark/>
          </w:tcPr>
          <w:p w14:paraId="121070BD"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w:t>
            </w:r>
          </w:p>
        </w:tc>
        <w:tc>
          <w:tcPr>
            <w:tcW w:w="4441" w:type="dxa"/>
            <w:tcBorders>
              <w:top w:val="nil"/>
              <w:left w:val="nil"/>
              <w:bottom w:val="single" w:sz="4" w:space="0" w:color="auto"/>
              <w:right w:val="single" w:sz="4" w:space="0" w:color="auto"/>
            </w:tcBorders>
            <w:shd w:val="clear" w:color="auto" w:fill="auto"/>
            <w:vAlign w:val="center"/>
            <w:hideMark/>
          </w:tcPr>
          <w:p w14:paraId="1BC1B131" w14:textId="36EB286B" w:rsidR="00B9271D" w:rsidRPr="00B9271D" w:rsidRDefault="00B9271D" w:rsidP="00B9271D">
            <w:pP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Casa Comunità di Monza </w:t>
            </w:r>
          </w:p>
        </w:tc>
      </w:tr>
      <w:tr w:rsidR="00B9271D" w:rsidRPr="00B9271D" w14:paraId="44267179" w14:textId="77777777" w:rsidTr="00D753C5">
        <w:trPr>
          <w:trHeight w:val="620"/>
        </w:trPr>
        <w:tc>
          <w:tcPr>
            <w:tcW w:w="612" w:type="dxa"/>
            <w:tcBorders>
              <w:top w:val="nil"/>
              <w:left w:val="single" w:sz="4" w:space="0" w:color="auto"/>
              <w:bottom w:val="single" w:sz="4" w:space="0" w:color="auto"/>
              <w:right w:val="single" w:sz="4" w:space="0" w:color="auto"/>
            </w:tcBorders>
            <w:shd w:val="clear" w:color="auto" w:fill="auto"/>
            <w:vAlign w:val="center"/>
            <w:hideMark/>
          </w:tcPr>
          <w:p w14:paraId="495A1892" w14:textId="77777777" w:rsidR="00B9271D" w:rsidRPr="00B9271D" w:rsidRDefault="00B9271D" w:rsidP="00B9271D">
            <w:pPr>
              <w:jc w:val="center"/>
              <w:rPr>
                <w:rFonts w:ascii="Calibri" w:eastAsia="Times New Roman" w:hAnsi="Calibri" w:cs="Calibri"/>
                <w:color w:val="002060"/>
                <w:sz w:val="22"/>
                <w:szCs w:val="22"/>
                <w:lang w:eastAsia="it-IT"/>
              </w:rPr>
            </w:pPr>
            <w:r w:rsidRPr="00B9271D">
              <w:rPr>
                <w:rFonts w:ascii="Calibri" w:eastAsia="Times New Roman" w:hAnsi="Calibri" w:cs="Calibri"/>
                <w:color w:val="002060"/>
                <w:sz w:val="22"/>
                <w:szCs w:val="22"/>
                <w:lang w:eastAsia="it-IT"/>
              </w:rPr>
              <w:lastRenderedPageBreak/>
              <w:t>11</w:t>
            </w:r>
          </w:p>
        </w:tc>
        <w:tc>
          <w:tcPr>
            <w:tcW w:w="547" w:type="dxa"/>
            <w:tcBorders>
              <w:top w:val="nil"/>
              <w:left w:val="nil"/>
              <w:bottom w:val="single" w:sz="4" w:space="0" w:color="auto"/>
              <w:right w:val="single" w:sz="4" w:space="0" w:color="auto"/>
            </w:tcBorders>
            <w:shd w:val="clear" w:color="auto" w:fill="auto"/>
            <w:vAlign w:val="center"/>
            <w:hideMark/>
          </w:tcPr>
          <w:p w14:paraId="206D74FA" w14:textId="77777777" w:rsidR="00B9271D" w:rsidRPr="00B9271D" w:rsidRDefault="00B9271D" w:rsidP="00B9271D">
            <w:pPr>
              <w:jc w:val="center"/>
              <w:rPr>
                <w:rFonts w:ascii="Calibri" w:eastAsia="Times New Roman" w:hAnsi="Calibri" w:cs="Calibri"/>
                <w:color w:val="002060"/>
                <w:sz w:val="22"/>
                <w:szCs w:val="22"/>
                <w:lang w:eastAsia="it-IT"/>
              </w:rPr>
            </w:pPr>
            <w:r w:rsidRPr="00B9271D">
              <w:rPr>
                <w:rFonts w:ascii="Calibri" w:eastAsia="Times New Roman" w:hAnsi="Calibri" w:cs="Calibri"/>
                <w:color w:val="002060"/>
                <w:sz w:val="22"/>
                <w:szCs w:val="22"/>
                <w:lang w:eastAsia="it-IT"/>
              </w:rPr>
              <w:t>.</w:t>
            </w:r>
          </w:p>
        </w:tc>
        <w:tc>
          <w:tcPr>
            <w:tcW w:w="4441" w:type="dxa"/>
            <w:tcBorders>
              <w:top w:val="nil"/>
              <w:left w:val="nil"/>
              <w:bottom w:val="single" w:sz="4" w:space="0" w:color="auto"/>
              <w:right w:val="single" w:sz="4" w:space="0" w:color="auto"/>
            </w:tcBorders>
            <w:shd w:val="clear" w:color="auto" w:fill="auto"/>
            <w:vAlign w:val="center"/>
            <w:hideMark/>
          </w:tcPr>
          <w:p w14:paraId="222D6FCB" w14:textId="767A5C8C" w:rsidR="00B9271D" w:rsidRPr="00B9271D" w:rsidRDefault="00B9271D" w:rsidP="00B9271D">
            <w:pPr>
              <w:rPr>
                <w:rFonts w:ascii="Calibri" w:eastAsia="Times New Roman" w:hAnsi="Calibri" w:cs="Calibri"/>
                <w:sz w:val="22"/>
                <w:szCs w:val="22"/>
                <w:lang w:eastAsia="it-IT"/>
              </w:rPr>
            </w:pPr>
            <w:r w:rsidRPr="00B9271D">
              <w:rPr>
                <w:rFonts w:ascii="Calibri" w:eastAsia="Times New Roman" w:hAnsi="Calibri" w:cs="Calibri"/>
                <w:sz w:val="22"/>
                <w:szCs w:val="22"/>
                <w:lang w:eastAsia="it-IT"/>
              </w:rPr>
              <w:t xml:space="preserve">Casa della Comunità </w:t>
            </w:r>
          </w:p>
        </w:tc>
      </w:tr>
      <w:tr w:rsidR="00B9271D" w:rsidRPr="00B9271D" w14:paraId="3504148B" w14:textId="77777777" w:rsidTr="00D753C5">
        <w:trPr>
          <w:trHeight w:val="1020"/>
        </w:trPr>
        <w:tc>
          <w:tcPr>
            <w:tcW w:w="6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DC07AD" w14:textId="77777777" w:rsidR="00B9271D" w:rsidRPr="00B9271D" w:rsidRDefault="00B9271D" w:rsidP="00B9271D">
            <w:pPr>
              <w:jc w:val="center"/>
              <w:rPr>
                <w:rFonts w:ascii="Calibri" w:eastAsia="Times New Roman" w:hAnsi="Calibri" w:cs="Calibri"/>
                <w:color w:val="002060"/>
                <w:sz w:val="22"/>
                <w:szCs w:val="22"/>
                <w:lang w:eastAsia="it-IT"/>
              </w:rPr>
            </w:pPr>
            <w:r w:rsidRPr="00B9271D">
              <w:rPr>
                <w:rFonts w:ascii="Calibri" w:eastAsia="Times New Roman" w:hAnsi="Calibri" w:cs="Calibri"/>
                <w:color w:val="002060"/>
                <w:sz w:val="22"/>
                <w:szCs w:val="22"/>
                <w:lang w:eastAsia="it-IT"/>
              </w:rPr>
              <w:t>12</w:t>
            </w:r>
          </w:p>
        </w:tc>
        <w:tc>
          <w:tcPr>
            <w:tcW w:w="547" w:type="dxa"/>
            <w:tcBorders>
              <w:top w:val="nil"/>
              <w:left w:val="nil"/>
              <w:bottom w:val="single" w:sz="4" w:space="0" w:color="auto"/>
              <w:right w:val="single" w:sz="4" w:space="0" w:color="auto"/>
            </w:tcBorders>
            <w:shd w:val="clear" w:color="000000" w:fill="FFFFFF"/>
            <w:vAlign w:val="center"/>
            <w:hideMark/>
          </w:tcPr>
          <w:p w14:paraId="411F2DB9" w14:textId="77777777" w:rsidR="00B9271D" w:rsidRPr="00B9271D" w:rsidRDefault="00B9271D" w:rsidP="00B9271D">
            <w:pPr>
              <w:jc w:val="center"/>
              <w:rPr>
                <w:rFonts w:ascii="Calibri" w:eastAsia="Times New Roman" w:hAnsi="Calibri" w:cs="Calibri"/>
                <w:color w:val="002060"/>
                <w:sz w:val="22"/>
                <w:szCs w:val="22"/>
                <w:lang w:eastAsia="it-IT"/>
              </w:rPr>
            </w:pPr>
            <w:r w:rsidRPr="00B9271D">
              <w:rPr>
                <w:rFonts w:ascii="Calibri" w:eastAsia="Times New Roman" w:hAnsi="Calibri" w:cs="Calibri"/>
                <w:color w:val="002060"/>
                <w:sz w:val="22"/>
                <w:szCs w:val="22"/>
                <w:lang w:eastAsia="it-IT"/>
              </w:rPr>
              <w:t>a</w:t>
            </w:r>
          </w:p>
        </w:tc>
        <w:tc>
          <w:tcPr>
            <w:tcW w:w="4441" w:type="dxa"/>
            <w:tcBorders>
              <w:top w:val="nil"/>
              <w:left w:val="nil"/>
              <w:bottom w:val="single" w:sz="4" w:space="0" w:color="auto"/>
              <w:right w:val="single" w:sz="4" w:space="0" w:color="auto"/>
            </w:tcBorders>
            <w:shd w:val="clear" w:color="000000" w:fill="FFFFFF"/>
            <w:vAlign w:val="center"/>
            <w:hideMark/>
          </w:tcPr>
          <w:p w14:paraId="6429DCAF" w14:textId="4F3D523B" w:rsidR="00B9271D" w:rsidRPr="00B9271D" w:rsidRDefault="00B9271D" w:rsidP="00B9271D">
            <w:pP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Casa di Comunità </w:t>
            </w:r>
          </w:p>
        </w:tc>
      </w:tr>
      <w:tr w:rsidR="00B9271D" w:rsidRPr="00B9271D" w14:paraId="63CB982A" w14:textId="77777777" w:rsidTr="00D753C5">
        <w:trPr>
          <w:trHeight w:val="913"/>
        </w:trPr>
        <w:tc>
          <w:tcPr>
            <w:tcW w:w="612" w:type="dxa"/>
            <w:vMerge/>
            <w:tcBorders>
              <w:top w:val="nil"/>
              <w:left w:val="single" w:sz="4" w:space="0" w:color="auto"/>
              <w:bottom w:val="single" w:sz="4" w:space="0" w:color="auto"/>
              <w:right w:val="single" w:sz="4" w:space="0" w:color="auto"/>
            </w:tcBorders>
            <w:vAlign w:val="center"/>
            <w:hideMark/>
          </w:tcPr>
          <w:p w14:paraId="7894F2B5" w14:textId="77777777" w:rsidR="00B9271D" w:rsidRPr="00B9271D" w:rsidRDefault="00B9271D" w:rsidP="00B9271D">
            <w:pPr>
              <w:rPr>
                <w:rFonts w:ascii="Calibri" w:eastAsia="Times New Roman" w:hAnsi="Calibri" w:cs="Calibri"/>
                <w:color w:val="002060"/>
                <w:sz w:val="22"/>
                <w:szCs w:val="22"/>
                <w:lang w:eastAsia="it-IT"/>
              </w:rPr>
            </w:pPr>
          </w:p>
        </w:tc>
        <w:tc>
          <w:tcPr>
            <w:tcW w:w="547" w:type="dxa"/>
            <w:tcBorders>
              <w:top w:val="nil"/>
              <w:left w:val="nil"/>
              <w:bottom w:val="single" w:sz="4" w:space="0" w:color="auto"/>
              <w:right w:val="single" w:sz="4" w:space="0" w:color="auto"/>
            </w:tcBorders>
            <w:shd w:val="clear" w:color="000000" w:fill="FFFFFF"/>
            <w:noWrap/>
            <w:vAlign w:val="center"/>
            <w:hideMark/>
          </w:tcPr>
          <w:p w14:paraId="052FFE45"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b</w:t>
            </w:r>
          </w:p>
        </w:tc>
        <w:tc>
          <w:tcPr>
            <w:tcW w:w="4441" w:type="dxa"/>
            <w:tcBorders>
              <w:top w:val="nil"/>
              <w:left w:val="nil"/>
              <w:bottom w:val="single" w:sz="4" w:space="0" w:color="auto"/>
              <w:right w:val="single" w:sz="4" w:space="0" w:color="auto"/>
            </w:tcBorders>
            <w:shd w:val="clear" w:color="000000" w:fill="FFFFFF"/>
            <w:vAlign w:val="center"/>
            <w:hideMark/>
          </w:tcPr>
          <w:p w14:paraId="1D3A61EE" w14:textId="7E888682" w:rsidR="00B9271D" w:rsidRPr="00B9271D" w:rsidRDefault="00B9271D" w:rsidP="00B9271D">
            <w:pP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Ospedale di comunità </w:t>
            </w:r>
          </w:p>
        </w:tc>
      </w:tr>
    </w:tbl>
    <w:p w14:paraId="7A350618" w14:textId="5F37C785" w:rsidR="00B9271D" w:rsidRDefault="00B9271D" w:rsidP="006777B5">
      <w:pPr>
        <w:ind w:left="1191"/>
        <w:rPr>
          <w:rFonts w:cstheme="minorHAnsi"/>
          <w:bCs/>
        </w:rPr>
      </w:pPr>
    </w:p>
    <w:p w14:paraId="158887EE" w14:textId="77777777" w:rsidR="005D456C" w:rsidRPr="001941E6" w:rsidRDefault="005D456C" w:rsidP="006777B5">
      <w:pPr>
        <w:ind w:left="794"/>
        <w:rPr>
          <w:rFonts w:cstheme="minorHAnsi"/>
          <w:bCs/>
        </w:rPr>
      </w:pPr>
    </w:p>
    <w:p w14:paraId="5618A944" w14:textId="77777777" w:rsidR="006777B5" w:rsidRPr="001941E6" w:rsidRDefault="006777B5" w:rsidP="006777B5">
      <w:pPr>
        <w:ind w:left="794"/>
        <w:rPr>
          <w:rFonts w:cstheme="minorHAnsi"/>
          <w:bCs/>
        </w:rPr>
      </w:pPr>
      <w:r w:rsidRPr="001941E6">
        <w:rPr>
          <w:rFonts w:cstheme="minorHAnsi"/>
          <w:bCs/>
        </w:rPr>
        <w:t>γ2i - Importo dell'intervento = Coefficiente calcolato come rapporto tra l’importo lavori, comprensivo di sicurezza, del lavoro proposto (</w:t>
      </w:r>
      <w:proofErr w:type="spellStart"/>
      <w:r w:rsidRPr="001941E6">
        <w:rPr>
          <w:rFonts w:cstheme="minorHAnsi"/>
          <w:bCs/>
        </w:rPr>
        <w:t>IIi</w:t>
      </w:r>
      <w:proofErr w:type="spellEnd"/>
      <w:r w:rsidRPr="001941E6">
        <w:rPr>
          <w:rFonts w:cstheme="minorHAnsi"/>
          <w:bCs/>
        </w:rPr>
        <w:t>) e l’importo di riferimento dell'intervento base gara (</w:t>
      </w:r>
      <w:proofErr w:type="spellStart"/>
      <w:r w:rsidRPr="001941E6">
        <w:rPr>
          <w:rFonts w:cstheme="minorHAnsi"/>
          <w:bCs/>
        </w:rPr>
        <w:t>IIbg</w:t>
      </w:r>
      <w:proofErr w:type="spellEnd"/>
      <w:r w:rsidRPr="001941E6">
        <w:rPr>
          <w:rFonts w:cstheme="minorHAnsi"/>
          <w:bCs/>
        </w:rPr>
        <w:t>)</w:t>
      </w:r>
    </w:p>
    <w:p w14:paraId="7B17DE2D" w14:textId="77777777" w:rsidR="006777B5" w:rsidRPr="001941E6" w:rsidRDefault="006777B5" w:rsidP="006777B5">
      <w:pPr>
        <w:ind w:left="794"/>
        <w:rPr>
          <w:rFonts w:cstheme="minorHAnsi"/>
          <w:bCs/>
        </w:rPr>
      </w:pPr>
    </w:p>
    <w:tbl>
      <w:tblPr>
        <w:tblpPr w:leftFromText="141" w:rightFromText="141" w:vertAnchor="text" w:tblpY="1"/>
        <w:tblOverlap w:val="never"/>
        <w:tblW w:w="201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2545"/>
        <w:gridCol w:w="1341"/>
      </w:tblGrid>
      <w:tr w:rsidR="001941E6" w:rsidRPr="001941E6" w14:paraId="2AA0660B" w14:textId="77777777" w:rsidTr="00A15F53">
        <w:trPr>
          <w:trHeight w:val="528"/>
        </w:trPr>
        <w:tc>
          <w:tcPr>
            <w:tcW w:w="327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5DB36778" w14:textId="77777777" w:rsidR="006777B5" w:rsidRPr="001941E6" w:rsidRDefault="006777B5" w:rsidP="00A15F53">
            <w:pPr>
              <w:keepNext/>
              <w:rPr>
                <w:rFonts w:cstheme="minorHAnsi"/>
                <w:bCs/>
              </w:rPr>
            </w:pPr>
            <w:r w:rsidRPr="001941E6">
              <w:rPr>
                <w:rFonts w:cstheme="minorHAnsi"/>
                <w:bCs/>
              </w:rPr>
              <w:t>Servizio i-esimo (Si)</w:t>
            </w:r>
          </w:p>
        </w:tc>
        <w:tc>
          <w:tcPr>
            <w:tcW w:w="172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46956200" w14:textId="77777777" w:rsidR="006777B5" w:rsidRPr="001941E6" w:rsidRDefault="006777B5" w:rsidP="00A15F53">
            <w:pPr>
              <w:keepNext/>
              <w:rPr>
                <w:rFonts w:cstheme="minorHAnsi"/>
                <w:bCs/>
              </w:rPr>
            </w:pPr>
            <w:r w:rsidRPr="001941E6">
              <w:rPr>
                <w:rFonts w:cstheme="minorHAnsi"/>
                <w:bCs/>
              </w:rPr>
              <w:t>Coefficiente</w:t>
            </w:r>
          </w:p>
          <w:p w14:paraId="6BDD7A0E" w14:textId="77777777" w:rsidR="006777B5" w:rsidRPr="001941E6" w:rsidRDefault="006777B5" w:rsidP="00A15F53">
            <w:pPr>
              <w:keepNext/>
              <w:jc w:val="center"/>
              <w:rPr>
                <w:rFonts w:cstheme="minorHAnsi"/>
                <w:bCs/>
              </w:rPr>
            </w:pPr>
            <w:r w:rsidRPr="001941E6">
              <w:rPr>
                <w:rFonts w:cstheme="minorHAnsi"/>
                <w:bCs/>
              </w:rPr>
              <w:t>γ2i</w:t>
            </w:r>
          </w:p>
        </w:tc>
      </w:tr>
      <w:tr w:rsidR="001941E6" w:rsidRPr="001941E6" w14:paraId="6C879FBD" w14:textId="77777777" w:rsidTr="00A15F53">
        <w:trPr>
          <w:trHeight w:val="446"/>
        </w:trPr>
        <w:tc>
          <w:tcPr>
            <w:tcW w:w="3275" w:type="pct"/>
            <w:tcBorders>
              <w:top w:val="single" w:sz="4" w:space="0" w:color="auto"/>
              <w:left w:val="single" w:sz="4" w:space="0" w:color="auto"/>
              <w:bottom w:val="single" w:sz="4" w:space="0" w:color="auto"/>
              <w:right w:val="single" w:sz="4" w:space="0" w:color="auto"/>
            </w:tcBorders>
            <w:vAlign w:val="center"/>
          </w:tcPr>
          <w:p w14:paraId="667790AE" w14:textId="77777777" w:rsidR="006777B5" w:rsidRPr="001941E6" w:rsidRDefault="006777B5" w:rsidP="00A15F53">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se </w:t>
            </w:r>
            <w:proofErr w:type="spellStart"/>
            <w:r w:rsidRPr="001941E6">
              <w:rPr>
                <w:rFonts w:cstheme="minorHAnsi"/>
                <w:bCs/>
                <w:sz w:val="24"/>
                <w:szCs w:val="24"/>
                <w:lang w:val="it-IT"/>
              </w:rPr>
              <w:t>IIi</w:t>
            </w:r>
            <w:proofErr w:type="spellEnd"/>
            <w:r w:rsidRPr="001941E6">
              <w:rPr>
                <w:rFonts w:cstheme="minorHAnsi"/>
                <w:bCs/>
                <w:sz w:val="24"/>
                <w:szCs w:val="24"/>
                <w:lang w:val="it-IT"/>
              </w:rPr>
              <w:t xml:space="preserve"> ≥ </w:t>
            </w:r>
            <w:proofErr w:type="spellStart"/>
            <w:r w:rsidRPr="001941E6">
              <w:rPr>
                <w:rFonts w:cstheme="minorHAnsi"/>
                <w:bCs/>
                <w:sz w:val="24"/>
                <w:szCs w:val="24"/>
                <w:lang w:val="it-IT"/>
              </w:rPr>
              <w:t>IIbg</w:t>
            </w:r>
            <w:proofErr w:type="spellEnd"/>
            <w:r w:rsidRPr="001941E6">
              <w:rPr>
                <w:rFonts w:cstheme="minorHAnsi"/>
                <w:bCs/>
                <w:sz w:val="24"/>
                <w:szCs w:val="24"/>
                <w:lang w:val="it-IT"/>
              </w:rPr>
              <w:t xml:space="preserve"> </w:t>
            </w:r>
          </w:p>
        </w:tc>
        <w:tc>
          <w:tcPr>
            <w:tcW w:w="1725" w:type="pct"/>
            <w:tcBorders>
              <w:top w:val="single" w:sz="4" w:space="0" w:color="auto"/>
              <w:left w:val="single" w:sz="4" w:space="0" w:color="auto"/>
              <w:bottom w:val="single" w:sz="4" w:space="0" w:color="auto"/>
              <w:right w:val="single" w:sz="4" w:space="0" w:color="auto"/>
            </w:tcBorders>
            <w:vAlign w:val="center"/>
          </w:tcPr>
          <w:p w14:paraId="13F65781" w14:textId="77777777" w:rsidR="006777B5" w:rsidRPr="001941E6" w:rsidRDefault="006777B5" w:rsidP="00A15F53">
            <w:pPr>
              <w:keepNext/>
              <w:rPr>
                <w:rFonts w:cstheme="minorHAnsi"/>
                <w:bCs/>
              </w:rPr>
            </w:pPr>
            <w:r w:rsidRPr="001941E6">
              <w:rPr>
                <w:rFonts w:cstheme="minorHAnsi"/>
                <w:bCs/>
              </w:rPr>
              <w:t>1</w:t>
            </w:r>
          </w:p>
        </w:tc>
      </w:tr>
      <w:tr w:rsidR="001941E6" w:rsidRPr="001941E6" w14:paraId="02DB1A50" w14:textId="77777777" w:rsidTr="00A15F53">
        <w:trPr>
          <w:trHeight w:val="446"/>
        </w:trPr>
        <w:tc>
          <w:tcPr>
            <w:tcW w:w="3275" w:type="pct"/>
            <w:tcBorders>
              <w:top w:val="single" w:sz="4" w:space="0" w:color="auto"/>
              <w:left w:val="single" w:sz="4" w:space="0" w:color="auto"/>
              <w:bottom w:val="single" w:sz="4" w:space="0" w:color="auto"/>
              <w:right w:val="single" w:sz="4" w:space="0" w:color="auto"/>
            </w:tcBorders>
            <w:vAlign w:val="center"/>
          </w:tcPr>
          <w:p w14:paraId="2A08187D" w14:textId="77777777" w:rsidR="006777B5" w:rsidRPr="001941E6" w:rsidRDefault="006777B5" w:rsidP="00A15F53">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se II &lt; </w:t>
            </w:r>
            <w:proofErr w:type="spellStart"/>
            <w:r w:rsidRPr="001941E6">
              <w:rPr>
                <w:rFonts w:cstheme="minorHAnsi"/>
                <w:bCs/>
                <w:sz w:val="24"/>
                <w:szCs w:val="24"/>
                <w:lang w:val="it-IT"/>
              </w:rPr>
              <w:t>IIbg</w:t>
            </w:r>
            <w:proofErr w:type="spellEnd"/>
          </w:p>
        </w:tc>
        <w:tc>
          <w:tcPr>
            <w:tcW w:w="1725" w:type="pct"/>
            <w:tcBorders>
              <w:top w:val="single" w:sz="4" w:space="0" w:color="auto"/>
              <w:left w:val="single" w:sz="4" w:space="0" w:color="auto"/>
              <w:bottom w:val="single" w:sz="4" w:space="0" w:color="auto"/>
              <w:right w:val="single" w:sz="4" w:space="0" w:color="auto"/>
            </w:tcBorders>
            <w:vAlign w:val="center"/>
          </w:tcPr>
          <w:p w14:paraId="13A02C95" w14:textId="77777777" w:rsidR="006777B5" w:rsidRPr="001941E6" w:rsidRDefault="006777B5" w:rsidP="00A15F53">
            <w:pPr>
              <w:keepNext/>
              <w:rPr>
                <w:rFonts w:cstheme="minorHAnsi"/>
                <w:bCs/>
              </w:rPr>
            </w:pPr>
            <w:proofErr w:type="spellStart"/>
            <w:r w:rsidRPr="001941E6">
              <w:rPr>
                <w:rFonts w:cstheme="minorHAnsi"/>
                <w:bCs/>
              </w:rPr>
              <w:t>IIi</w:t>
            </w:r>
            <w:proofErr w:type="spellEnd"/>
            <w:r w:rsidRPr="001941E6">
              <w:rPr>
                <w:rFonts w:cstheme="minorHAnsi"/>
                <w:bCs/>
              </w:rPr>
              <w:t xml:space="preserve"> / </w:t>
            </w:r>
            <w:proofErr w:type="spellStart"/>
            <w:r w:rsidRPr="001941E6">
              <w:rPr>
                <w:rFonts w:cstheme="minorHAnsi"/>
                <w:bCs/>
              </w:rPr>
              <w:t>IIbg</w:t>
            </w:r>
            <w:proofErr w:type="spellEnd"/>
          </w:p>
        </w:tc>
      </w:tr>
    </w:tbl>
    <w:p w14:paraId="2A8D1BCC" w14:textId="77777777" w:rsidR="006777B5" w:rsidRPr="001941E6" w:rsidRDefault="006777B5" w:rsidP="006777B5">
      <w:pPr>
        <w:ind w:left="794"/>
        <w:rPr>
          <w:rFonts w:cstheme="minorHAnsi"/>
          <w:bCs/>
        </w:rPr>
      </w:pPr>
    </w:p>
    <w:p w14:paraId="02702573" w14:textId="77777777" w:rsidR="006777B5" w:rsidRPr="001941E6" w:rsidRDefault="006777B5" w:rsidP="006777B5">
      <w:pPr>
        <w:rPr>
          <w:rFonts w:cstheme="minorHAnsi"/>
          <w:bCs/>
        </w:rPr>
      </w:pPr>
    </w:p>
    <w:p w14:paraId="23596A12" w14:textId="77777777" w:rsidR="006777B5" w:rsidRPr="001941E6" w:rsidRDefault="006777B5" w:rsidP="006777B5">
      <w:pPr>
        <w:rPr>
          <w:rFonts w:cstheme="minorHAnsi"/>
          <w:bCs/>
        </w:rPr>
      </w:pPr>
    </w:p>
    <w:p w14:paraId="7C594F91" w14:textId="6F54D126" w:rsidR="00731908" w:rsidRPr="001941E6" w:rsidRDefault="00731908" w:rsidP="00731908">
      <w:pPr>
        <w:tabs>
          <w:tab w:val="left" w:pos="4040"/>
        </w:tabs>
        <w:ind w:left="794"/>
        <w:rPr>
          <w:rFonts w:cstheme="minorHAnsi"/>
          <w:bCs/>
        </w:rPr>
      </w:pPr>
    </w:p>
    <w:p w14:paraId="3845CF12" w14:textId="77777777" w:rsidR="00937ADD" w:rsidRPr="001941E6" w:rsidRDefault="00937ADD" w:rsidP="00731908">
      <w:pPr>
        <w:tabs>
          <w:tab w:val="left" w:pos="4040"/>
        </w:tabs>
        <w:ind w:left="794"/>
        <w:rPr>
          <w:rFonts w:cstheme="minorHAnsi"/>
          <w:bCs/>
        </w:rPr>
      </w:pPr>
    </w:p>
    <w:p w14:paraId="5E456444" w14:textId="77777777" w:rsidR="00937ADD" w:rsidRPr="001941E6" w:rsidRDefault="00937ADD" w:rsidP="00731908">
      <w:pPr>
        <w:tabs>
          <w:tab w:val="left" w:pos="4040"/>
        </w:tabs>
        <w:ind w:left="794"/>
        <w:rPr>
          <w:rFonts w:cstheme="minorHAnsi"/>
          <w:bCs/>
        </w:rPr>
      </w:pPr>
    </w:p>
    <w:p w14:paraId="6F3167BA" w14:textId="45201F2C" w:rsidR="006777B5" w:rsidRPr="001941E6" w:rsidRDefault="00B9271D" w:rsidP="00731908">
      <w:pPr>
        <w:tabs>
          <w:tab w:val="left" w:pos="4040"/>
        </w:tabs>
        <w:ind w:left="794"/>
        <w:rPr>
          <w:rFonts w:cstheme="minorHAnsi"/>
          <w:bCs/>
        </w:rPr>
      </w:pPr>
      <w:r w:rsidRPr="001941E6">
        <w:rPr>
          <w:rFonts w:cstheme="minorHAnsi"/>
          <w:bCs/>
        </w:rPr>
        <w:t>D</w:t>
      </w:r>
      <w:r w:rsidR="006777B5" w:rsidRPr="001941E6">
        <w:rPr>
          <w:rFonts w:cstheme="minorHAnsi"/>
          <w:bCs/>
        </w:rPr>
        <w:t>ove:</w:t>
      </w:r>
    </w:p>
    <w:p w14:paraId="55653C89" w14:textId="591C97E0" w:rsidR="006777B5" w:rsidRPr="001941E6" w:rsidRDefault="006777B5" w:rsidP="006777B5">
      <w:pPr>
        <w:ind w:left="1191"/>
        <w:rPr>
          <w:rFonts w:cstheme="minorHAnsi"/>
          <w:bCs/>
        </w:rPr>
      </w:pPr>
      <w:proofErr w:type="spellStart"/>
      <w:r w:rsidRPr="001941E6">
        <w:rPr>
          <w:rFonts w:cstheme="minorHAnsi"/>
          <w:bCs/>
        </w:rPr>
        <w:t>IIbg</w:t>
      </w:r>
      <w:proofErr w:type="spellEnd"/>
      <w:r w:rsidRPr="001941E6">
        <w:rPr>
          <w:rFonts w:cstheme="minorHAnsi"/>
          <w:bCs/>
        </w:rPr>
        <w:t xml:space="preserve"> = Importo lavori, comprensivo di sicurezza, dell’intervento base gara: </w:t>
      </w:r>
    </w:p>
    <w:p w14:paraId="02BC70E1" w14:textId="03477379" w:rsidR="0008484B" w:rsidRDefault="0008484B" w:rsidP="006777B5">
      <w:pPr>
        <w:ind w:left="1191"/>
        <w:rPr>
          <w:rFonts w:cstheme="minorHAnsi"/>
          <w:bCs/>
        </w:rPr>
      </w:pPr>
    </w:p>
    <w:p w14:paraId="67259C0E" w14:textId="7C58C0A9" w:rsidR="00B9271D" w:rsidRDefault="00B9271D" w:rsidP="006777B5">
      <w:pPr>
        <w:ind w:left="1191"/>
        <w:rPr>
          <w:rFonts w:cstheme="minorHAnsi"/>
          <w:bCs/>
        </w:rPr>
      </w:pPr>
    </w:p>
    <w:tbl>
      <w:tblPr>
        <w:tblW w:w="7082" w:type="dxa"/>
        <w:tblCellMar>
          <w:left w:w="70" w:type="dxa"/>
          <w:right w:w="70" w:type="dxa"/>
        </w:tblCellMar>
        <w:tblLook w:val="04A0" w:firstRow="1" w:lastRow="0" w:firstColumn="1" w:lastColumn="0" w:noHBand="0" w:noVBand="1"/>
      </w:tblPr>
      <w:tblGrid>
        <w:gridCol w:w="612"/>
        <w:gridCol w:w="547"/>
        <w:gridCol w:w="2238"/>
        <w:gridCol w:w="1843"/>
        <w:gridCol w:w="1842"/>
      </w:tblGrid>
      <w:tr w:rsidR="00B9271D" w:rsidRPr="00B9271D" w14:paraId="257B21F4" w14:textId="77777777" w:rsidTr="00B9271D">
        <w:trPr>
          <w:trHeight w:val="1160"/>
        </w:trPr>
        <w:tc>
          <w:tcPr>
            <w:tcW w:w="61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D7FDBC6" w14:textId="77777777" w:rsidR="00B9271D" w:rsidRPr="00B9271D" w:rsidRDefault="00B9271D" w:rsidP="00B9271D">
            <w:pP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Lotto </w:t>
            </w:r>
          </w:p>
        </w:tc>
        <w:tc>
          <w:tcPr>
            <w:tcW w:w="547" w:type="dxa"/>
            <w:tcBorders>
              <w:top w:val="single" w:sz="4" w:space="0" w:color="auto"/>
              <w:left w:val="nil"/>
              <w:bottom w:val="single" w:sz="4" w:space="0" w:color="auto"/>
              <w:right w:val="single" w:sz="4" w:space="0" w:color="auto"/>
            </w:tcBorders>
            <w:shd w:val="clear" w:color="000000" w:fill="D9E1F2"/>
            <w:vAlign w:val="center"/>
            <w:hideMark/>
          </w:tcPr>
          <w:p w14:paraId="3D1F1824" w14:textId="77777777" w:rsidR="00B9271D" w:rsidRPr="00B9271D" w:rsidRDefault="00B9271D" w:rsidP="00B9271D">
            <w:pP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sub Lotti </w:t>
            </w:r>
          </w:p>
        </w:tc>
        <w:tc>
          <w:tcPr>
            <w:tcW w:w="2238" w:type="dxa"/>
            <w:tcBorders>
              <w:top w:val="single" w:sz="4" w:space="0" w:color="auto"/>
              <w:left w:val="nil"/>
              <w:bottom w:val="single" w:sz="4" w:space="0" w:color="auto"/>
              <w:right w:val="single" w:sz="4" w:space="0" w:color="auto"/>
            </w:tcBorders>
            <w:shd w:val="clear" w:color="000000" w:fill="D9E1F2"/>
            <w:vAlign w:val="center"/>
            <w:hideMark/>
          </w:tcPr>
          <w:p w14:paraId="6CEDF56B" w14:textId="77777777" w:rsidR="00B9271D" w:rsidRPr="00B9271D" w:rsidRDefault="00B9271D" w:rsidP="00B9271D">
            <w:pPr>
              <w:jc w:val="center"/>
              <w:rPr>
                <w:rFonts w:ascii="Calibri" w:eastAsia="Times New Roman" w:hAnsi="Calibri" w:cs="Calibri"/>
                <w:color w:val="002060"/>
                <w:sz w:val="22"/>
                <w:szCs w:val="22"/>
                <w:lang w:eastAsia="it-IT"/>
              </w:rPr>
            </w:pPr>
            <w:r w:rsidRPr="00B9271D">
              <w:rPr>
                <w:rFonts w:ascii="Calibri" w:eastAsia="Times New Roman" w:hAnsi="Calibri" w:cs="Calibri"/>
                <w:color w:val="002060"/>
                <w:sz w:val="22"/>
                <w:szCs w:val="22"/>
                <w:lang w:eastAsia="it-IT"/>
              </w:rPr>
              <w:t>Importo lavori</w:t>
            </w:r>
            <w:r w:rsidRPr="00B9271D">
              <w:rPr>
                <w:rFonts w:ascii="Calibri" w:eastAsia="Times New Roman" w:hAnsi="Calibri" w:cs="Calibri"/>
                <w:color w:val="002060"/>
                <w:sz w:val="22"/>
                <w:szCs w:val="22"/>
                <w:lang w:eastAsia="it-IT"/>
              </w:rPr>
              <w:br/>
              <w:t xml:space="preserve"> (al netto degli oneri della sicurezza e iva)</w:t>
            </w:r>
          </w:p>
        </w:tc>
        <w:tc>
          <w:tcPr>
            <w:tcW w:w="1843" w:type="dxa"/>
            <w:tcBorders>
              <w:top w:val="single" w:sz="4" w:space="0" w:color="auto"/>
              <w:left w:val="nil"/>
              <w:bottom w:val="single" w:sz="4" w:space="0" w:color="auto"/>
              <w:right w:val="single" w:sz="4" w:space="0" w:color="auto"/>
            </w:tcBorders>
            <w:shd w:val="clear" w:color="000000" w:fill="D9E1F2"/>
            <w:vAlign w:val="center"/>
            <w:hideMark/>
          </w:tcPr>
          <w:p w14:paraId="7FECE9A0" w14:textId="77777777" w:rsidR="00B9271D" w:rsidRPr="00B9271D" w:rsidRDefault="00B9271D" w:rsidP="00B9271D">
            <w:pPr>
              <w:rPr>
                <w:rFonts w:ascii="Calibri" w:eastAsia="Times New Roman" w:hAnsi="Calibri" w:cs="Calibri"/>
                <w:color w:val="002060"/>
                <w:sz w:val="22"/>
                <w:szCs w:val="22"/>
                <w:lang w:eastAsia="it-IT"/>
              </w:rPr>
            </w:pPr>
            <w:r w:rsidRPr="00B9271D">
              <w:rPr>
                <w:rFonts w:ascii="Calibri" w:eastAsia="Times New Roman" w:hAnsi="Calibri" w:cs="Calibri"/>
                <w:color w:val="002060"/>
                <w:sz w:val="22"/>
                <w:szCs w:val="22"/>
                <w:lang w:eastAsia="it-IT"/>
              </w:rPr>
              <w:t xml:space="preserve">Oneri della sicurezza </w:t>
            </w:r>
            <w:r w:rsidRPr="00B9271D">
              <w:rPr>
                <w:rFonts w:ascii="Calibri" w:eastAsia="Times New Roman" w:hAnsi="Calibri" w:cs="Calibri"/>
                <w:color w:val="002060"/>
                <w:sz w:val="22"/>
                <w:szCs w:val="22"/>
                <w:lang w:eastAsia="it-IT"/>
              </w:rPr>
              <w:br/>
              <w:t>(al netto d'iva)</w:t>
            </w:r>
          </w:p>
        </w:tc>
        <w:tc>
          <w:tcPr>
            <w:tcW w:w="1842" w:type="dxa"/>
            <w:tcBorders>
              <w:top w:val="single" w:sz="4" w:space="0" w:color="auto"/>
              <w:left w:val="nil"/>
              <w:bottom w:val="single" w:sz="4" w:space="0" w:color="auto"/>
              <w:right w:val="single" w:sz="4" w:space="0" w:color="auto"/>
            </w:tcBorders>
            <w:shd w:val="clear" w:color="000000" w:fill="D9E1F2"/>
            <w:vAlign w:val="center"/>
            <w:hideMark/>
          </w:tcPr>
          <w:p w14:paraId="3ECBA4B9" w14:textId="77777777" w:rsidR="00B9271D" w:rsidRPr="00B9271D" w:rsidRDefault="00B9271D" w:rsidP="00B9271D">
            <w:pPr>
              <w:rPr>
                <w:rFonts w:ascii="Calibri" w:eastAsia="Times New Roman" w:hAnsi="Calibri" w:cs="Calibri"/>
                <w:color w:val="002060"/>
                <w:sz w:val="22"/>
                <w:szCs w:val="22"/>
                <w:lang w:eastAsia="it-IT"/>
              </w:rPr>
            </w:pPr>
            <w:r w:rsidRPr="00B9271D">
              <w:rPr>
                <w:rFonts w:ascii="Calibri" w:eastAsia="Times New Roman" w:hAnsi="Calibri" w:cs="Calibri"/>
                <w:color w:val="002060"/>
                <w:sz w:val="22"/>
                <w:szCs w:val="22"/>
                <w:lang w:eastAsia="it-IT"/>
              </w:rPr>
              <w:t xml:space="preserve">Importo totale (lavori + oneri) </w:t>
            </w:r>
          </w:p>
        </w:tc>
      </w:tr>
      <w:tr w:rsidR="00B9271D" w:rsidRPr="00B9271D" w14:paraId="0F98DE1F" w14:textId="77777777" w:rsidTr="00B9271D">
        <w:trPr>
          <w:trHeight w:val="580"/>
        </w:trPr>
        <w:tc>
          <w:tcPr>
            <w:tcW w:w="612" w:type="dxa"/>
            <w:tcBorders>
              <w:top w:val="nil"/>
              <w:left w:val="single" w:sz="4" w:space="0" w:color="auto"/>
              <w:bottom w:val="single" w:sz="4" w:space="0" w:color="auto"/>
              <w:right w:val="single" w:sz="4" w:space="0" w:color="auto"/>
            </w:tcBorders>
            <w:shd w:val="clear" w:color="000000" w:fill="FFFFFF"/>
            <w:vAlign w:val="center"/>
            <w:hideMark/>
          </w:tcPr>
          <w:p w14:paraId="7FD251D2"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1</w:t>
            </w:r>
          </w:p>
        </w:tc>
        <w:tc>
          <w:tcPr>
            <w:tcW w:w="547" w:type="dxa"/>
            <w:tcBorders>
              <w:top w:val="nil"/>
              <w:left w:val="nil"/>
              <w:bottom w:val="single" w:sz="4" w:space="0" w:color="auto"/>
              <w:right w:val="single" w:sz="4" w:space="0" w:color="auto"/>
            </w:tcBorders>
            <w:shd w:val="clear" w:color="000000" w:fill="FFFFFF"/>
            <w:noWrap/>
            <w:vAlign w:val="center"/>
            <w:hideMark/>
          </w:tcPr>
          <w:p w14:paraId="4299F0BB"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w:t>
            </w:r>
          </w:p>
        </w:tc>
        <w:tc>
          <w:tcPr>
            <w:tcW w:w="2238" w:type="dxa"/>
            <w:tcBorders>
              <w:top w:val="nil"/>
              <w:left w:val="nil"/>
              <w:bottom w:val="single" w:sz="4" w:space="0" w:color="auto"/>
              <w:right w:val="single" w:sz="4" w:space="0" w:color="auto"/>
            </w:tcBorders>
            <w:shd w:val="clear" w:color="000000" w:fill="FFFFFF"/>
            <w:vAlign w:val="center"/>
            <w:hideMark/>
          </w:tcPr>
          <w:p w14:paraId="26B51120"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1.046.994,60 </w:t>
            </w:r>
          </w:p>
        </w:tc>
        <w:tc>
          <w:tcPr>
            <w:tcW w:w="1843" w:type="dxa"/>
            <w:tcBorders>
              <w:top w:val="nil"/>
              <w:left w:val="nil"/>
              <w:bottom w:val="single" w:sz="4" w:space="0" w:color="auto"/>
              <w:right w:val="single" w:sz="4" w:space="0" w:color="auto"/>
            </w:tcBorders>
            <w:shd w:val="clear" w:color="000000" w:fill="FFFFFF"/>
            <w:vAlign w:val="center"/>
            <w:hideMark/>
          </w:tcPr>
          <w:p w14:paraId="0B5EAE47"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39.600,00 </w:t>
            </w:r>
          </w:p>
        </w:tc>
        <w:tc>
          <w:tcPr>
            <w:tcW w:w="1842" w:type="dxa"/>
            <w:tcBorders>
              <w:top w:val="nil"/>
              <w:left w:val="nil"/>
              <w:bottom w:val="single" w:sz="4" w:space="0" w:color="auto"/>
              <w:right w:val="single" w:sz="4" w:space="0" w:color="auto"/>
            </w:tcBorders>
            <w:shd w:val="clear" w:color="000000" w:fill="FFFFFF"/>
            <w:vAlign w:val="center"/>
            <w:hideMark/>
          </w:tcPr>
          <w:p w14:paraId="4A508F5E"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1.086.594,60 </w:t>
            </w:r>
          </w:p>
        </w:tc>
      </w:tr>
      <w:tr w:rsidR="00B9271D" w:rsidRPr="00B9271D" w14:paraId="335AF8EA" w14:textId="77777777" w:rsidTr="00B9271D">
        <w:trPr>
          <w:trHeight w:val="1890"/>
        </w:trPr>
        <w:tc>
          <w:tcPr>
            <w:tcW w:w="612" w:type="dxa"/>
            <w:tcBorders>
              <w:top w:val="nil"/>
              <w:left w:val="single" w:sz="4" w:space="0" w:color="auto"/>
              <w:bottom w:val="single" w:sz="4" w:space="0" w:color="auto"/>
              <w:right w:val="single" w:sz="4" w:space="0" w:color="auto"/>
            </w:tcBorders>
            <w:shd w:val="clear" w:color="000000" w:fill="FFFFFF"/>
            <w:vAlign w:val="center"/>
            <w:hideMark/>
          </w:tcPr>
          <w:p w14:paraId="768DFDFC"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2</w:t>
            </w:r>
          </w:p>
        </w:tc>
        <w:tc>
          <w:tcPr>
            <w:tcW w:w="547" w:type="dxa"/>
            <w:tcBorders>
              <w:top w:val="nil"/>
              <w:left w:val="nil"/>
              <w:bottom w:val="single" w:sz="4" w:space="0" w:color="auto"/>
              <w:right w:val="single" w:sz="4" w:space="0" w:color="auto"/>
            </w:tcBorders>
            <w:shd w:val="clear" w:color="auto" w:fill="auto"/>
            <w:vAlign w:val="center"/>
            <w:hideMark/>
          </w:tcPr>
          <w:p w14:paraId="4055ABA0" w14:textId="77777777" w:rsidR="00B9271D" w:rsidRPr="00B9271D" w:rsidRDefault="00B9271D" w:rsidP="00B9271D">
            <w:pPr>
              <w:jc w:val="center"/>
              <w:rPr>
                <w:rFonts w:ascii="Calibri" w:eastAsia="Times New Roman" w:hAnsi="Calibri" w:cs="Calibri"/>
                <w:color w:val="002060"/>
                <w:sz w:val="22"/>
                <w:szCs w:val="22"/>
                <w:lang w:eastAsia="it-IT"/>
              </w:rPr>
            </w:pPr>
            <w:r w:rsidRPr="00B9271D">
              <w:rPr>
                <w:rFonts w:ascii="Calibri" w:eastAsia="Times New Roman" w:hAnsi="Calibri" w:cs="Calibri"/>
                <w:color w:val="002060"/>
                <w:sz w:val="22"/>
                <w:szCs w:val="22"/>
                <w:lang w:eastAsia="it-IT"/>
              </w:rPr>
              <w:t>.</w:t>
            </w:r>
          </w:p>
        </w:tc>
        <w:tc>
          <w:tcPr>
            <w:tcW w:w="2238" w:type="dxa"/>
            <w:tcBorders>
              <w:top w:val="nil"/>
              <w:left w:val="nil"/>
              <w:bottom w:val="single" w:sz="4" w:space="0" w:color="auto"/>
              <w:right w:val="single" w:sz="4" w:space="0" w:color="auto"/>
            </w:tcBorders>
            <w:shd w:val="clear" w:color="auto" w:fill="auto"/>
            <w:vAlign w:val="center"/>
            <w:hideMark/>
          </w:tcPr>
          <w:p w14:paraId="31A5F55D"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778.022,00 </w:t>
            </w:r>
          </w:p>
        </w:tc>
        <w:tc>
          <w:tcPr>
            <w:tcW w:w="1843" w:type="dxa"/>
            <w:tcBorders>
              <w:top w:val="nil"/>
              <w:left w:val="nil"/>
              <w:bottom w:val="single" w:sz="4" w:space="0" w:color="auto"/>
              <w:right w:val="single" w:sz="4" w:space="0" w:color="auto"/>
            </w:tcBorders>
            <w:shd w:val="clear" w:color="auto" w:fill="auto"/>
            <w:vAlign w:val="center"/>
            <w:hideMark/>
          </w:tcPr>
          <w:p w14:paraId="46C2BB44" w14:textId="77777777" w:rsidR="00B9271D" w:rsidRPr="00B9271D" w:rsidRDefault="00B9271D" w:rsidP="00B9271D">
            <w:pPr>
              <w:jc w:val="right"/>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32.000,00 </w:t>
            </w:r>
          </w:p>
        </w:tc>
        <w:tc>
          <w:tcPr>
            <w:tcW w:w="1842" w:type="dxa"/>
            <w:tcBorders>
              <w:top w:val="nil"/>
              <w:left w:val="nil"/>
              <w:bottom w:val="single" w:sz="4" w:space="0" w:color="auto"/>
              <w:right w:val="single" w:sz="4" w:space="0" w:color="auto"/>
            </w:tcBorders>
            <w:shd w:val="clear" w:color="000000" w:fill="FFFFFF"/>
            <w:vAlign w:val="center"/>
            <w:hideMark/>
          </w:tcPr>
          <w:p w14:paraId="3796E84F"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810.022,00 </w:t>
            </w:r>
          </w:p>
        </w:tc>
      </w:tr>
      <w:tr w:rsidR="00B9271D" w:rsidRPr="00B9271D" w14:paraId="18BF2E7F" w14:textId="77777777" w:rsidTr="00B9271D">
        <w:trPr>
          <w:trHeight w:val="580"/>
        </w:trPr>
        <w:tc>
          <w:tcPr>
            <w:tcW w:w="612" w:type="dxa"/>
            <w:tcBorders>
              <w:top w:val="nil"/>
              <w:left w:val="single" w:sz="4" w:space="0" w:color="auto"/>
              <w:bottom w:val="single" w:sz="4" w:space="0" w:color="auto"/>
              <w:right w:val="single" w:sz="4" w:space="0" w:color="auto"/>
            </w:tcBorders>
            <w:shd w:val="clear" w:color="000000" w:fill="FFFFFF"/>
            <w:vAlign w:val="center"/>
            <w:hideMark/>
          </w:tcPr>
          <w:p w14:paraId="440BF728"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3</w:t>
            </w:r>
          </w:p>
        </w:tc>
        <w:tc>
          <w:tcPr>
            <w:tcW w:w="547" w:type="dxa"/>
            <w:tcBorders>
              <w:top w:val="nil"/>
              <w:left w:val="nil"/>
              <w:bottom w:val="single" w:sz="4" w:space="0" w:color="auto"/>
              <w:right w:val="single" w:sz="4" w:space="0" w:color="auto"/>
            </w:tcBorders>
            <w:shd w:val="clear" w:color="FFFF00" w:fill="FFFFFF"/>
            <w:noWrap/>
            <w:vAlign w:val="bottom"/>
            <w:hideMark/>
          </w:tcPr>
          <w:p w14:paraId="1A15A4AE"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w:t>
            </w:r>
          </w:p>
        </w:tc>
        <w:tc>
          <w:tcPr>
            <w:tcW w:w="2238" w:type="dxa"/>
            <w:tcBorders>
              <w:top w:val="nil"/>
              <w:left w:val="single" w:sz="4" w:space="0" w:color="auto"/>
              <w:bottom w:val="single" w:sz="4" w:space="0" w:color="auto"/>
              <w:right w:val="single" w:sz="4" w:space="0" w:color="auto"/>
            </w:tcBorders>
            <w:shd w:val="clear" w:color="000000" w:fill="FFFFFF"/>
            <w:vAlign w:val="center"/>
            <w:hideMark/>
          </w:tcPr>
          <w:p w14:paraId="4B5B774F"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455.300,00 </w:t>
            </w:r>
          </w:p>
        </w:tc>
        <w:tc>
          <w:tcPr>
            <w:tcW w:w="1843" w:type="dxa"/>
            <w:tcBorders>
              <w:top w:val="nil"/>
              <w:left w:val="nil"/>
              <w:bottom w:val="single" w:sz="4" w:space="0" w:color="auto"/>
              <w:right w:val="single" w:sz="4" w:space="0" w:color="auto"/>
            </w:tcBorders>
            <w:shd w:val="clear" w:color="000000" w:fill="FFFFFF"/>
            <w:vAlign w:val="center"/>
            <w:hideMark/>
          </w:tcPr>
          <w:p w14:paraId="0EFCF236"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25.200,00 </w:t>
            </w:r>
          </w:p>
        </w:tc>
        <w:tc>
          <w:tcPr>
            <w:tcW w:w="1842" w:type="dxa"/>
            <w:tcBorders>
              <w:top w:val="nil"/>
              <w:left w:val="nil"/>
              <w:bottom w:val="single" w:sz="4" w:space="0" w:color="auto"/>
              <w:right w:val="single" w:sz="4" w:space="0" w:color="auto"/>
            </w:tcBorders>
            <w:shd w:val="clear" w:color="000000" w:fill="FFFFFF"/>
            <w:vAlign w:val="center"/>
            <w:hideMark/>
          </w:tcPr>
          <w:p w14:paraId="18E4B34C"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480.500,00 </w:t>
            </w:r>
          </w:p>
        </w:tc>
      </w:tr>
      <w:tr w:rsidR="00B9271D" w:rsidRPr="00B9271D" w14:paraId="531D3A38" w14:textId="77777777" w:rsidTr="00B9271D">
        <w:trPr>
          <w:trHeight w:val="580"/>
        </w:trPr>
        <w:tc>
          <w:tcPr>
            <w:tcW w:w="612" w:type="dxa"/>
            <w:tcBorders>
              <w:top w:val="nil"/>
              <w:left w:val="single" w:sz="4" w:space="0" w:color="auto"/>
              <w:bottom w:val="single" w:sz="4" w:space="0" w:color="auto"/>
              <w:right w:val="single" w:sz="4" w:space="0" w:color="auto"/>
            </w:tcBorders>
            <w:shd w:val="clear" w:color="000000" w:fill="FFFFFF"/>
            <w:vAlign w:val="center"/>
            <w:hideMark/>
          </w:tcPr>
          <w:p w14:paraId="79678757"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lastRenderedPageBreak/>
              <w:t>4</w:t>
            </w:r>
          </w:p>
        </w:tc>
        <w:tc>
          <w:tcPr>
            <w:tcW w:w="547" w:type="dxa"/>
            <w:tcBorders>
              <w:top w:val="nil"/>
              <w:left w:val="nil"/>
              <w:bottom w:val="single" w:sz="4" w:space="0" w:color="auto"/>
              <w:right w:val="single" w:sz="4" w:space="0" w:color="auto"/>
            </w:tcBorders>
            <w:shd w:val="clear" w:color="FFFF00" w:fill="FFFFFF"/>
            <w:noWrap/>
            <w:vAlign w:val="bottom"/>
            <w:hideMark/>
          </w:tcPr>
          <w:p w14:paraId="13C00035"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w:t>
            </w:r>
          </w:p>
        </w:tc>
        <w:tc>
          <w:tcPr>
            <w:tcW w:w="2238" w:type="dxa"/>
            <w:tcBorders>
              <w:top w:val="nil"/>
              <w:left w:val="single" w:sz="4" w:space="0" w:color="auto"/>
              <w:bottom w:val="single" w:sz="4" w:space="0" w:color="auto"/>
              <w:right w:val="single" w:sz="4" w:space="0" w:color="auto"/>
            </w:tcBorders>
            <w:shd w:val="clear" w:color="000000" w:fill="FFFFFF"/>
            <w:vAlign w:val="center"/>
            <w:hideMark/>
          </w:tcPr>
          <w:p w14:paraId="47D49E6F"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4.067.142,86 </w:t>
            </w:r>
          </w:p>
        </w:tc>
        <w:tc>
          <w:tcPr>
            <w:tcW w:w="1843" w:type="dxa"/>
            <w:tcBorders>
              <w:top w:val="nil"/>
              <w:left w:val="nil"/>
              <w:bottom w:val="single" w:sz="4" w:space="0" w:color="auto"/>
              <w:right w:val="single" w:sz="4" w:space="0" w:color="auto"/>
            </w:tcBorders>
            <w:shd w:val="clear" w:color="000000" w:fill="FFFFFF"/>
            <w:vAlign w:val="center"/>
            <w:hideMark/>
          </w:tcPr>
          <w:p w14:paraId="42CEF678"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203.357,14 </w:t>
            </w:r>
          </w:p>
        </w:tc>
        <w:tc>
          <w:tcPr>
            <w:tcW w:w="1842" w:type="dxa"/>
            <w:tcBorders>
              <w:top w:val="nil"/>
              <w:left w:val="nil"/>
              <w:bottom w:val="single" w:sz="4" w:space="0" w:color="auto"/>
              <w:right w:val="single" w:sz="4" w:space="0" w:color="auto"/>
            </w:tcBorders>
            <w:shd w:val="clear" w:color="000000" w:fill="FFFFFF"/>
            <w:vAlign w:val="center"/>
            <w:hideMark/>
          </w:tcPr>
          <w:p w14:paraId="18D233E3"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4.270.500,00 </w:t>
            </w:r>
          </w:p>
        </w:tc>
      </w:tr>
      <w:tr w:rsidR="00B9271D" w:rsidRPr="00B9271D" w14:paraId="01EBB40E" w14:textId="77777777" w:rsidTr="00B9271D">
        <w:trPr>
          <w:trHeight w:val="870"/>
        </w:trPr>
        <w:tc>
          <w:tcPr>
            <w:tcW w:w="612" w:type="dxa"/>
            <w:tcBorders>
              <w:top w:val="nil"/>
              <w:left w:val="single" w:sz="4" w:space="0" w:color="auto"/>
              <w:bottom w:val="single" w:sz="4" w:space="0" w:color="auto"/>
              <w:right w:val="single" w:sz="4" w:space="0" w:color="auto"/>
            </w:tcBorders>
            <w:shd w:val="clear" w:color="000000" w:fill="FFFFFF"/>
            <w:vAlign w:val="center"/>
            <w:hideMark/>
          </w:tcPr>
          <w:p w14:paraId="234F5D5F"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5</w:t>
            </w:r>
          </w:p>
        </w:tc>
        <w:tc>
          <w:tcPr>
            <w:tcW w:w="547" w:type="dxa"/>
            <w:tcBorders>
              <w:top w:val="nil"/>
              <w:left w:val="nil"/>
              <w:bottom w:val="single" w:sz="4" w:space="0" w:color="auto"/>
              <w:right w:val="single" w:sz="4" w:space="0" w:color="auto"/>
            </w:tcBorders>
            <w:shd w:val="clear" w:color="FFFF00" w:fill="FFFFFF"/>
            <w:noWrap/>
            <w:vAlign w:val="bottom"/>
            <w:hideMark/>
          </w:tcPr>
          <w:p w14:paraId="36BDD5FC"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w:t>
            </w:r>
          </w:p>
        </w:tc>
        <w:tc>
          <w:tcPr>
            <w:tcW w:w="2238" w:type="dxa"/>
            <w:tcBorders>
              <w:top w:val="nil"/>
              <w:left w:val="single" w:sz="4" w:space="0" w:color="auto"/>
              <w:bottom w:val="single" w:sz="4" w:space="0" w:color="auto"/>
              <w:right w:val="single" w:sz="4" w:space="0" w:color="auto"/>
            </w:tcBorders>
            <w:shd w:val="clear" w:color="000000" w:fill="FFFFFF"/>
            <w:vAlign w:val="center"/>
            <w:hideMark/>
          </w:tcPr>
          <w:p w14:paraId="2BC70189"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2.042.857,14 </w:t>
            </w:r>
          </w:p>
        </w:tc>
        <w:tc>
          <w:tcPr>
            <w:tcW w:w="1843" w:type="dxa"/>
            <w:tcBorders>
              <w:top w:val="nil"/>
              <w:left w:val="nil"/>
              <w:bottom w:val="single" w:sz="4" w:space="0" w:color="auto"/>
              <w:right w:val="single" w:sz="4" w:space="0" w:color="auto"/>
            </w:tcBorders>
            <w:shd w:val="clear" w:color="000000" w:fill="FFFFFF"/>
            <w:vAlign w:val="center"/>
            <w:hideMark/>
          </w:tcPr>
          <w:p w14:paraId="0C92A835"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102.142,86 </w:t>
            </w:r>
          </w:p>
        </w:tc>
        <w:tc>
          <w:tcPr>
            <w:tcW w:w="1842" w:type="dxa"/>
            <w:tcBorders>
              <w:top w:val="nil"/>
              <w:left w:val="nil"/>
              <w:bottom w:val="single" w:sz="4" w:space="0" w:color="auto"/>
              <w:right w:val="single" w:sz="4" w:space="0" w:color="auto"/>
            </w:tcBorders>
            <w:shd w:val="clear" w:color="000000" w:fill="FFFFFF"/>
            <w:vAlign w:val="center"/>
            <w:hideMark/>
          </w:tcPr>
          <w:p w14:paraId="714BBF02"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2.145.000,00 </w:t>
            </w:r>
          </w:p>
        </w:tc>
      </w:tr>
      <w:tr w:rsidR="00B9271D" w:rsidRPr="00B9271D" w14:paraId="6034930B" w14:textId="77777777" w:rsidTr="00B9271D">
        <w:trPr>
          <w:trHeight w:val="870"/>
        </w:trPr>
        <w:tc>
          <w:tcPr>
            <w:tcW w:w="6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67282B"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6</w:t>
            </w:r>
          </w:p>
        </w:tc>
        <w:tc>
          <w:tcPr>
            <w:tcW w:w="547" w:type="dxa"/>
            <w:tcBorders>
              <w:top w:val="nil"/>
              <w:left w:val="nil"/>
              <w:bottom w:val="single" w:sz="4" w:space="0" w:color="auto"/>
              <w:right w:val="single" w:sz="4" w:space="0" w:color="auto"/>
            </w:tcBorders>
            <w:shd w:val="clear" w:color="000000" w:fill="FFFFFF"/>
            <w:noWrap/>
            <w:vAlign w:val="bottom"/>
            <w:hideMark/>
          </w:tcPr>
          <w:p w14:paraId="727CE478"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a</w:t>
            </w:r>
          </w:p>
        </w:tc>
        <w:tc>
          <w:tcPr>
            <w:tcW w:w="2238" w:type="dxa"/>
            <w:tcBorders>
              <w:top w:val="nil"/>
              <w:left w:val="single" w:sz="4" w:space="0" w:color="auto"/>
              <w:bottom w:val="single" w:sz="4" w:space="0" w:color="auto"/>
              <w:right w:val="single" w:sz="4" w:space="0" w:color="auto"/>
            </w:tcBorders>
            <w:shd w:val="clear" w:color="000000" w:fill="FFFFFF"/>
            <w:vAlign w:val="center"/>
            <w:hideMark/>
          </w:tcPr>
          <w:p w14:paraId="3C55C130"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1.219.047,62 </w:t>
            </w:r>
          </w:p>
        </w:tc>
        <w:tc>
          <w:tcPr>
            <w:tcW w:w="1843" w:type="dxa"/>
            <w:tcBorders>
              <w:top w:val="nil"/>
              <w:left w:val="nil"/>
              <w:bottom w:val="single" w:sz="4" w:space="0" w:color="auto"/>
              <w:right w:val="single" w:sz="4" w:space="0" w:color="auto"/>
            </w:tcBorders>
            <w:shd w:val="clear" w:color="000000" w:fill="FFFFFF"/>
            <w:vAlign w:val="center"/>
            <w:hideMark/>
          </w:tcPr>
          <w:p w14:paraId="40E11000"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60.952,38 </w:t>
            </w:r>
          </w:p>
        </w:tc>
        <w:tc>
          <w:tcPr>
            <w:tcW w:w="1842" w:type="dxa"/>
            <w:tcBorders>
              <w:top w:val="nil"/>
              <w:left w:val="nil"/>
              <w:bottom w:val="single" w:sz="4" w:space="0" w:color="auto"/>
              <w:right w:val="single" w:sz="4" w:space="0" w:color="auto"/>
            </w:tcBorders>
            <w:shd w:val="clear" w:color="000000" w:fill="FFFFFF"/>
            <w:vAlign w:val="center"/>
            <w:hideMark/>
          </w:tcPr>
          <w:p w14:paraId="152FA75F"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1.280.000,00 </w:t>
            </w:r>
          </w:p>
        </w:tc>
      </w:tr>
      <w:tr w:rsidR="00B9271D" w:rsidRPr="00B9271D" w14:paraId="79BD2A94" w14:textId="77777777" w:rsidTr="00B9271D">
        <w:trPr>
          <w:trHeight w:val="870"/>
        </w:trPr>
        <w:tc>
          <w:tcPr>
            <w:tcW w:w="612" w:type="dxa"/>
            <w:vMerge/>
            <w:tcBorders>
              <w:top w:val="nil"/>
              <w:left w:val="single" w:sz="4" w:space="0" w:color="auto"/>
              <w:bottom w:val="single" w:sz="4" w:space="0" w:color="000000"/>
              <w:right w:val="single" w:sz="4" w:space="0" w:color="auto"/>
            </w:tcBorders>
            <w:vAlign w:val="center"/>
            <w:hideMark/>
          </w:tcPr>
          <w:p w14:paraId="5BF9FB4A" w14:textId="77777777" w:rsidR="00B9271D" w:rsidRPr="00B9271D" w:rsidRDefault="00B9271D" w:rsidP="00B9271D">
            <w:pPr>
              <w:rPr>
                <w:rFonts w:ascii="Calibri" w:eastAsia="Times New Roman" w:hAnsi="Calibri" w:cs="Calibri"/>
                <w:color w:val="000000"/>
                <w:sz w:val="22"/>
                <w:szCs w:val="22"/>
                <w:lang w:eastAsia="it-IT"/>
              </w:rPr>
            </w:pPr>
          </w:p>
        </w:tc>
        <w:tc>
          <w:tcPr>
            <w:tcW w:w="547" w:type="dxa"/>
            <w:tcBorders>
              <w:top w:val="nil"/>
              <w:left w:val="nil"/>
              <w:bottom w:val="single" w:sz="4" w:space="0" w:color="auto"/>
              <w:right w:val="single" w:sz="4" w:space="0" w:color="auto"/>
            </w:tcBorders>
            <w:shd w:val="clear" w:color="000000" w:fill="FFFFFF"/>
            <w:noWrap/>
            <w:vAlign w:val="bottom"/>
            <w:hideMark/>
          </w:tcPr>
          <w:p w14:paraId="202A2E1C"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b</w:t>
            </w:r>
          </w:p>
        </w:tc>
        <w:tc>
          <w:tcPr>
            <w:tcW w:w="2238" w:type="dxa"/>
            <w:tcBorders>
              <w:top w:val="nil"/>
              <w:left w:val="single" w:sz="4" w:space="0" w:color="auto"/>
              <w:bottom w:val="single" w:sz="4" w:space="0" w:color="auto"/>
              <w:right w:val="single" w:sz="4" w:space="0" w:color="auto"/>
            </w:tcBorders>
            <w:shd w:val="clear" w:color="000000" w:fill="FFFFFF"/>
            <w:vAlign w:val="center"/>
            <w:hideMark/>
          </w:tcPr>
          <w:p w14:paraId="0D37B50D"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1.733.333,33 </w:t>
            </w:r>
          </w:p>
        </w:tc>
        <w:tc>
          <w:tcPr>
            <w:tcW w:w="1843" w:type="dxa"/>
            <w:tcBorders>
              <w:top w:val="nil"/>
              <w:left w:val="nil"/>
              <w:bottom w:val="single" w:sz="4" w:space="0" w:color="auto"/>
              <w:right w:val="single" w:sz="4" w:space="0" w:color="auto"/>
            </w:tcBorders>
            <w:shd w:val="clear" w:color="000000" w:fill="FFFFFF"/>
            <w:vAlign w:val="center"/>
            <w:hideMark/>
          </w:tcPr>
          <w:p w14:paraId="2D297523"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86.666,67 </w:t>
            </w:r>
          </w:p>
        </w:tc>
        <w:tc>
          <w:tcPr>
            <w:tcW w:w="1842" w:type="dxa"/>
            <w:tcBorders>
              <w:top w:val="nil"/>
              <w:left w:val="nil"/>
              <w:bottom w:val="single" w:sz="4" w:space="0" w:color="auto"/>
              <w:right w:val="single" w:sz="4" w:space="0" w:color="auto"/>
            </w:tcBorders>
            <w:shd w:val="clear" w:color="000000" w:fill="FFFFFF"/>
            <w:vAlign w:val="center"/>
            <w:hideMark/>
          </w:tcPr>
          <w:p w14:paraId="2A7F8925"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1.820.000,00 </w:t>
            </w:r>
          </w:p>
        </w:tc>
      </w:tr>
      <w:tr w:rsidR="00B9271D" w:rsidRPr="00B9271D" w14:paraId="12A358A3" w14:textId="77777777" w:rsidTr="00B9271D">
        <w:trPr>
          <w:trHeight w:val="1180"/>
        </w:trPr>
        <w:tc>
          <w:tcPr>
            <w:tcW w:w="612" w:type="dxa"/>
            <w:tcBorders>
              <w:top w:val="nil"/>
              <w:left w:val="single" w:sz="4" w:space="0" w:color="auto"/>
              <w:bottom w:val="single" w:sz="4" w:space="0" w:color="auto"/>
              <w:right w:val="single" w:sz="4" w:space="0" w:color="auto"/>
            </w:tcBorders>
            <w:shd w:val="clear" w:color="000000" w:fill="FFFFFF"/>
            <w:vAlign w:val="center"/>
            <w:hideMark/>
          </w:tcPr>
          <w:p w14:paraId="69175D4F"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7</w:t>
            </w:r>
          </w:p>
        </w:tc>
        <w:tc>
          <w:tcPr>
            <w:tcW w:w="547" w:type="dxa"/>
            <w:tcBorders>
              <w:top w:val="nil"/>
              <w:left w:val="nil"/>
              <w:bottom w:val="single" w:sz="4" w:space="0" w:color="auto"/>
              <w:right w:val="single" w:sz="4" w:space="0" w:color="auto"/>
            </w:tcBorders>
            <w:shd w:val="clear" w:color="000000" w:fill="FFFFFF"/>
            <w:noWrap/>
            <w:vAlign w:val="bottom"/>
            <w:hideMark/>
          </w:tcPr>
          <w:p w14:paraId="40638F1E"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w:t>
            </w:r>
          </w:p>
        </w:tc>
        <w:tc>
          <w:tcPr>
            <w:tcW w:w="2238" w:type="dxa"/>
            <w:tcBorders>
              <w:top w:val="nil"/>
              <w:left w:val="single" w:sz="4" w:space="0" w:color="auto"/>
              <w:bottom w:val="single" w:sz="4" w:space="0" w:color="auto"/>
              <w:right w:val="single" w:sz="4" w:space="0" w:color="auto"/>
            </w:tcBorders>
            <w:shd w:val="clear" w:color="000000" w:fill="FFFFFF"/>
            <w:vAlign w:val="center"/>
            <w:hideMark/>
          </w:tcPr>
          <w:p w14:paraId="46764F8F"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950.385,09 </w:t>
            </w:r>
          </w:p>
        </w:tc>
        <w:tc>
          <w:tcPr>
            <w:tcW w:w="1843" w:type="dxa"/>
            <w:tcBorders>
              <w:top w:val="nil"/>
              <w:left w:val="nil"/>
              <w:bottom w:val="single" w:sz="4" w:space="0" w:color="auto"/>
              <w:right w:val="single" w:sz="4" w:space="0" w:color="auto"/>
            </w:tcBorders>
            <w:shd w:val="clear" w:color="000000" w:fill="FFFFFF"/>
            <w:vAlign w:val="center"/>
            <w:hideMark/>
          </w:tcPr>
          <w:p w14:paraId="43D6FCBD"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15.000,00 </w:t>
            </w:r>
          </w:p>
        </w:tc>
        <w:tc>
          <w:tcPr>
            <w:tcW w:w="1842" w:type="dxa"/>
            <w:tcBorders>
              <w:top w:val="nil"/>
              <w:left w:val="nil"/>
              <w:bottom w:val="single" w:sz="4" w:space="0" w:color="auto"/>
              <w:right w:val="single" w:sz="4" w:space="0" w:color="auto"/>
            </w:tcBorders>
            <w:shd w:val="clear" w:color="000000" w:fill="FFFFFF"/>
            <w:vAlign w:val="center"/>
            <w:hideMark/>
          </w:tcPr>
          <w:p w14:paraId="29AAA5B2"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965.385,09 </w:t>
            </w:r>
          </w:p>
        </w:tc>
      </w:tr>
      <w:tr w:rsidR="00B9271D" w:rsidRPr="00B9271D" w14:paraId="1B824436" w14:textId="77777777" w:rsidTr="00B9271D">
        <w:trPr>
          <w:trHeight w:val="580"/>
        </w:trPr>
        <w:tc>
          <w:tcPr>
            <w:tcW w:w="6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8C16D2"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8</w:t>
            </w:r>
          </w:p>
        </w:tc>
        <w:tc>
          <w:tcPr>
            <w:tcW w:w="547" w:type="dxa"/>
            <w:tcBorders>
              <w:top w:val="nil"/>
              <w:left w:val="nil"/>
              <w:bottom w:val="single" w:sz="4" w:space="0" w:color="auto"/>
              <w:right w:val="single" w:sz="4" w:space="0" w:color="auto"/>
            </w:tcBorders>
            <w:shd w:val="clear" w:color="000000" w:fill="FFFFFF"/>
            <w:noWrap/>
            <w:vAlign w:val="center"/>
            <w:hideMark/>
          </w:tcPr>
          <w:p w14:paraId="5C543334"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a</w:t>
            </w:r>
          </w:p>
        </w:tc>
        <w:tc>
          <w:tcPr>
            <w:tcW w:w="2238" w:type="dxa"/>
            <w:tcBorders>
              <w:top w:val="nil"/>
              <w:left w:val="nil"/>
              <w:bottom w:val="single" w:sz="4" w:space="0" w:color="auto"/>
              <w:right w:val="single" w:sz="4" w:space="0" w:color="auto"/>
            </w:tcBorders>
            <w:shd w:val="clear" w:color="auto" w:fill="auto"/>
            <w:vAlign w:val="center"/>
            <w:hideMark/>
          </w:tcPr>
          <w:p w14:paraId="253D4595" w14:textId="77777777" w:rsidR="00B9271D" w:rsidRPr="00B9271D" w:rsidRDefault="00B9271D" w:rsidP="00B9271D">
            <w:pPr>
              <w:jc w:val="right"/>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1.498.417,06 </w:t>
            </w:r>
          </w:p>
        </w:tc>
        <w:tc>
          <w:tcPr>
            <w:tcW w:w="1843" w:type="dxa"/>
            <w:tcBorders>
              <w:top w:val="nil"/>
              <w:left w:val="nil"/>
              <w:bottom w:val="single" w:sz="4" w:space="0" w:color="auto"/>
              <w:right w:val="single" w:sz="4" w:space="0" w:color="auto"/>
            </w:tcBorders>
            <w:shd w:val="clear" w:color="auto" w:fill="auto"/>
            <w:vAlign w:val="center"/>
            <w:hideMark/>
          </w:tcPr>
          <w:p w14:paraId="3AA329FD" w14:textId="77777777" w:rsidR="00B9271D" w:rsidRPr="00B9271D" w:rsidRDefault="00B9271D" w:rsidP="00B9271D">
            <w:pPr>
              <w:jc w:val="right"/>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46.976,11 </w:t>
            </w:r>
          </w:p>
        </w:tc>
        <w:tc>
          <w:tcPr>
            <w:tcW w:w="1842" w:type="dxa"/>
            <w:tcBorders>
              <w:top w:val="nil"/>
              <w:left w:val="nil"/>
              <w:bottom w:val="single" w:sz="4" w:space="0" w:color="auto"/>
              <w:right w:val="single" w:sz="4" w:space="0" w:color="auto"/>
            </w:tcBorders>
            <w:shd w:val="clear" w:color="000000" w:fill="FFFFFF"/>
            <w:vAlign w:val="center"/>
            <w:hideMark/>
          </w:tcPr>
          <w:p w14:paraId="208EA5FB"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1.545.393,17 </w:t>
            </w:r>
          </w:p>
        </w:tc>
      </w:tr>
      <w:tr w:rsidR="00B9271D" w:rsidRPr="00B9271D" w14:paraId="55BF9734" w14:textId="77777777" w:rsidTr="00B9271D">
        <w:trPr>
          <w:trHeight w:val="580"/>
        </w:trPr>
        <w:tc>
          <w:tcPr>
            <w:tcW w:w="612" w:type="dxa"/>
            <w:vMerge/>
            <w:tcBorders>
              <w:top w:val="nil"/>
              <w:left w:val="single" w:sz="4" w:space="0" w:color="auto"/>
              <w:bottom w:val="single" w:sz="4" w:space="0" w:color="auto"/>
              <w:right w:val="single" w:sz="4" w:space="0" w:color="auto"/>
            </w:tcBorders>
            <w:vAlign w:val="center"/>
            <w:hideMark/>
          </w:tcPr>
          <w:p w14:paraId="6F7F7DAB" w14:textId="77777777" w:rsidR="00B9271D" w:rsidRPr="00B9271D" w:rsidRDefault="00B9271D" w:rsidP="00B9271D">
            <w:pPr>
              <w:rPr>
                <w:rFonts w:ascii="Calibri" w:eastAsia="Times New Roman" w:hAnsi="Calibri" w:cs="Calibri"/>
                <w:color w:val="000000"/>
                <w:sz w:val="22"/>
                <w:szCs w:val="22"/>
                <w:lang w:eastAsia="it-IT"/>
              </w:rPr>
            </w:pPr>
          </w:p>
        </w:tc>
        <w:tc>
          <w:tcPr>
            <w:tcW w:w="547" w:type="dxa"/>
            <w:tcBorders>
              <w:top w:val="nil"/>
              <w:left w:val="nil"/>
              <w:bottom w:val="single" w:sz="4" w:space="0" w:color="auto"/>
              <w:right w:val="single" w:sz="4" w:space="0" w:color="auto"/>
            </w:tcBorders>
            <w:shd w:val="clear" w:color="000000" w:fill="FFFFFF"/>
            <w:noWrap/>
            <w:vAlign w:val="center"/>
            <w:hideMark/>
          </w:tcPr>
          <w:p w14:paraId="0904EFDA"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c</w:t>
            </w:r>
          </w:p>
        </w:tc>
        <w:tc>
          <w:tcPr>
            <w:tcW w:w="2238" w:type="dxa"/>
            <w:tcBorders>
              <w:top w:val="nil"/>
              <w:left w:val="nil"/>
              <w:bottom w:val="single" w:sz="4" w:space="0" w:color="auto"/>
              <w:right w:val="single" w:sz="4" w:space="0" w:color="auto"/>
            </w:tcBorders>
            <w:shd w:val="clear" w:color="auto" w:fill="auto"/>
            <w:vAlign w:val="center"/>
            <w:hideMark/>
          </w:tcPr>
          <w:p w14:paraId="1D7232DF" w14:textId="77777777" w:rsidR="00B9271D" w:rsidRPr="00B9271D" w:rsidRDefault="00B9271D" w:rsidP="00B9271D">
            <w:pPr>
              <w:jc w:val="right"/>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120.690,38 </w:t>
            </w:r>
          </w:p>
        </w:tc>
        <w:tc>
          <w:tcPr>
            <w:tcW w:w="1843" w:type="dxa"/>
            <w:tcBorders>
              <w:top w:val="nil"/>
              <w:left w:val="nil"/>
              <w:bottom w:val="single" w:sz="4" w:space="0" w:color="auto"/>
              <w:right w:val="single" w:sz="4" w:space="0" w:color="auto"/>
            </w:tcBorders>
            <w:shd w:val="clear" w:color="auto" w:fill="auto"/>
            <w:vAlign w:val="center"/>
            <w:hideMark/>
          </w:tcPr>
          <w:p w14:paraId="41166316" w14:textId="77777777" w:rsidR="00B9271D" w:rsidRPr="00B9271D" w:rsidRDefault="00B9271D" w:rsidP="00B9271D">
            <w:pPr>
              <w:jc w:val="right"/>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6.959,42 </w:t>
            </w:r>
          </w:p>
        </w:tc>
        <w:tc>
          <w:tcPr>
            <w:tcW w:w="1842" w:type="dxa"/>
            <w:tcBorders>
              <w:top w:val="nil"/>
              <w:left w:val="nil"/>
              <w:bottom w:val="single" w:sz="4" w:space="0" w:color="auto"/>
              <w:right w:val="single" w:sz="4" w:space="0" w:color="auto"/>
            </w:tcBorders>
            <w:shd w:val="clear" w:color="000000" w:fill="FFFFFF"/>
            <w:vAlign w:val="center"/>
            <w:hideMark/>
          </w:tcPr>
          <w:p w14:paraId="12E4272D"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127.649,80 </w:t>
            </w:r>
          </w:p>
        </w:tc>
      </w:tr>
      <w:tr w:rsidR="00B9271D" w:rsidRPr="00B9271D" w14:paraId="37C5E729" w14:textId="77777777" w:rsidTr="00B9271D">
        <w:trPr>
          <w:trHeight w:val="580"/>
        </w:trPr>
        <w:tc>
          <w:tcPr>
            <w:tcW w:w="612" w:type="dxa"/>
            <w:vMerge/>
            <w:tcBorders>
              <w:top w:val="nil"/>
              <w:left w:val="single" w:sz="4" w:space="0" w:color="auto"/>
              <w:bottom w:val="single" w:sz="4" w:space="0" w:color="auto"/>
              <w:right w:val="single" w:sz="4" w:space="0" w:color="auto"/>
            </w:tcBorders>
            <w:vAlign w:val="center"/>
            <w:hideMark/>
          </w:tcPr>
          <w:p w14:paraId="32188606" w14:textId="77777777" w:rsidR="00B9271D" w:rsidRPr="00B9271D" w:rsidRDefault="00B9271D" w:rsidP="00B9271D">
            <w:pPr>
              <w:rPr>
                <w:rFonts w:ascii="Calibri" w:eastAsia="Times New Roman" w:hAnsi="Calibri" w:cs="Calibri"/>
                <w:color w:val="000000"/>
                <w:sz w:val="22"/>
                <w:szCs w:val="22"/>
                <w:lang w:eastAsia="it-IT"/>
              </w:rPr>
            </w:pPr>
          </w:p>
        </w:tc>
        <w:tc>
          <w:tcPr>
            <w:tcW w:w="547" w:type="dxa"/>
            <w:tcBorders>
              <w:top w:val="nil"/>
              <w:left w:val="nil"/>
              <w:bottom w:val="single" w:sz="4" w:space="0" w:color="auto"/>
              <w:right w:val="single" w:sz="4" w:space="0" w:color="auto"/>
            </w:tcBorders>
            <w:shd w:val="clear" w:color="000000" w:fill="FFFFFF"/>
            <w:noWrap/>
            <w:vAlign w:val="center"/>
            <w:hideMark/>
          </w:tcPr>
          <w:p w14:paraId="71DA6FBD"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b</w:t>
            </w:r>
          </w:p>
        </w:tc>
        <w:tc>
          <w:tcPr>
            <w:tcW w:w="2238" w:type="dxa"/>
            <w:tcBorders>
              <w:top w:val="nil"/>
              <w:left w:val="nil"/>
              <w:bottom w:val="single" w:sz="4" w:space="0" w:color="auto"/>
              <w:right w:val="single" w:sz="4" w:space="0" w:color="auto"/>
            </w:tcBorders>
            <w:shd w:val="clear" w:color="auto" w:fill="auto"/>
            <w:vAlign w:val="center"/>
            <w:hideMark/>
          </w:tcPr>
          <w:p w14:paraId="63FDA483" w14:textId="77777777" w:rsidR="00B9271D" w:rsidRPr="00B9271D" w:rsidRDefault="00B9271D" w:rsidP="00B9271D">
            <w:pPr>
              <w:jc w:val="right"/>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3.750.402,85 </w:t>
            </w:r>
          </w:p>
        </w:tc>
        <w:tc>
          <w:tcPr>
            <w:tcW w:w="1843" w:type="dxa"/>
            <w:tcBorders>
              <w:top w:val="nil"/>
              <w:left w:val="nil"/>
              <w:bottom w:val="single" w:sz="4" w:space="0" w:color="auto"/>
              <w:right w:val="single" w:sz="4" w:space="0" w:color="auto"/>
            </w:tcBorders>
            <w:shd w:val="clear" w:color="auto" w:fill="auto"/>
            <w:vAlign w:val="center"/>
            <w:hideMark/>
          </w:tcPr>
          <w:p w14:paraId="149D235D" w14:textId="77777777" w:rsidR="00B9271D" w:rsidRPr="00B9271D" w:rsidRDefault="00B9271D" w:rsidP="00B9271D">
            <w:pPr>
              <w:jc w:val="right"/>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120.050,07 </w:t>
            </w:r>
          </w:p>
        </w:tc>
        <w:tc>
          <w:tcPr>
            <w:tcW w:w="1842" w:type="dxa"/>
            <w:tcBorders>
              <w:top w:val="nil"/>
              <w:left w:val="nil"/>
              <w:bottom w:val="single" w:sz="4" w:space="0" w:color="auto"/>
              <w:right w:val="single" w:sz="4" w:space="0" w:color="auto"/>
            </w:tcBorders>
            <w:shd w:val="clear" w:color="000000" w:fill="FFFFFF"/>
            <w:vAlign w:val="center"/>
            <w:hideMark/>
          </w:tcPr>
          <w:p w14:paraId="6B625E3B"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3.870.452,92 </w:t>
            </w:r>
          </w:p>
        </w:tc>
      </w:tr>
      <w:tr w:rsidR="00B9271D" w:rsidRPr="00B9271D" w14:paraId="2047BBA0" w14:textId="77777777" w:rsidTr="00B9271D">
        <w:trPr>
          <w:trHeight w:val="580"/>
        </w:trPr>
        <w:tc>
          <w:tcPr>
            <w:tcW w:w="612" w:type="dxa"/>
            <w:tcBorders>
              <w:top w:val="nil"/>
              <w:left w:val="single" w:sz="4" w:space="0" w:color="auto"/>
              <w:bottom w:val="single" w:sz="4" w:space="0" w:color="auto"/>
              <w:right w:val="single" w:sz="4" w:space="0" w:color="auto"/>
            </w:tcBorders>
            <w:shd w:val="clear" w:color="000000" w:fill="FFFFFF"/>
            <w:noWrap/>
            <w:vAlign w:val="center"/>
            <w:hideMark/>
          </w:tcPr>
          <w:p w14:paraId="3E41CEC3"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9</w:t>
            </w:r>
          </w:p>
        </w:tc>
        <w:tc>
          <w:tcPr>
            <w:tcW w:w="547" w:type="dxa"/>
            <w:tcBorders>
              <w:top w:val="nil"/>
              <w:left w:val="nil"/>
              <w:bottom w:val="single" w:sz="4" w:space="0" w:color="auto"/>
              <w:right w:val="single" w:sz="4" w:space="0" w:color="auto"/>
            </w:tcBorders>
            <w:shd w:val="clear" w:color="000000" w:fill="FFFFFF"/>
            <w:noWrap/>
            <w:vAlign w:val="center"/>
            <w:hideMark/>
          </w:tcPr>
          <w:p w14:paraId="7DA5D186"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w:t>
            </w:r>
          </w:p>
        </w:tc>
        <w:tc>
          <w:tcPr>
            <w:tcW w:w="2238" w:type="dxa"/>
            <w:tcBorders>
              <w:top w:val="nil"/>
              <w:left w:val="nil"/>
              <w:bottom w:val="single" w:sz="4" w:space="0" w:color="auto"/>
              <w:right w:val="single" w:sz="4" w:space="0" w:color="auto"/>
            </w:tcBorders>
            <w:shd w:val="clear" w:color="auto" w:fill="auto"/>
            <w:vAlign w:val="center"/>
            <w:hideMark/>
          </w:tcPr>
          <w:p w14:paraId="5D63F4D8" w14:textId="77777777" w:rsidR="00B9271D" w:rsidRPr="00B9271D" w:rsidRDefault="00B9271D" w:rsidP="00B9271D">
            <w:pPr>
              <w:jc w:val="right"/>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1.551.000,00 </w:t>
            </w:r>
          </w:p>
        </w:tc>
        <w:tc>
          <w:tcPr>
            <w:tcW w:w="1843" w:type="dxa"/>
            <w:tcBorders>
              <w:top w:val="nil"/>
              <w:left w:val="nil"/>
              <w:bottom w:val="single" w:sz="4" w:space="0" w:color="auto"/>
              <w:right w:val="single" w:sz="4" w:space="0" w:color="auto"/>
            </w:tcBorders>
            <w:shd w:val="clear" w:color="auto" w:fill="auto"/>
            <w:vAlign w:val="center"/>
            <w:hideMark/>
          </w:tcPr>
          <w:p w14:paraId="5EB4E359" w14:textId="77777777" w:rsidR="00B9271D" w:rsidRPr="00B9271D" w:rsidRDefault="00B9271D" w:rsidP="00B9271D">
            <w:pPr>
              <w:jc w:val="right"/>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30.000,00 </w:t>
            </w:r>
          </w:p>
        </w:tc>
        <w:tc>
          <w:tcPr>
            <w:tcW w:w="1842" w:type="dxa"/>
            <w:tcBorders>
              <w:top w:val="nil"/>
              <w:left w:val="nil"/>
              <w:bottom w:val="single" w:sz="4" w:space="0" w:color="auto"/>
              <w:right w:val="single" w:sz="4" w:space="0" w:color="auto"/>
            </w:tcBorders>
            <w:shd w:val="clear" w:color="000000" w:fill="FFFFFF"/>
            <w:vAlign w:val="center"/>
            <w:hideMark/>
          </w:tcPr>
          <w:p w14:paraId="5C82C837"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1.581.000,00 </w:t>
            </w:r>
          </w:p>
        </w:tc>
      </w:tr>
      <w:tr w:rsidR="00B9271D" w:rsidRPr="00B9271D" w14:paraId="358BAB62" w14:textId="77777777" w:rsidTr="00B9271D">
        <w:trPr>
          <w:trHeight w:val="580"/>
        </w:trPr>
        <w:tc>
          <w:tcPr>
            <w:tcW w:w="612" w:type="dxa"/>
            <w:tcBorders>
              <w:top w:val="nil"/>
              <w:left w:val="single" w:sz="4" w:space="0" w:color="auto"/>
              <w:bottom w:val="single" w:sz="4" w:space="0" w:color="auto"/>
              <w:right w:val="single" w:sz="4" w:space="0" w:color="auto"/>
            </w:tcBorders>
            <w:shd w:val="clear" w:color="000000" w:fill="FFFFFF"/>
            <w:noWrap/>
            <w:vAlign w:val="center"/>
            <w:hideMark/>
          </w:tcPr>
          <w:p w14:paraId="7AF5B433"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10</w:t>
            </w:r>
          </w:p>
        </w:tc>
        <w:tc>
          <w:tcPr>
            <w:tcW w:w="547" w:type="dxa"/>
            <w:tcBorders>
              <w:top w:val="nil"/>
              <w:left w:val="nil"/>
              <w:bottom w:val="single" w:sz="4" w:space="0" w:color="auto"/>
              <w:right w:val="single" w:sz="4" w:space="0" w:color="auto"/>
            </w:tcBorders>
            <w:shd w:val="clear" w:color="000000" w:fill="FFFFFF"/>
            <w:noWrap/>
            <w:vAlign w:val="center"/>
            <w:hideMark/>
          </w:tcPr>
          <w:p w14:paraId="3F0F08E1"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w:t>
            </w:r>
          </w:p>
        </w:tc>
        <w:tc>
          <w:tcPr>
            <w:tcW w:w="2238" w:type="dxa"/>
            <w:tcBorders>
              <w:top w:val="nil"/>
              <w:left w:val="nil"/>
              <w:bottom w:val="single" w:sz="4" w:space="0" w:color="auto"/>
              <w:right w:val="single" w:sz="4" w:space="0" w:color="auto"/>
            </w:tcBorders>
            <w:shd w:val="clear" w:color="auto" w:fill="auto"/>
            <w:vAlign w:val="center"/>
            <w:hideMark/>
          </w:tcPr>
          <w:p w14:paraId="3ED47F6C" w14:textId="77777777" w:rsidR="00B9271D" w:rsidRPr="00B9271D" w:rsidRDefault="00B9271D" w:rsidP="00B9271D">
            <w:pPr>
              <w:jc w:val="right"/>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919.750,00 </w:t>
            </w:r>
          </w:p>
        </w:tc>
        <w:tc>
          <w:tcPr>
            <w:tcW w:w="1843" w:type="dxa"/>
            <w:tcBorders>
              <w:top w:val="nil"/>
              <w:left w:val="nil"/>
              <w:bottom w:val="single" w:sz="4" w:space="0" w:color="auto"/>
              <w:right w:val="single" w:sz="4" w:space="0" w:color="auto"/>
            </w:tcBorders>
            <w:shd w:val="clear" w:color="auto" w:fill="auto"/>
            <w:vAlign w:val="center"/>
            <w:hideMark/>
          </w:tcPr>
          <w:p w14:paraId="79292A59" w14:textId="77777777" w:rsidR="00B9271D" w:rsidRPr="00B9271D" w:rsidRDefault="00B9271D" w:rsidP="00B9271D">
            <w:pPr>
              <w:jc w:val="right"/>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18.650,00 </w:t>
            </w:r>
          </w:p>
        </w:tc>
        <w:tc>
          <w:tcPr>
            <w:tcW w:w="1842" w:type="dxa"/>
            <w:tcBorders>
              <w:top w:val="nil"/>
              <w:left w:val="nil"/>
              <w:bottom w:val="single" w:sz="4" w:space="0" w:color="auto"/>
              <w:right w:val="single" w:sz="4" w:space="0" w:color="auto"/>
            </w:tcBorders>
            <w:shd w:val="clear" w:color="000000" w:fill="FFFFFF"/>
            <w:vAlign w:val="center"/>
            <w:hideMark/>
          </w:tcPr>
          <w:p w14:paraId="3B4A898D"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938.400,00 </w:t>
            </w:r>
          </w:p>
        </w:tc>
      </w:tr>
      <w:tr w:rsidR="00B9271D" w:rsidRPr="00B9271D" w14:paraId="48769F54" w14:textId="77777777" w:rsidTr="00B9271D">
        <w:trPr>
          <w:trHeight w:val="620"/>
        </w:trPr>
        <w:tc>
          <w:tcPr>
            <w:tcW w:w="612" w:type="dxa"/>
            <w:tcBorders>
              <w:top w:val="nil"/>
              <w:left w:val="single" w:sz="4" w:space="0" w:color="auto"/>
              <w:bottom w:val="single" w:sz="4" w:space="0" w:color="auto"/>
              <w:right w:val="single" w:sz="4" w:space="0" w:color="auto"/>
            </w:tcBorders>
            <w:shd w:val="clear" w:color="auto" w:fill="auto"/>
            <w:vAlign w:val="center"/>
            <w:hideMark/>
          </w:tcPr>
          <w:p w14:paraId="4A3A9B2E" w14:textId="77777777" w:rsidR="00B9271D" w:rsidRPr="00B9271D" w:rsidRDefault="00B9271D" w:rsidP="00B9271D">
            <w:pPr>
              <w:jc w:val="center"/>
              <w:rPr>
                <w:rFonts w:ascii="Calibri" w:eastAsia="Times New Roman" w:hAnsi="Calibri" w:cs="Calibri"/>
                <w:color w:val="002060"/>
                <w:sz w:val="22"/>
                <w:szCs w:val="22"/>
                <w:lang w:eastAsia="it-IT"/>
              </w:rPr>
            </w:pPr>
            <w:r w:rsidRPr="00B9271D">
              <w:rPr>
                <w:rFonts w:ascii="Calibri" w:eastAsia="Times New Roman" w:hAnsi="Calibri" w:cs="Calibri"/>
                <w:color w:val="002060"/>
                <w:sz w:val="22"/>
                <w:szCs w:val="22"/>
                <w:lang w:eastAsia="it-IT"/>
              </w:rPr>
              <w:t>11</w:t>
            </w:r>
          </w:p>
        </w:tc>
        <w:tc>
          <w:tcPr>
            <w:tcW w:w="547" w:type="dxa"/>
            <w:tcBorders>
              <w:top w:val="nil"/>
              <w:left w:val="nil"/>
              <w:bottom w:val="single" w:sz="4" w:space="0" w:color="auto"/>
              <w:right w:val="single" w:sz="4" w:space="0" w:color="auto"/>
            </w:tcBorders>
            <w:shd w:val="clear" w:color="auto" w:fill="auto"/>
            <w:vAlign w:val="center"/>
            <w:hideMark/>
          </w:tcPr>
          <w:p w14:paraId="455FFF9D" w14:textId="77777777" w:rsidR="00B9271D" w:rsidRPr="00B9271D" w:rsidRDefault="00B9271D" w:rsidP="00B9271D">
            <w:pPr>
              <w:jc w:val="center"/>
              <w:rPr>
                <w:rFonts w:ascii="Calibri" w:eastAsia="Times New Roman" w:hAnsi="Calibri" w:cs="Calibri"/>
                <w:color w:val="002060"/>
                <w:sz w:val="22"/>
                <w:szCs w:val="22"/>
                <w:lang w:eastAsia="it-IT"/>
              </w:rPr>
            </w:pPr>
            <w:r w:rsidRPr="00B9271D">
              <w:rPr>
                <w:rFonts w:ascii="Calibri" w:eastAsia="Times New Roman" w:hAnsi="Calibri" w:cs="Calibri"/>
                <w:color w:val="002060"/>
                <w:sz w:val="22"/>
                <w:szCs w:val="22"/>
                <w:lang w:eastAsia="it-IT"/>
              </w:rPr>
              <w:t>.</w:t>
            </w:r>
          </w:p>
        </w:tc>
        <w:tc>
          <w:tcPr>
            <w:tcW w:w="2238" w:type="dxa"/>
            <w:tcBorders>
              <w:top w:val="nil"/>
              <w:left w:val="nil"/>
              <w:bottom w:val="single" w:sz="4" w:space="0" w:color="auto"/>
              <w:right w:val="single" w:sz="4" w:space="0" w:color="auto"/>
            </w:tcBorders>
            <w:shd w:val="clear" w:color="auto" w:fill="auto"/>
            <w:vAlign w:val="center"/>
            <w:hideMark/>
          </w:tcPr>
          <w:p w14:paraId="0EDE03F4" w14:textId="77777777" w:rsidR="00B9271D" w:rsidRPr="00B9271D" w:rsidRDefault="00B9271D" w:rsidP="00B9271D">
            <w:pPr>
              <w:jc w:val="right"/>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1.850.000,00 </w:t>
            </w:r>
          </w:p>
        </w:tc>
        <w:tc>
          <w:tcPr>
            <w:tcW w:w="1843" w:type="dxa"/>
            <w:tcBorders>
              <w:top w:val="nil"/>
              <w:left w:val="nil"/>
              <w:bottom w:val="single" w:sz="4" w:space="0" w:color="auto"/>
              <w:right w:val="single" w:sz="4" w:space="0" w:color="auto"/>
            </w:tcBorders>
            <w:shd w:val="clear" w:color="auto" w:fill="auto"/>
            <w:vAlign w:val="center"/>
            <w:hideMark/>
          </w:tcPr>
          <w:p w14:paraId="764A59EA" w14:textId="77777777" w:rsidR="00B9271D" w:rsidRPr="00B9271D" w:rsidRDefault="00B9271D" w:rsidP="00B9271D">
            <w:pPr>
              <w:jc w:val="right"/>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55.500,00 </w:t>
            </w:r>
          </w:p>
        </w:tc>
        <w:tc>
          <w:tcPr>
            <w:tcW w:w="1842" w:type="dxa"/>
            <w:tcBorders>
              <w:top w:val="nil"/>
              <w:left w:val="nil"/>
              <w:bottom w:val="single" w:sz="4" w:space="0" w:color="auto"/>
              <w:right w:val="single" w:sz="4" w:space="0" w:color="auto"/>
            </w:tcBorders>
            <w:shd w:val="clear" w:color="000000" w:fill="FFFFFF"/>
            <w:vAlign w:val="center"/>
            <w:hideMark/>
          </w:tcPr>
          <w:p w14:paraId="1D6861A4"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1.905.500,00 </w:t>
            </w:r>
          </w:p>
        </w:tc>
      </w:tr>
      <w:tr w:rsidR="00B9271D" w:rsidRPr="00B9271D" w14:paraId="4F7885D6" w14:textId="77777777" w:rsidTr="00B9271D">
        <w:trPr>
          <w:trHeight w:val="1020"/>
        </w:trPr>
        <w:tc>
          <w:tcPr>
            <w:tcW w:w="6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CB2FB0" w14:textId="77777777" w:rsidR="00B9271D" w:rsidRPr="00B9271D" w:rsidRDefault="00B9271D" w:rsidP="00B9271D">
            <w:pPr>
              <w:jc w:val="center"/>
              <w:rPr>
                <w:rFonts w:ascii="Calibri" w:eastAsia="Times New Roman" w:hAnsi="Calibri" w:cs="Calibri"/>
                <w:color w:val="002060"/>
                <w:sz w:val="22"/>
                <w:szCs w:val="22"/>
                <w:lang w:eastAsia="it-IT"/>
              </w:rPr>
            </w:pPr>
            <w:r w:rsidRPr="00B9271D">
              <w:rPr>
                <w:rFonts w:ascii="Calibri" w:eastAsia="Times New Roman" w:hAnsi="Calibri" w:cs="Calibri"/>
                <w:color w:val="002060"/>
                <w:sz w:val="22"/>
                <w:szCs w:val="22"/>
                <w:lang w:eastAsia="it-IT"/>
              </w:rPr>
              <w:t>12</w:t>
            </w:r>
          </w:p>
        </w:tc>
        <w:tc>
          <w:tcPr>
            <w:tcW w:w="547" w:type="dxa"/>
            <w:tcBorders>
              <w:top w:val="nil"/>
              <w:left w:val="nil"/>
              <w:bottom w:val="single" w:sz="4" w:space="0" w:color="auto"/>
              <w:right w:val="single" w:sz="4" w:space="0" w:color="auto"/>
            </w:tcBorders>
            <w:shd w:val="clear" w:color="000000" w:fill="FFFFFF"/>
            <w:vAlign w:val="center"/>
            <w:hideMark/>
          </w:tcPr>
          <w:p w14:paraId="52F12211" w14:textId="77777777" w:rsidR="00B9271D" w:rsidRPr="00B9271D" w:rsidRDefault="00B9271D" w:rsidP="00B9271D">
            <w:pPr>
              <w:jc w:val="center"/>
              <w:rPr>
                <w:rFonts w:ascii="Calibri" w:eastAsia="Times New Roman" w:hAnsi="Calibri" w:cs="Calibri"/>
                <w:color w:val="002060"/>
                <w:sz w:val="22"/>
                <w:szCs w:val="22"/>
                <w:lang w:eastAsia="it-IT"/>
              </w:rPr>
            </w:pPr>
            <w:r w:rsidRPr="00B9271D">
              <w:rPr>
                <w:rFonts w:ascii="Calibri" w:eastAsia="Times New Roman" w:hAnsi="Calibri" w:cs="Calibri"/>
                <w:color w:val="002060"/>
                <w:sz w:val="22"/>
                <w:szCs w:val="22"/>
                <w:lang w:eastAsia="it-IT"/>
              </w:rPr>
              <w:t>a</w:t>
            </w:r>
          </w:p>
        </w:tc>
        <w:tc>
          <w:tcPr>
            <w:tcW w:w="2238" w:type="dxa"/>
            <w:tcBorders>
              <w:top w:val="nil"/>
              <w:left w:val="nil"/>
              <w:bottom w:val="single" w:sz="4" w:space="0" w:color="auto"/>
              <w:right w:val="single" w:sz="4" w:space="0" w:color="auto"/>
            </w:tcBorders>
            <w:shd w:val="clear" w:color="000000" w:fill="FFFFFF"/>
            <w:vAlign w:val="center"/>
            <w:hideMark/>
          </w:tcPr>
          <w:p w14:paraId="07B4C9AF" w14:textId="77777777" w:rsidR="00B9271D" w:rsidRPr="00B9271D" w:rsidRDefault="00B9271D" w:rsidP="00B9271D">
            <w:pPr>
              <w:jc w:val="right"/>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6.990.727,70 € </w:t>
            </w:r>
          </w:p>
        </w:tc>
        <w:tc>
          <w:tcPr>
            <w:tcW w:w="1843" w:type="dxa"/>
            <w:tcBorders>
              <w:top w:val="nil"/>
              <w:left w:val="nil"/>
              <w:bottom w:val="single" w:sz="4" w:space="0" w:color="auto"/>
              <w:right w:val="single" w:sz="4" w:space="0" w:color="auto"/>
            </w:tcBorders>
            <w:shd w:val="clear" w:color="000000" w:fill="FFFFFF"/>
            <w:vAlign w:val="center"/>
            <w:hideMark/>
          </w:tcPr>
          <w:p w14:paraId="3DA9FA71" w14:textId="77777777" w:rsidR="00B9271D" w:rsidRPr="00B9271D" w:rsidRDefault="00B9271D" w:rsidP="00B9271D">
            <w:pPr>
              <w:jc w:val="right"/>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279.629,11 € </w:t>
            </w:r>
          </w:p>
        </w:tc>
        <w:tc>
          <w:tcPr>
            <w:tcW w:w="1842" w:type="dxa"/>
            <w:tcBorders>
              <w:top w:val="nil"/>
              <w:left w:val="nil"/>
              <w:bottom w:val="single" w:sz="4" w:space="0" w:color="auto"/>
              <w:right w:val="single" w:sz="4" w:space="0" w:color="auto"/>
            </w:tcBorders>
            <w:shd w:val="clear" w:color="000000" w:fill="FFFFFF"/>
            <w:vAlign w:val="center"/>
            <w:hideMark/>
          </w:tcPr>
          <w:p w14:paraId="3CF99FE9"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7.270.356,81 </w:t>
            </w:r>
          </w:p>
        </w:tc>
      </w:tr>
      <w:tr w:rsidR="00B9271D" w:rsidRPr="00B9271D" w14:paraId="7C507FF4" w14:textId="77777777" w:rsidTr="00B9271D">
        <w:trPr>
          <w:trHeight w:val="913"/>
        </w:trPr>
        <w:tc>
          <w:tcPr>
            <w:tcW w:w="612" w:type="dxa"/>
            <w:vMerge/>
            <w:tcBorders>
              <w:top w:val="nil"/>
              <w:left w:val="single" w:sz="4" w:space="0" w:color="auto"/>
              <w:bottom w:val="single" w:sz="4" w:space="0" w:color="auto"/>
              <w:right w:val="single" w:sz="4" w:space="0" w:color="auto"/>
            </w:tcBorders>
            <w:vAlign w:val="center"/>
            <w:hideMark/>
          </w:tcPr>
          <w:p w14:paraId="5DB33490" w14:textId="77777777" w:rsidR="00B9271D" w:rsidRPr="00B9271D" w:rsidRDefault="00B9271D" w:rsidP="00B9271D">
            <w:pPr>
              <w:rPr>
                <w:rFonts w:ascii="Calibri" w:eastAsia="Times New Roman" w:hAnsi="Calibri" w:cs="Calibri"/>
                <w:color w:val="002060"/>
                <w:sz w:val="22"/>
                <w:szCs w:val="22"/>
                <w:lang w:eastAsia="it-IT"/>
              </w:rPr>
            </w:pPr>
          </w:p>
        </w:tc>
        <w:tc>
          <w:tcPr>
            <w:tcW w:w="547" w:type="dxa"/>
            <w:tcBorders>
              <w:top w:val="nil"/>
              <w:left w:val="nil"/>
              <w:bottom w:val="single" w:sz="4" w:space="0" w:color="auto"/>
              <w:right w:val="single" w:sz="4" w:space="0" w:color="auto"/>
            </w:tcBorders>
            <w:shd w:val="clear" w:color="000000" w:fill="FFFFFF"/>
            <w:noWrap/>
            <w:vAlign w:val="center"/>
            <w:hideMark/>
          </w:tcPr>
          <w:p w14:paraId="3EF45FA4"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b</w:t>
            </w:r>
          </w:p>
        </w:tc>
        <w:tc>
          <w:tcPr>
            <w:tcW w:w="2238" w:type="dxa"/>
            <w:tcBorders>
              <w:top w:val="nil"/>
              <w:left w:val="nil"/>
              <w:bottom w:val="single" w:sz="4" w:space="0" w:color="auto"/>
              <w:right w:val="single" w:sz="4" w:space="0" w:color="auto"/>
            </w:tcBorders>
            <w:shd w:val="clear" w:color="000000" w:fill="FFFFFF"/>
            <w:vAlign w:val="center"/>
            <w:hideMark/>
          </w:tcPr>
          <w:p w14:paraId="4005DC90" w14:textId="77777777" w:rsidR="00B9271D" w:rsidRPr="00B9271D" w:rsidRDefault="00B9271D" w:rsidP="00B9271D">
            <w:pPr>
              <w:jc w:val="right"/>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2.895.456,04 €</w:t>
            </w:r>
          </w:p>
        </w:tc>
        <w:tc>
          <w:tcPr>
            <w:tcW w:w="1843" w:type="dxa"/>
            <w:tcBorders>
              <w:top w:val="nil"/>
              <w:left w:val="nil"/>
              <w:bottom w:val="single" w:sz="4" w:space="0" w:color="auto"/>
              <w:right w:val="single" w:sz="4" w:space="0" w:color="auto"/>
            </w:tcBorders>
            <w:shd w:val="clear" w:color="000000" w:fill="FFFFFF"/>
            <w:noWrap/>
            <w:vAlign w:val="center"/>
            <w:hideMark/>
          </w:tcPr>
          <w:p w14:paraId="3BEB4CD1" w14:textId="77777777" w:rsidR="00B9271D" w:rsidRPr="00B9271D" w:rsidRDefault="00B9271D" w:rsidP="00B9271D">
            <w:pPr>
              <w:jc w:val="right"/>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115.818,24 €</w:t>
            </w:r>
          </w:p>
        </w:tc>
        <w:tc>
          <w:tcPr>
            <w:tcW w:w="1842" w:type="dxa"/>
            <w:tcBorders>
              <w:top w:val="nil"/>
              <w:left w:val="nil"/>
              <w:bottom w:val="single" w:sz="4" w:space="0" w:color="auto"/>
              <w:right w:val="single" w:sz="4" w:space="0" w:color="auto"/>
            </w:tcBorders>
            <w:shd w:val="clear" w:color="000000" w:fill="FFFFFF"/>
            <w:vAlign w:val="center"/>
            <w:hideMark/>
          </w:tcPr>
          <w:p w14:paraId="4CEEB2DC" w14:textId="77777777" w:rsidR="00B9271D" w:rsidRPr="00B9271D" w:rsidRDefault="00B9271D" w:rsidP="00B9271D">
            <w:pPr>
              <w:jc w:val="center"/>
              <w:rPr>
                <w:rFonts w:ascii="Calibri" w:eastAsia="Times New Roman" w:hAnsi="Calibri" w:cs="Calibri"/>
                <w:color w:val="000000"/>
                <w:sz w:val="22"/>
                <w:szCs w:val="22"/>
                <w:lang w:eastAsia="it-IT"/>
              </w:rPr>
            </w:pPr>
            <w:r w:rsidRPr="00B9271D">
              <w:rPr>
                <w:rFonts w:ascii="Calibri" w:eastAsia="Times New Roman" w:hAnsi="Calibri" w:cs="Calibri"/>
                <w:color w:val="000000"/>
                <w:sz w:val="22"/>
                <w:szCs w:val="22"/>
                <w:lang w:eastAsia="it-IT"/>
              </w:rPr>
              <w:t xml:space="preserve">   3.011.274,28 </w:t>
            </w:r>
          </w:p>
        </w:tc>
      </w:tr>
    </w:tbl>
    <w:p w14:paraId="73E3FFE3" w14:textId="3AF41A38" w:rsidR="00B9271D" w:rsidRDefault="00B9271D" w:rsidP="006777B5">
      <w:pPr>
        <w:ind w:left="1191"/>
        <w:rPr>
          <w:rFonts w:cstheme="minorHAnsi"/>
          <w:bCs/>
        </w:rPr>
      </w:pPr>
    </w:p>
    <w:p w14:paraId="08301BD6" w14:textId="38A8A022" w:rsidR="00B9271D" w:rsidRDefault="00B9271D" w:rsidP="006777B5">
      <w:pPr>
        <w:ind w:left="1191"/>
        <w:rPr>
          <w:rFonts w:cstheme="minorHAnsi"/>
          <w:bCs/>
        </w:rPr>
      </w:pPr>
    </w:p>
    <w:p w14:paraId="15AFD966" w14:textId="77777777" w:rsidR="005D456C" w:rsidRDefault="005D456C" w:rsidP="006777B5">
      <w:pPr>
        <w:ind w:left="794"/>
        <w:rPr>
          <w:rFonts w:cstheme="minorHAnsi"/>
          <w:bCs/>
        </w:rPr>
      </w:pPr>
    </w:p>
    <w:p w14:paraId="7A0AB8FA" w14:textId="31D363FE" w:rsidR="006777B5" w:rsidRPr="001941E6" w:rsidRDefault="006777B5" w:rsidP="006777B5">
      <w:pPr>
        <w:ind w:left="794"/>
        <w:rPr>
          <w:rFonts w:cstheme="minorHAnsi"/>
          <w:bCs/>
        </w:rPr>
      </w:pPr>
      <w:r w:rsidRPr="001941E6">
        <w:rPr>
          <w:rFonts w:cstheme="minorHAnsi"/>
          <w:bCs/>
        </w:rPr>
        <w:t>γ3i – Opera Pubblica = Coefficiente attribuito sulla base dei valori della tabella che segue</w:t>
      </w:r>
    </w:p>
    <w:p w14:paraId="086744D6" w14:textId="77777777" w:rsidR="006777B5" w:rsidRPr="001941E6" w:rsidRDefault="006777B5" w:rsidP="006777B5">
      <w:pPr>
        <w:ind w:left="794"/>
        <w:rPr>
          <w:rFonts w:cstheme="minorHAnsi"/>
          <w:bCs/>
        </w:rPr>
      </w:pPr>
    </w:p>
    <w:tbl>
      <w:tblPr>
        <w:tblW w:w="20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2545"/>
        <w:gridCol w:w="1341"/>
      </w:tblGrid>
      <w:tr w:rsidR="001941E6" w:rsidRPr="001941E6" w14:paraId="7F16E25A" w14:textId="77777777" w:rsidTr="00A15F53">
        <w:trPr>
          <w:trHeight w:val="528"/>
          <w:jc w:val="center"/>
        </w:trPr>
        <w:tc>
          <w:tcPr>
            <w:tcW w:w="327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7CC87C83" w14:textId="77777777" w:rsidR="006777B5" w:rsidRPr="001941E6" w:rsidRDefault="006777B5" w:rsidP="00A15F53">
            <w:pPr>
              <w:keepNext/>
              <w:rPr>
                <w:rFonts w:cstheme="minorHAnsi"/>
                <w:bCs/>
              </w:rPr>
            </w:pPr>
            <w:r w:rsidRPr="001941E6">
              <w:rPr>
                <w:rFonts w:cstheme="minorHAnsi"/>
                <w:bCs/>
              </w:rPr>
              <w:lastRenderedPageBreak/>
              <w:t>Servizio i-esimo (Si)</w:t>
            </w:r>
          </w:p>
        </w:tc>
        <w:tc>
          <w:tcPr>
            <w:tcW w:w="172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325DA554" w14:textId="77777777" w:rsidR="006777B5" w:rsidRPr="001941E6" w:rsidRDefault="006777B5" w:rsidP="00A15F53">
            <w:pPr>
              <w:keepNext/>
              <w:rPr>
                <w:rFonts w:cstheme="minorHAnsi"/>
                <w:bCs/>
              </w:rPr>
            </w:pPr>
            <w:r w:rsidRPr="001941E6">
              <w:rPr>
                <w:rFonts w:cstheme="minorHAnsi"/>
                <w:bCs/>
              </w:rPr>
              <w:t>Coefficiente</w:t>
            </w:r>
          </w:p>
          <w:p w14:paraId="4D9C452E" w14:textId="77777777" w:rsidR="006777B5" w:rsidRPr="001941E6" w:rsidRDefault="006777B5" w:rsidP="00A15F53">
            <w:pPr>
              <w:keepNext/>
              <w:jc w:val="center"/>
              <w:rPr>
                <w:rFonts w:cstheme="minorHAnsi"/>
                <w:bCs/>
              </w:rPr>
            </w:pPr>
            <w:r w:rsidRPr="001941E6">
              <w:rPr>
                <w:rFonts w:cstheme="minorHAnsi"/>
                <w:bCs/>
              </w:rPr>
              <w:t>γ3i</w:t>
            </w:r>
          </w:p>
        </w:tc>
      </w:tr>
      <w:tr w:rsidR="001941E6" w:rsidRPr="001941E6" w14:paraId="0CD1F41F" w14:textId="77777777" w:rsidTr="00A15F53">
        <w:trPr>
          <w:trHeight w:val="446"/>
          <w:jc w:val="center"/>
        </w:trPr>
        <w:tc>
          <w:tcPr>
            <w:tcW w:w="3275" w:type="pct"/>
            <w:tcBorders>
              <w:top w:val="single" w:sz="4" w:space="0" w:color="auto"/>
              <w:left w:val="single" w:sz="4" w:space="0" w:color="auto"/>
              <w:bottom w:val="single" w:sz="4" w:space="0" w:color="auto"/>
              <w:right w:val="single" w:sz="4" w:space="0" w:color="auto"/>
            </w:tcBorders>
            <w:vAlign w:val="center"/>
          </w:tcPr>
          <w:p w14:paraId="2BF6A56F" w14:textId="77777777" w:rsidR="006777B5" w:rsidRPr="001941E6" w:rsidRDefault="006777B5" w:rsidP="00A15F53">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se </w:t>
            </w:r>
            <w:proofErr w:type="spellStart"/>
            <w:r w:rsidRPr="001941E6">
              <w:rPr>
                <w:rFonts w:cstheme="minorHAnsi"/>
                <w:bCs/>
                <w:sz w:val="24"/>
                <w:szCs w:val="24"/>
                <w:lang w:val="it-IT"/>
              </w:rPr>
              <w:t>OPi</w:t>
            </w:r>
            <w:proofErr w:type="spellEnd"/>
            <w:r w:rsidRPr="001941E6">
              <w:rPr>
                <w:rFonts w:cstheme="minorHAnsi"/>
                <w:bCs/>
                <w:sz w:val="24"/>
                <w:szCs w:val="24"/>
                <w:lang w:val="it-IT"/>
              </w:rPr>
              <w:t xml:space="preserve"> = </w:t>
            </w:r>
            <w:proofErr w:type="spellStart"/>
            <w:proofErr w:type="gramStart"/>
            <w:r w:rsidRPr="001941E6">
              <w:rPr>
                <w:rFonts w:cstheme="minorHAnsi"/>
                <w:bCs/>
                <w:sz w:val="24"/>
                <w:szCs w:val="24"/>
                <w:lang w:val="it-IT"/>
              </w:rPr>
              <w:t>OPbg</w:t>
            </w:r>
            <w:proofErr w:type="spellEnd"/>
            <w:r w:rsidRPr="001941E6">
              <w:rPr>
                <w:rFonts w:cstheme="minorHAnsi"/>
                <w:bCs/>
                <w:sz w:val="24"/>
                <w:szCs w:val="24"/>
                <w:lang w:val="it-IT"/>
              </w:rPr>
              <w:t xml:space="preserve">  (</w:t>
            </w:r>
            <w:proofErr w:type="gramEnd"/>
            <w:r w:rsidRPr="001941E6">
              <w:rPr>
                <w:rFonts w:cstheme="minorHAnsi"/>
                <w:bCs/>
                <w:sz w:val="24"/>
                <w:szCs w:val="24"/>
                <w:lang w:val="it-IT"/>
              </w:rPr>
              <w:t>=SI)</w:t>
            </w:r>
          </w:p>
        </w:tc>
        <w:tc>
          <w:tcPr>
            <w:tcW w:w="1725" w:type="pct"/>
            <w:tcBorders>
              <w:top w:val="single" w:sz="4" w:space="0" w:color="auto"/>
              <w:left w:val="single" w:sz="4" w:space="0" w:color="auto"/>
              <w:bottom w:val="single" w:sz="4" w:space="0" w:color="auto"/>
              <w:right w:val="single" w:sz="4" w:space="0" w:color="auto"/>
            </w:tcBorders>
            <w:vAlign w:val="center"/>
          </w:tcPr>
          <w:p w14:paraId="30356E37" w14:textId="77777777" w:rsidR="006777B5" w:rsidRPr="001941E6" w:rsidRDefault="006777B5" w:rsidP="00A15F53">
            <w:pPr>
              <w:keepNext/>
              <w:rPr>
                <w:rFonts w:cstheme="minorHAnsi"/>
                <w:bCs/>
              </w:rPr>
            </w:pPr>
            <w:r w:rsidRPr="001941E6">
              <w:rPr>
                <w:rFonts w:cstheme="minorHAnsi"/>
                <w:bCs/>
              </w:rPr>
              <w:t>1</w:t>
            </w:r>
          </w:p>
        </w:tc>
      </w:tr>
      <w:tr w:rsidR="006777B5" w:rsidRPr="001941E6" w14:paraId="01EA1B4F" w14:textId="77777777" w:rsidTr="00A15F53">
        <w:trPr>
          <w:trHeight w:val="446"/>
          <w:jc w:val="center"/>
        </w:trPr>
        <w:tc>
          <w:tcPr>
            <w:tcW w:w="3275" w:type="pct"/>
            <w:tcBorders>
              <w:top w:val="single" w:sz="4" w:space="0" w:color="auto"/>
              <w:left w:val="single" w:sz="4" w:space="0" w:color="auto"/>
              <w:bottom w:val="single" w:sz="4" w:space="0" w:color="auto"/>
              <w:right w:val="single" w:sz="4" w:space="0" w:color="auto"/>
            </w:tcBorders>
            <w:vAlign w:val="center"/>
          </w:tcPr>
          <w:p w14:paraId="6D8F0F51" w14:textId="77777777" w:rsidR="006777B5" w:rsidRPr="001941E6" w:rsidRDefault="006777B5" w:rsidP="00A15F53">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se </w:t>
            </w:r>
            <w:proofErr w:type="spellStart"/>
            <w:r w:rsidRPr="001941E6">
              <w:rPr>
                <w:rFonts w:cstheme="minorHAnsi"/>
                <w:bCs/>
                <w:sz w:val="24"/>
                <w:szCs w:val="24"/>
                <w:lang w:val="it-IT"/>
              </w:rPr>
              <w:t>OPi</w:t>
            </w:r>
            <w:proofErr w:type="spellEnd"/>
            <w:r w:rsidRPr="001941E6">
              <w:rPr>
                <w:rFonts w:cstheme="minorHAnsi"/>
                <w:bCs/>
                <w:sz w:val="24"/>
                <w:szCs w:val="24"/>
                <w:lang w:val="it-IT"/>
              </w:rPr>
              <w:t xml:space="preserve"> ≠ </w:t>
            </w:r>
            <w:proofErr w:type="spellStart"/>
            <w:r w:rsidRPr="001941E6">
              <w:rPr>
                <w:rFonts w:cstheme="minorHAnsi"/>
                <w:bCs/>
                <w:sz w:val="24"/>
                <w:szCs w:val="24"/>
                <w:lang w:val="it-IT"/>
              </w:rPr>
              <w:t>OPbg</w:t>
            </w:r>
            <w:proofErr w:type="spellEnd"/>
            <w:r w:rsidRPr="001941E6">
              <w:rPr>
                <w:rFonts w:cstheme="minorHAnsi"/>
                <w:bCs/>
                <w:sz w:val="24"/>
                <w:szCs w:val="24"/>
                <w:lang w:val="it-IT"/>
              </w:rPr>
              <w:t xml:space="preserve">  (=NO)</w:t>
            </w:r>
          </w:p>
        </w:tc>
        <w:tc>
          <w:tcPr>
            <w:tcW w:w="1725" w:type="pct"/>
            <w:tcBorders>
              <w:top w:val="single" w:sz="4" w:space="0" w:color="auto"/>
              <w:left w:val="single" w:sz="4" w:space="0" w:color="auto"/>
              <w:bottom w:val="single" w:sz="4" w:space="0" w:color="auto"/>
              <w:right w:val="single" w:sz="4" w:space="0" w:color="auto"/>
            </w:tcBorders>
            <w:vAlign w:val="center"/>
          </w:tcPr>
          <w:p w14:paraId="244B9043" w14:textId="77777777" w:rsidR="006777B5" w:rsidRPr="001941E6" w:rsidRDefault="006777B5" w:rsidP="00A15F53">
            <w:pPr>
              <w:keepNext/>
              <w:rPr>
                <w:rFonts w:cstheme="minorHAnsi"/>
                <w:bCs/>
              </w:rPr>
            </w:pPr>
            <w:r w:rsidRPr="001941E6">
              <w:rPr>
                <w:rFonts w:cstheme="minorHAnsi"/>
                <w:bCs/>
              </w:rPr>
              <w:t>0</w:t>
            </w:r>
          </w:p>
        </w:tc>
      </w:tr>
    </w:tbl>
    <w:p w14:paraId="1E822F6F" w14:textId="77777777" w:rsidR="00731908" w:rsidRPr="001941E6" w:rsidRDefault="00731908" w:rsidP="006777B5">
      <w:pPr>
        <w:ind w:left="794"/>
        <w:rPr>
          <w:rFonts w:cstheme="minorHAnsi"/>
          <w:bCs/>
        </w:rPr>
      </w:pPr>
    </w:p>
    <w:p w14:paraId="103E274C" w14:textId="77777777" w:rsidR="006777B5" w:rsidRPr="001941E6" w:rsidRDefault="006777B5" w:rsidP="006777B5">
      <w:pPr>
        <w:ind w:left="567" w:firstLine="227"/>
        <w:rPr>
          <w:rFonts w:cstheme="minorHAnsi"/>
          <w:bCs/>
        </w:rPr>
      </w:pPr>
      <w:r w:rsidRPr="001941E6">
        <w:rPr>
          <w:rFonts w:cstheme="minorHAnsi"/>
          <w:bCs/>
        </w:rPr>
        <w:t>dove:</w:t>
      </w:r>
      <w:r w:rsidRPr="001941E6">
        <w:rPr>
          <w:rFonts w:cstheme="minorHAnsi"/>
          <w:bCs/>
        </w:rPr>
        <w:tab/>
      </w:r>
      <w:r w:rsidRPr="001941E6">
        <w:rPr>
          <w:rFonts w:cstheme="minorHAnsi"/>
          <w:bCs/>
        </w:rPr>
        <w:tab/>
      </w:r>
    </w:p>
    <w:p w14:paraId="3B76442D" w14:textId="2EDB8583" w:rsidR="006777B5" w:rsidRDefault="006777B5" w:rsidP="006777B5">
      <w:pPr>
        <w:ind w:left="1191"/>
        <w:rPr>
          <w:rFonts w:cstheme="minorHAnsi"/>
          <w:bCs/>
        </w:rPr>
      </w:pPr>
      <w:proofErr w:type="spellStart"/>
      <w:r w:rsidRPr="001941E6">
        <w:rPr>
          <w:rFonts w:cstheme="minorHAnsi"/>
          <w:bCs/>
        </w:rPr>
        <w:t>OPbg</w:t>
      </w:r>
      <w:proofErr w:type="spellEnd"/>
      <w:r w:rsidRPr="001941E6">
        <w:rPr>
          <w:rFonts w:cstheme="minorHAnsi"/>
          <w:bCs/>
        </w:rPr>
        <w:t xml:space="preserve"> = Opera Pubblica base gara: SI</w:t>
      </w:r>
    </w:p>
    <w:p w14:paraId="369DB3B4" w14:textId="77777777" w:rsidR="001F72BC" w:rsidRPr="001941E6" w:rsidRDefault="001F72BC" w:rsidP="006777B5">
      <w:pPr>
        <w:ind w:left="1191"/>
        <w:rPr>
          <w:rFonts w:cstheme="minorHAnsi"/>
          <w:bCs/>
        </w:rPr>
      </w:pPr>
    </w:p>
    <w:p w14:paraId="69A3BF56" w14:textId="0C39F2C7" w:rsidR="0060231F" w:rsidRPr="001941E6" w:rsidRDefault="004016A2" w:rsidP="0060231F">
      <w:pPr>
        <w:jc w:val="both"/>
        <w:rPr>
          <w:rFonts w:cstheme="minorHAnsi"/>
          <w:bCs/>
        </w:rPr>
      </w:pPr>
      <w:r w:rsidRPr="001941E6">
        <w:rPr>
          <w:b/>
        </w:rPr>
        <w:t>PT2.1</w:t>
      </w:r>
      <w:r w:rsidR="005D456C">
        <w:rPr>
          <w:b/>
        </w:rPr>
        <w:t xml:space="preserve"> E PT 4.1</w:t>
      </w:r>
      <w:r w:rsidRPr="001941E6">
        <w:rPr>
          <w:bCs/>
        </w:rPr>
        <w:t xml:space="preserve">: </w:t>
      </w:r>
      <w:r w:rsidR="0060231F" w:rsidRPr="001941E6">
        <w:rPr>
          <w:rFonts w:cstheme="minorHAnsi"/>
          <w:bCs/>
        </w:rPr>
        <w:t>Livello organizzativo professionale del personale incaricato</w:t>
      </w:r>
      <w:r w:rsidR="000B6FDD" w:rsidRPr="001941E6">
        <w:rPr>
          <w:rFonts w:cstheme="minorHAnsi"/>
          <w:bCs/>
        </w:rPr>
        <w:t xml:space="preserve">. </w:t>
      </w:r>
      <w:r w:rsidR="0060231F" w:rsidRPr="001941E6">
        <w:rPr>
          <w:rFonts w:cstheme="minorHAnsi"/>
          <w:bCs/>
        </w:rPr>
        <w:t xml:space="preserve">Saranno apprezzate maggiormente le proposte dalle quali sia possibile evincere la capacità e la coerenza delle figure professionali e specialistiche impiegate nelle attività di </w:t>
      </w:r>
      <w:r w:rsidR="00F960BA" w:rsidRPr="001941E6">
        <w:rPr>
          <w:rFonts w:cstheme="minorHAnsi"/>
          <w:bCs/>
        </w:rPr>
        <w:t xml:space="preserve">conduzione, </w:t>
      </w:r>
      <w:r w:rsidR="0060231F" w:rsidRPr="001941E6">
        <w:rPr>
          <w:rFonts w:cstheme="minorHAnsi"/>
          <w:bCs/>
        </w:rPr>
        <w:t xml:space="preserve">controllo e supervisione dell’appalto con riferimento all’esperienza formativa e professionale delle seguenti figure professionali incaricate </w:t>
      </w:r>
      <w:r w:rsidR="00F960BA" w:rsidRPr="001941E6">
        <w:rPr>
          <w:rFonts w:cstheme="minorHAnsi"/>
          <w:bCs/>
        </w:rPr>
        <w:t xml:space="preserve">delle funzioni di coordinamento </w:t>
      </w:r>
      <w:r w:rsidR="0060231F" w:rsidRPr="001941E6">
        <w:rPr>
          <w:rFonts w:cstheme="minorHAnsi"/>
          <w:bCs/>
        </w:rPr>
        <w:t>nell’appalto</w:t>
      </w:r>
      <w:r w:rsidR="00E2514C" w:rsidRPr="001941E6">
        <w:rPr>
          <w:rFonts w:cstheme="minorHAnsi"/>
          <w:bCs/>
        </w:rPr>
        <w:t xml:space="preserve"> (servizi professionali) e delle figure tecniche di cantiere (esecuzione delle opere)  </w:t>
      </w:r>
      <w:r w:rsidR="0060231F" w:rsidRPr="001941E6">
        <w:rPr>
          <w:rFonts w:cstheme="minorHAnsi"/>
          <w:bCs/>
        </w:rPr>
        <w:t xml:space="preserve"> </w:t>
      </w:r>
    </w:p>
    <w:p w14:paraId="3FCD6A83" w14:textId="17D452F7" w:rsidR="00731908" w:rsidRPr="001941E6" w:rsidRDefault="00731908" w:rsidP="0060231F">
      <w:pPr>
        <w:jc w:val="both"/>
        <w:rPr>
          <w:rFonts w:cstheme="minorHAnsi"/>
          <w:bCs/>
        </w:rPr>
      </w:pPr>
    </w:p>
    <w:p w14:paraId="68D872BB" w14:textId="20DBC47C" w:rsidR="0060231F" w:rsidRPr="001941E6" w:rsidRDefault="0060231F" w:rsidP="0060231F">
      <w:pPr>
        <w:jc w:val="both"/>
        <w:rPr>
          <w:bCs/>
        </w:rPr>
      </w:pPr>
      <w:r w:rsidRPr="001941E6">
        <w:rPr>
          <w:rFonts w:cstheme="minorHAnsi"/>
          <w:bCs/>
        </w:rPr>
        <w:t xml:space="preserve">  </w:t>
      </w:r>
    </w:p>
    <w:tbl>
      <w:tblPr>
        <w:tblW w:w="10003" w:type="dxa"/>
        <w:tblCellMar>
          <w:left w:w="70" w:type="dxa"/>
          <w:right w:w="70" w:type="dxa"/>
        </w:tblCellMar>
        <w:tblLook w:val="04A0" w:firstRow="1" w:lastRow="0" w:firstColumn="1" w:lastColumn="0" w:noHBand="0" w:noVBand="1"/>
      </w:tblPr>
      <w:tblGrid>
        <w:gridCol w:w="2618"/>
        <w:gridCol w:w="1165"/>
        <w:gridCol w:w="1312"/>
        <w:gridCol w:w="1227"/>
        <w:gridCol w:w="1227"/>
        <w:gridCol w:w="1227"/>
        <w:gridCol w:w="1227"/>
      </w:tblGrid>
      <w:tr w:rsidR="001941E6" w:rsidRPr="006648E6" w14:paraId="02A23023" w14:textId="77777777" w:rsidTr="00731908">
        <w:trPr>
          <w:trHeight w:val="1068"/>
        </w:trPr>
        <w:tc>
          <w:tcPr>
            <w:tcW w:w="2618"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29E8B62F" w14:textId="07EA6E67" w:rsidR="0060231F" w:rsidRPr="006648E6" w:rsidRDefault="0060231F" w:rsidP="00A15F53">
            <w:pPr>
              <w:rPr>
                <w:rFonts w:cstheme="minorHAnsi"/>
                <w:bCs/>
                <w:sz w:val="20"/>
                <w:szCs w:val="20"/>
              </w:rPr>
            </w:pPr>
            <w:r w:rsidRPr="001941E6">
              <w:rPr>
                <w:rFonts w:cstheme="minorHAnsi"/>
                <w:bCs/>
                <w:sz w:val="20"/>
                <w:szCs w:val="20"/>
              </w:rPr>
              <w:t> </w:t>
            </w:r>
            <w:r w:rsidR="00574969" w:rsidRPr="006648E6">
              <w:rPr>
                <w:rFonts w:cstheme="minorHAnsi"/>
                <w:bCs/>
                <w:sz w:val="20"/>
                <w:szCs w:val="20"/>
              </w:rPr>
              <w:t>PT</w:t>
            </w:r>
            <w:r w:rsidR="00E2514C" w:rsidRPr="006648E6">
              <w:rPr>
                <w:rFonts w:cstheme="minorHAnsi"/>
                <w:bCs/>
                <w:sz w:val="20"/>
                <w:szCs w:val="20"/>
              </w:rPr>
              <w:t>2</w:t>
            </w:r>
            <w:r w:rsidR="00574969" w:rsidRPr="006648E6">
              <w:rPr>
                <w:rFonts w:cstheme="minorHAnsi"/>
                <w:bCs/>
                <w:sz w:val="20"/>
                <w:szCs w:val="20"/>
              </w:rPr>
              <w:t xml:space="preserve">.1 </w:t>
            </w:r>
          </w:p>
        </w:tc>
        <w:tc>
          <w:tcPr>
            <w:tcW w:w="1165" w:type="dxa"/>
            <w:tcBorders>
              <w:top w:val="single" w:sz="8" w:space="0" w:color="auto"/>
              <w:left w:val="nil"/>
              <w:bottom w:val="single" w:sz="8" w:space="0" w:color="auto"/>
              <w:right w:val="single" w:sz="8" w:space="0" w:color="auto"/>
            </w:tcBorders>
            <w:shd w:val="clear" w:color="auto" w:fill="auto"/>
            <w:vAlign w:val="center"/>
            <w:hideMark/>
          </w:tcPr>
          <w:p w14:paraId="5FA1F965" w14:textId="140DDC16" w:rsidR="0060231F" w:rsidRPr="006648E6" w:rsidRDefault="00574969" w:rsidP="00A15F53">
            <w:pPr>
              <w:rPr>
                <w:rFonts w:cstheme="minorHAnsi"/>
                <w:bCs/>
                <w:sz w:val="20"/>
                <w:szCs w:val="20"/>
              </w:rPr>
            </w:pPr>
            <w:r w:rsidRPr="006648E6">
              <w:rPr>
                <w:rFonts w:cstheme="minorHAnsi"/>
                <w:bCs/>
                <w:sz w:val="20"/>
                <w:szCs w:val="20"/>
              </w:rPr>
              <w:t xml:space="preserve">formazione specialistica (BIM) </w:t>
            </w:r>
            <w:r w:rsidR="0060231F" w:rsidRPr="006648E6">
              <w:rPr>
                <w:rFonts w:cstheme="minorHAnsi"/>
                <w:bCs/>
                <w:sz w:val="20"/>
                <w:szCs w:val="20"/>
              </w:rPr>
              <w:t xml:space="preserve"> </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14:paraId="63E98D1A" w14:textId="6D3601DA" w:rsidR="0060231F" w:rsidRPr="006648E6" w:rsidRDefault="00574969" w:rsidP="00A15F53">
            <w:pPr>
              <w:rPr>
                <w:rFonts w:cstheme="minorHAnsi"/>
                <w:bCs/>
                <w:sz w:val="20"/>
                <w:szCs w:val="20"/>
              </w:rPr>
            </w:pPr>
            <w:r w:rsidRPr="006648E6">
              <w:rPr>
                <w:rFonts w:cstheme="minorHAnsi"/>
                <w:bCs/>
                <w:sz w:val="20"/>
                <w:szCs w:val="20"/>
              </w:rPr>
              <w:t>formazione specialistica Project management</w:t>
            </w:r>
            <w:r w:rsidR="0060231F" w:rsidRPr="006648E6">
              <w:rPr>
                <w:rFonts w:cstheme="minorHAnsi"/>
                <w:bCs/>
                <w:sz w:val="20"/>
                <w:szCs w:val="20"/>
              </w:rPr>
              <w:t xml:space="preserve"> PM)</w:t>
            </w:r>
          </w:p>
        </w:tc>
        <w:tc>
          <w:tcPr>
            <w:tcW w:w="1227" w:type="dxa"/>
            <w:tcBorders>
              <w:top w:val="single" w:sz="8" w:space="0" w:color="auto"/>
              <w:left w:val="nil"/>
              <w:bottom w:val="single" w:sz="8" w:space="0" w:color="auto"/>
              <w:right w:val="single" w:sz="8" w:space="0" w:color="auto"/>
            </w:tcBorders>
            <w:shd w:val="clear" w:color="auto" w:fill="auto"/>
            <w:vAlign w:val="center"/>
            <w:hideMark/>
          </w:tcPr>
          <w:p w14:paraId="11D7107D" w14:textId="14F90C1C" w:rsidR="0060231F" w:rsidRPr="006648E6" w:rsidRDefault="0060231F" w:rsidP="00A15F53">
            <w:pPr>
              <w:rPr>
                <w:rFonts w:cstheme="minorHAnsi"/>
                <w:bCs/>
                <w:sz w:val="20"/>
                <w:szCs w:val="20"/>
              </w:rPr>
            </w:pPr>
            <w:r w:rsidRPr="006648E6">
              <w:rPr>
                <w:rFonts w:cstheme="minorHAnsi"/>
                <w:bCs/>
                <w:sz w:val="20"/>
                <w:szCs w:val="20"/>
              </w:rPr>
              <w:t xml:space="preserve">esperienza &gt; 20 anni </w:t>
            </w:r>
            <w:r w:rsidR="00262A31" w:rsidRPr="006648E6">
              <w:rPr>
                <w:rFonts w:cstheme="minorHAnsi"/>
                <w:bCs/>
                <w:sz w:val="20"/>
                <w:szCs w:val="20"/>
              </w:rPr>
              <w:t>(</w:t>
            </w:r>
            <w:r w:rsidRPr="006648E6">
              <w:rPr>
                <w:rFonts w:cstheme="minorHAnsi"/>
                <w:bCs/>
                <w:sz w:val="20"/>
                <w:szCs w:val="20"/>
              </w:rPr>
              <w:t xml:space="preserve">in sanità) </w:t>
            </w:r>
          </w:p>
        </w:tc>
        <w:tc>
          <w:tcPr>
            <w:tcW w:w="1227" w:type="dxa"/>
            <w:tcBorders>
              <w:top w:val="single" w:sz="8" w:space="0" w:color="auto"/>
              <w:left w:val="nil"/>
              <w:bottom w:val="single" w:sz="8" w:space="0" w:color="auto"/>
              <w:right w:val="single" w:sz="8" w:space="0" w:color="auto"/>
            </w:tcBorders>
            <w:shd w:val="clear" w:color="auto" w:fill="auto"/>
            <w:vAlign w:val="center"/>
            <w:hideMark/>
          </w:tcPr>
          <w:p w14:paraId="02A0506C" w14:textId="28234D1B" w:rsidR="0060231F" w:rsidRPr="006648E6" w:rsidRDefault="0060231F" w:rsidP="00A15F53">
            <w:pPr>
              <w:rPr>
                <w:rFonts w:cstheme="minorHAnsi"/>
                <w:bCs/>
                <w:sz w:val="20"/>
                <w:szCs w:val="20"/>
              </w:rPr>
            </w:pPr>
            <w:r w:rsidRPr="006648E6">
              <w:rPr>
                <w:rFonts w:cstheme="minorHAnsi"/>
                <w:bCs/>
                <w:sz w:val="20"/>
                <w:szCs w:val="20"/>
              </w:rPr>
              <w:t xml:space="preserve">esperienza &gt; 20 anni (non sanità) </w:t>
            </w:r>
          </w:p>
        </w:tc>
        <w:tc>
          <w:tcPr>
            <w:tcW w:w="1227" w:type="dxa"/>
            <w:tcBorders>
              <w:top w:val="single" w:sz="8" w:space="0" w:color="auto"/>
              <w:left w:val="nil"/>
              <w:bottom w:val="single" w:sz="8" w:space="0" w:color="auto"/>
              <w:right w:val="single" w:sz="8" w:space="0" w:color="auto"/>
            </w:tcBorders>
            <w:shd w:val="clear" w:color="auto" w:fill="auto"/>
            <w:vAlign w:val="center"/>
            <w:hideMark/>
          </w:tcPr>
          <w:p w14:paraId="5B39FDE0" w14:textId="23E88F33" w:rsidR="0060231F" w:rsidRPr="006648E6" w:rsidRDefault="0060231F" w:rsidP="00A15F53">
            <w:pPr>
              <w:rPr>
                <w:rFonts w:cstheme="minorHAnsi"/>
                <w:bCs/>
                <w:sz w:val="20"/>
                <w:szCs w:val="20"/>
              </w:rPr>
            </w:pPr>
            <w:r w:rsidRPr="006648E6">
              <w:rPr>
                <w:rFonts w:cstheme="minorHAnsi"/>
                <w:bCs/>
                <w:sz w:val="20"/>
                <w:szCs w:val="20"/>
              </w:rPr>
              <w:t xml:space="preserve">esperienza </w:t>
            </w:r>
            <w:r w:rsidR="00EA0F7C" w:rsidRPr="006648E6">
              <w:rPr>
                <w:rFonts w:cstheme="minorHAnsi"/>
                <w:bCs/>
                <w:sz w:val="20"/>
                <w:szCs w:val="20"/>
              </w:rPr>
              <w:t>&lt;</w:t>
            </w:r>
            <w:r w:rsidRPr="006648E6">
              <w:rPr>
                <w:rFonts w:cstheme="minorHAnsi"/>
                <w:bCs/>
                <w:sz w:val="20"/>
                <w:szCs w:val="20"/>
              </w:rPr>
              <w:t xml:space="preserve"> 20 anni </w:t>
            </w:r>
            <w:r w:rsidR="00EA0F7C" w:rsidRPr="006648E6">
              <w:rPr>
                <w:rFonts w:cstheme="minorHAnsi"/>
                <w:bCs/>
                <w:sz w:val="20"/>
                <w:szCs w:val="20"/>
              </w:rPr>
              <w:t xml:space="preserve">&gt;10 anni </w:t>
            </w:r>
            <w:proofErr w:type="gramStart"/>
            <w:r w:rsidRPr="006648E6">
              <w:rPr>
                <w:rFonts w:cstheme="minorHAnsi"/>
                <w:bCs/>
                <w:sz w:val="20"/>
                <w:szCs w:val="20"/>
              </w:rPr>
              <w:t>( in</w:t>
            </w:r>
            <w:proofErr w:type="gramEnd"/>
            <w:r w:rsidRPr="006648E6">
              <w:rPr>
                <w:rFonts w:cstheme="minorHAnsi"/>
                <w:bCs/>
                <w:sz w:val="20"/>
                <w:szCs w:val="20"/>
              </w:rPr>
              <w:t xml:space="preserve"> sanità) </w:t>
            </w:r>
          </w:p>
        </w:tc>
        <w:tc>
          <w:tcPr>
            <w:tcW w:w="1227" w:type="dxa"/>
            <w:tcBorders>
              <w:top w:val="single" w:sz="8" w:space="0" w:color="auto"/>
              <w:left w:val="nil"/>
              <w:bottom w:val="single" w:sz="8" w:space="0" w:color="auto"/>
              <w:right w:val="single" w:sz="8" w:space="0" w:color="auto"/>
            </w:tcBorders>
            <w:shd w:val="clear" w:color="auto" w:fill="auto"/>
            <w:vAlign w:val="center"/>
            <w:hideMark/>
          </w:tcPr>
          <w:p w14:paraId="5ACD4E85" w14:textId="2BCA5CB0" w:rsidR="0060231F" w:rsidRPr="006648E6" w:rsidRDefault="0060231F" w:rsidP="00A15F53">
            <w:pPr>
              <w:rPr>
                <w:rFonts w:cstheme="minorHAnsi"/>
                <w:bCs/>
                <w:sz w:val="20"/>
                <w:szCs w:val="20"/>
              </w:rPr>
            </w:pPr>
            <w:r w:rsidRPr="006648E6">
              <w:rPr>
                <w:rFonts w:cstheme="minorHAnsi"/>
                <w:bCs/>
                <w:sz w:val="20"/>
                <w:szCs w:val="20"/>
              </w:rPr>
              <w:t xml:space="preserve">esperienza </w:t>
            </w:r>
            <w:r w:rsidR="00EA0F7C" w:rsidRPr="006648E6">
              <w:rPr>
                <w:rFonts w:cstheme="minorHAnsi"/>
                <w:bCs/>
                <w:sz w:val="20"/>
                <w:szCs w:val="20"/>
              </w:rPr>
              <w:t>&lt;</w:t>
            </w:r>
            <w:r w:rsidRPr="006648E6">
              <w:rPr>
                <w:rFonts w:cstheme="minorHAnsi"/>
                <w:bCs/>
                <w:sz w:val="20"/>
                <w:szCs w:val="20"/>
              </w:rPr>
              <w:t xml:space="preserve"> 20 anni</w:t>
            </w:r>
            <w:r w:rsidR="00EA0F7C" w:rsidRPr="006648E6">
              <w:rPr>
                <w:rFonts w:cstheme="minorHAnsi"/>
                <w:bCs/>
                <w:sz w:val="20"/>
                <w:szCs w:val="20"/>
              </w:rPr>
              <w:t xml:space="preserve"> </w:t>
            </w:r>
            <w:proofErr w:type="gramStart"/>
            <w:r w:rsidR="00EA0F7C" w:rsidRPr="006648E6">
              <w:rPr>
                <w:rFonts w:cstheme="minorHAnsi"/>
                <w:bCs/>
                <w:sz w:val="20"/>
                <w:szCs w:val="20"/>
              </w:rPr>
              <w:t xml:space="preserve">e </w:t>
            </w:r>
            <w:r w:rsidR="00EA0F7C" w:rsidRPr="006648E6">
              <w:rPr>
                <w:rFonts w:cstheme="minorHAnsi"/>
                <w:bCs/>
                <w:sz w:val="18"/>
                <w:szCs w:val="18"/>
              </w:rPr>
              <w:t xml:space="preserve"> 10</w:t>
            </w:r>
            <w:proofErr w:type="gramEnd"/>
            <w:r w:rsidR="00EA0F7C" w:rsidRPr="006648E6">
              <w:rPr>
                <w:rFonts w:cstheme="minorHAnsi"/>
                <w:bCs/>
                <w:sz w:val="18"/>
                <w:szCs w:val="18"/>
              </w:rPr>
              <w:t xml:space="preserve"> anni </w:t>
            </w:r>
            <w:r w:rsidRPr="006648E6">
              <w:rPr>
                <w:rFonts w:cstheme="minorHAnsi"/>
                <w:bCs/>
                <w:sz w:val="20"/>
                <w:szCs w:val="20"/>
              </w:rPr>
              <w:t xml:space="preserve"> (non sanità) </w:t>
            </w:r>
          </w:p>
        </w:tc>
      </w:tr>
      <w:tr w:rsidR="001941E6" w:rsidRPr="006648E6" w14:paraId="0724FB56" w14:textId="77777777" w:rsidTr="00B418B3">
        <w:trPr>
          <w:trHeight w:val="300"/>
        </w:trPr>
        <w:tc>
          <w:tcPr>
            <w:tcW w:w="2618" w:type="dxa"/>
            <w:tcBorders>
              <w:top w:val="nil"/>
              <w:left w:val="single" w:sz="8" w:space="0" w:color="auto"/>
              <w:bottom w:val="single" w:sz="8" w:space="0" w:color="auto"/>
              <w:right w:val="single" w:sz="8" w:space="0" w:color="auto"/>
            </w:tcBorders>
            <w:shd w:val="clear" w:color="auto" w:fill="auto"/>
            <w:vAlign w:val="center"/>
            <w:hideMark/>
          </w:tcPr>
          <w:p w14:paraId="66CC4FA9" w14:textId="24A97CFD" w:rsidR="00294059" w:rsidRPr="006648E6" w:rsidRDefault="00294059" w:rsidP="00294059">
            <w:pPr>
              <w:rPr>
                <w:rFonts w:cstheme="minorHAnsi"/>
                <w:bCs/>
                <w:sz w:val="20"/>
                <w:szCs w:val="20"/>
              </w:rPr>
            </w:pPr>
            <w:r w:rsidRPr="006648E6">
              <w:rPr>
                <w:rFonts w:cstheme="minorHAnsi"/>
                <w:bCs/>
                <w:sz w:val="20"/>
                <w:szCs w:val="20"/>
              </w:rPr>
              <w:t>Responsabile dell’accordo quadro (in caso di presenza di n. soggetti superiori ad 1, si considererà la media</w:t>
            </w:r>
          </w:p>
        </w:tc>
        <w:tc>
          <w:tcPr>
            <w:tcW w:w="1165" w:type="dxa"/>
            <w:tcBorders>
              <w:top w:val="nil"/>
              <w:left w:val="nil"/>
              <w:bottom w:val="single" w:sz="8" w:space="0" w:color="auto"/>
              <w:right w:val="single" w:sz="8" w:space="0" w:color="auto"/>
            </w:tcBorders>
            <w:shd w:val="clear" w:color="auto" w:fill="auto"/>
            <w:vAlign w:val="center"/>
            <w:hideMark/>
          </w:tcPr>
          <w:p w14:paraId="471905B3" w14:textId="34B880D8" w:rsidR="00294059" w:rsidRPr="006648E6" w:rsidRDefault="00294059" w:rsidP="00294059">
            <w:pPr>
              <w:jc w:val="center"/>
              <w:rPr>
                <w:rFonts w:cstheme="minorHAnsi"/>
                <w:bCs/>
                <w:sz w:val="20"/>
                <w:szCs w:val="20"/>
              </w:rPr>
            </w:pPr>
            <w:r w:rsidRPr="006648E6">
              <w:rPr>
                <w:rFonts w:cstheme="minorHAnsi"/>
                <w:bCs/>
                <w:sz w:val="20"/>
                <w:szCs w:val="20"/>
              </w:rPr>
              <w:t>0,</w:t>
            </w:r>
            <w:r w:rsidR="006648E6" w:rsidRPr="006648E6">
              <w:rPr>
                <w:rFonts w:cstheme="minorHAnsi"/>
                <w:bCs/>
                <w:sz w:val="20"/>
                <w:szCs w:val="20"/>
              </w:rPr>
              <w:t>1</w:t>
            </w:r>
            <w:r w:rsidRPr="006648E6">
              <w:rPr>
                <w:rFonts w:cstheme="minorHAnsi"/>
                <w:bCs/>
                <w:sz w:val="20"/>
                <w:szCs w:val="20"/>
              </w:rPr>
              <w:t>0</w:t>
            </w:r>
          </w:p>
        </w:tc>
        <w:tc>
          <w:tcPr>
            <w:tcW w:w="1312" w:type="dxa"/>
            <w:tcBorders>
              <w:top w:val="nil"/>
              <w:left w:val="nil"/>
              <w:bottom w:val="single" w:sz="8" w:space="0" w:color="auto"/>
              <w:right w:val="single" w:sz="8" w:space="0" w:color="auto"/>
            </w:tcBorders>
            <w:shd w:val="clear" w:color="auto" w:fill="auto"/>
            <w:vAlign w:val="center"/>
            <w:hideMark/>
          </w:tcPr>
          <w:p w14:paraId="25FC6ECF" w14:textId="4376EFFB" w:rsidR="00294059" w:rsidRPr="006648E6" w:rsidRDefault="00294059" w:rsidP="00294059">
            <w:pPr>
              <w:jc w:val="center"/>
              <w:rPr>
                <w:rFonts w:cstheme="minorHAnsi"/>
                <w:bCs/>
                <w:sz w:val="20"/>
                <w:szCs w:val="20"/>
              </w:rPr>
            </w:pPr>
            <w:r w:rsidRPr="006648E6">
              <w:rPr>
                <w:rFonts w:cstheme="minorHAnsi"/>
                <w:bCs/>
                <w:sz w:val="20"/>
                <w:szCs w:val="20"/>
              </w:rPr>
              <w:t>0,</w:t>
            </w:r>
            <w:r w:rsidR="006648E6" w:rsidRPr="006648E6">
              <w:rPr>
                <w:rFonts w:cstheme="minorHAnsi"/>
                <w:bCs/>
                <w:sz w:val="20"/>
                <w:szCs w:val="20"/>
              </w:rPr>
              <w:t>1</w:t>
            </w:r>
            <w:r w:rsidRPr="006648E6">
              <w:rPr>
                <w:rFonts w:cstheme="minorHAnsi"/>
                <w:bCs/>
                <w:sz w:val="20"/>
                <w:szCs w:val="20"/>
              </w:rPr>
              <w:t>0</w:t>
            </w:r>
          </w:p>
        </w:tc>
        <w:tc>
          <w:tcPr>
            <w:tcW w:w="1227" w:type="dxa"/>
            <w:tcBorders>
              <w:top w:val="nil"/>
              <w:left w:val="nil"/>
              <w:bottom w:val="single" w:sz="8" w:space="0" w:color="auto"/>
              <w:right w:val="single" w:sz="8" w:space="0" w:color="auto"/>
            </w:tcBorders>
            <w:shd w:val="clear" w:color="auto" w:fill="auto"/>
            <w:vAlign w:val="center"/>
            <w:hideMark/>
          </w:tcPr>
          <w:p w14:paraId="6033B950" w14:textId="3D57940C" w:rsidR="00294059" w:rsidRPr="006648E6" w:rsidRDefault="00294059" w:rsidP="00294059">
            <w:pPr>
              <w:jc w:val="center"/>
              <w:rPr>
                <w:rFonts w:cstheme="minorHAnsi"/>
                <w:bCs/>
                <w:sz w:val="20"/>
                <w:szCs w:val="20"/>
              </w:rPr>
            </w:pPr>
            <w:r w:rsidRPr="006648E6">
              <w:rPr>
                <w:rFonts w:cstheme="minorHAnsi"/>
                <w:bCs/>
                <w:sz w:val="20"/>
                <w:szCs w:val="20"/>
              </w:rPr>
              <w:t>0,</w:t>
            </w:r>
            <w:r w:rsidR="006648E6" w:rsidRPr="006648E6">
              <w:rPr>
                <w:rFonts w:cstheme="minorHAnsi"/>
                <w:bCs/>
                <w:sz w:val="20"/>
                <w:szCs w:val="20"/>
              </w:rPr>
              <w:t>2</w:t>
            </w:r>
          </w:p>
        </w:tc>
        <w:tc>
          <w:tcPr>
            <w:tcW w:w="1227" w:type="dxa"/>
            <w:tcBorders>
              <w:top w:val="nil"/>
              <w:left w:val="nil"/>
              <w:bottom w:val="single" w:sz="8" w:space="0" w:color="auto"/>
              <w:right w:val="single" w:sz="8" w:space="0" w:color="auto"/>
            </w:tcBorders>
            <w:shd w:val="clear" w:color="auto" w:fill="auto"/>
            <w:vAlign w:val="center"/>
            <w:hideMark/>
          </w:tcPr>
          <w:p w14:paraId="3B592228" w14:textId="56FB7BC3" w:rsidR="00294059" w:rsidRPr="006648E6" w:rsidRDefault="00294059" w:rsidP="00294059">
            <w:pPr>
              <w:jc w:val="center"/>
              <w:rPr>
                <w:rFonts w:cstheme="minorHAnsi"/>
                <w:bCs/>
                <w:sz w:val="20"/>
                <w:szCs w:val="20"/>
              </w:rPr>
            </w:pPr>
            <w:r w:rsidRPr="006648E6">
              <w:rPr>
                <w:rFonts w:cstheme="minorHAnsi"/>
                <w:bCs/>
                <w:sz w:val="20"/>
                <w:szCs w:val="20"/>
              </w:rPr>
              <w:t>0,</w:t>
            </w:r>
            <w:r w:rsidR="006648E6" w:rsidRPr="006648E6">
              <w:rPr>
                <w:rFonts w:cstheme="minorHAnsi"/>
                <w:bCs/>
                <w:sz w:val="20"/>
                <w:szCs w:val="20"/>
              </w:rPr>
              <w:t>2</w:t>
            </w:r>
          </w:p>
        </w:tc>
        <w:tc>
          <w:tcPr>
            <w:tcW w:w="1227" w:type="dxa"/>
            <w:tcBorders>
              <w:top w:val="nil"/>
              <w:left w:val="nil"/>
              <w:bottom w:val="single" w:sz="8" w:space="0" w:color="auto"/>
              <w:right w:val="single" w:sz="8" w:space="0" w:color="auto"/>
            </w:tcBorders>
            <w:shd w:val="clear" w:color="auto" w:fill="auto"/>
            <w:vAlign w:val="center"/>
            <w:hideMark/>
          </w:tcPr>
          <w:p w14:paraId="6580282E" w14:textId="7568FED5" w:rsidR="00294059" w:rsidRPr="006648E6" w:rsidRDefault="00294059" w:rsidP="00294059">
            <w:pPr>
              <w:jc w:val="center"/>
              <w:rPr>
                <w:rFonts w:cstheme="minorHAnsi"/>
                <w:bCs/>
                <w:sz w:val="20"/>
                <w:szCs w:val="20"/>
              </w:rPr>
            </w:pPr>
            <w:r w:rsidRPr="006648E6">
              <w:rPr>
                <w:rFonts w:cstheme="minorHAnsi"/>
                <w:bCs/>
                <w:sz w:val="20"/>
                <w:szCs w:val="20"/>
              </w:rPr>
              <w:t>0,</w:t>
            </w:r>
            <w:r w:rsidR="006648E6" w:rsidRPr="006648E6">
              <w:rPr>
                <w:rFonts w:cstheme="minorHAnsi"/>
                <w:bCs/>
                <w:sz w:val="20"/>
                <w:szCs w:val="20"/>
              </w:rPr>
              <w:t>2</w:t>
            </w:r>
          </w:p>
        </w:tc>
        <w:tc>
          <w:tcPr>
            <w:tcW w:w="1227" w:type="dxa"/>
            <w:tcBorders>
              <w:top w:val="nil"/>
              <w:left w:val="nil"/>
              <w:bottom w:val="single" w:sz="8" w:space="0" w:color="auto"/>
              <w:right w:val="single" w:sz="8" w:space="0" w:color="auto"/>
            </w:tcBorders>
            <w:shd w:val="clear" w:color="auto" w:fill="auto"/>
            <w:vAlign w:val="center"/>
            <w:hideMark/>
          </w:tcPr>
          <w:p w14:paraId="009249C7" w14:textId="5996DAF2" w:rsidR="00294059" w:rsidRPr="006648E6" w:rsidRDefault="00294059" w:rsidP="00294059">
            <w:pPr>
              <w:jc w:val="center"/>
              <w:rPr>
                <w:rFonts w:cstheme="minorHAnsi"/>
                <w:bCs/>
                <w:sz w:val="20"/>
                <w:szCs w:val="20"/>
              </w:rPr>
            </w:pPr>
            <w:r w:rsidRPr="006648E6">
              <w:rPr>
                <w:rFonts w:cstheme="minorHAnsi"/>
                <w:bCs/>
                <w:sz w:val="20"/>
                <w:szCs w:val="20"/>
              </w:rPr>
              <w:t>0,</w:t>
            </w:r>
            <w:r w:rsidR="006648E6" w:rsidRPr="006648E6">
              <w:rPr>
                <w:rFonts w:cstheme="minorHAnsi"/>
                <w:bCs/>
                <w:sz w:val="20"/>
                <w:szCs w:val="20"/>
              </w:rPr>
              <w:t>2</w:t>
            </w:r>
          </w:p>
        </w:tc>
      </w:tr>
      <w:tr w:rsidR="001941E6" w:rsidRPr="006648E6" w14:paraId="7C6D5B3A" w14:textId="77777777" w:rsidTr="00B418B3">
        <w:trPr>
          <w:trHeight w:val="300"/>
        </w:trPr>
        <w:tc>
          <w:tcPr>
            <w:tcW w:w="2618" w:type="dxa"/>
            <w:tcBorders>
              <w:top w:val="nil"/>
              <w:left w:val="single" w:sz="8" w:space="0" w:color="auto"/>
              <w:bottom w:val="single" w:sz="8" w:space="0" w:color="auto"/>
              <w:right w:val="single" w:sz="8" w:space="0" w:color="auto"/>
            </w:tcBorders>
            <w:shd w:val="clear" w:color="auto" w:fill="auto"/>
            <w:vAlign w:val="center"/>
            <w:hideMark/>
          </w:tcPr>
          <w:p w14:paraId="30CAD3E2" w14:textId="1DC5B874" w:rsidR="00294059" w:rsidRPr="006648E6" w:rsidRDefault="00294059" w:rsidP="00294059">
            <w:pPr>
              <w:rPr>
                <w:rFonts w:cstheme="minorHAnsi"/>
                <w:bCs/>
                <w:sz w:val="20"/>
                <w:szCs w:val="20"/>
              </w:rPr>
            </w:pPr>
            <w:r w:rsidRPr="006648E6">
              <w:rPr>
                <w:rFonts w:cstheme="minorHAnsi"/>
                <w:bCs/>
                <w:sz w:val="20"/>
                <w:szCs w:val="20"/>
              </w:rPr>
              <w:t>Responsabile dell’integrazione tra le varie fasi specialistiche  (in caso di presenza di n. soggetti superiori ad 1 , si considererà la media</w:t>
            </w:r>
          </w:p>
        </w:tc>
        <w:tc>
          <w:tcPr>
            <w:tcW w:w="1165" w:type="dxa"/>
            <w:tcBorders>
              <w:top w:val="nil"/>
              <w:left w:val="nil"/>
              <w:bottom w:val="single" w:sz="8" w:space="0" w:color="auto"/>
              <w:right w:val="single" w:sz="8" w:space="0" w:color="auto"/>
            </w:tcBorders>
            <w:shd w:val="clear" w:color="auto" w:fill="auto"/>
            <w:vAlign w:val="center"/>
            <w:hideMark/>
          </w:tcPr>
          <w:p w14:paraId="702F4892" w14:textId="4C5ABE8F" w:rsidR="00294059" w:rsidRPr="006648E6" w:rsidRDefault="00294059" w:rsidP="00294059">
            <w:pPr>
              <w:jc w:val="center"/>
              <w:rPr>
                <w:rFonts w:cstheme="minorHAnsi"/>
                <w:bCs/>
                <w:sz w:val="20"/>
                <w:szCs w:val="20"/>
              </w:rPr>
            </w:pPr>
            <w:r w:rsidRPr="006648E6">
              <w:rPr>
                <w:rFonts w:cstheme="minorHAnsi"/>
                <w:bCs/>
                <w:sz w:val="20"/>
                <w:szCs w:val="20"/>
              </w:rPr>
              <w:t>0,</w:t>
            </w:r>
            <w:r w:rsidR="006648E6" w:rsidRPr="006648E6">
              <w:rPr>
                <w:rFonts w:cstheme="minorHAnsi"/>
                <w:bCs/>
                <w:sz w:val="20"/>
                <w:szCs w:val="20"/>
              </w:rPr>
              <w:t>1</w:t>
            </w:r>
            <w:r w:rsidRPr="006648E6">
              <w:rPr>
                <w:rFonts w:cstheme="minorHAnsi"/>
                <w:bCs/>
                <w:sz w:val="20"/>
                <w:szCs w:val="20"/>
              </w:rPr>
              <w:t>0</w:t>
            </w:r>
          </w:p>
        </w:tc>
        <w:tc>
          <w:tcPr>
            <w:tcW w:w="1312" w:type="dxa"/>
            <w:tcBorders>
              <w:top w:val="nil"/>
              <w:left w:val="nil"/>
              <w:bottom w:val="single" w:sz="8" w:space="0" w:color="auto"/>
              <w:right w:val="single" w:sz="8" w:space="0" w:color="auto"/>
            </w:tcBorders>
            <w:shd w:val="clear" w:color="auto" w:fill="auto"/>
            <w:vAlign w:val="center"/>
            <w:hideMark/>
          </w:tcPr>
          <w:p w14:paraId="61000BD3" w14:textId="13E142D6" w:rsidR="00294059" w:rsidRPr="006648E6" w:rsidRDefault="00294059" w:rsidP="00294059">
            <w:pPr>
              <w:jc w:val="center"/>
              <w:rPr>
                <w:rFonts w:cstheme="minorHAnsi"/>
                <w:bCs/>
                <w:sz w:val="20"/>
                <w:szCs w:val="20"/>
              </w:rPr>
            </w:pPr>
            <w:r w:rsidRPr="006648E6">
              <w:rPr>
                <w:rFonts w:cstheme="minorHAnsi"/>
                <w:bCs/>
                <w:sz w:val="20"/>
                <w:szCs w:val="20"/>
              </w:rPr>
              <w:t>0,</w:t>
            </w:r>
            <w:r w:rsidR="006648E6" w:rsidRPr="006648E6">
              <w:rPr>
                <w:rFonts w:cstheme="minorHAnsi"/>
                <w:bCs/>
                <w:sz w:val="20"/>
                <w:szCs w:val="20"/>
              </w:rPr>
              <w:t>1</w:t>
            </w:r>
            <w:r w:rsidRPr="006648E6">
              <w:rPr>
                <w:rFonts w:cstheme="minorHAnsi"/>
                <w:bCs/>
                <w:sz w:val="20"/>
                <w:szCs w:val="20"/>
              </w:rPr>
              <w:t>0</w:t>
            </w:r>
          </w:p>
        </w:tc>
        <w:tc>
          <w:tcPr>
            <w:tcW w:w="1227" w:type="dxa"/>
            <w:tcBorders>
              <w:top w:val="nil"/>
              <w:left w:val="nil"/>
              <w:bottom w:val="single" w:sz="8" w:space="0" w:color="auto"/>
              <w:right w:val="single" w:sz="8" w:space="0" w:color="auto"/>
            </w:tcBorders>
            <w:shd w:val="clear" w:color="auto" w:fill="auto"/>
            <w:vAlign w:val="center"/>
            <w:hideMark/>
          </w:tcPr>
          <w:p w14:paraId="59D28CC5" w14:textId="4099B604" w:rsidR="00294059" w:rsidRPr="006648E6" w:rsidRDefault="00294059" w:rsidP="00294059">
            <w:pPr>
              <w:jc w:val="center"/>
              <w:rPr>
                <w:rFonts w:cstheme="minorHAnsi"/>
                <w:bCs/>
                <w:sz w:val="20"/>
                <w:szCs w:val="20"/>
              </w:rPr>
            </w:pPr>
            <w:r w:rsidRPr="006648E6">
              <w:rPr>
                <w:rFonts w:cstheme="minorHAnsi"/>
                <w:bCs/>
                <w:sz w:val="20"/>
                <w:szCs w:val="20"/>
              </w:rPr>
              <w:t>0,</w:t>
            </w:r>
            <w:r w:rsidR="00262A31" w:rsidRPr="006648E6">
              <w:rPr>
                <w:rFonts w:cstheme="minorHAnsi"/>
                <w:bCs/>
                <w:sz w:val="20"/>
                <w:szCs w:val="20"/>
              </w:rPr>
              <w:t>2</w:t>
            </w:r>
          </w:p>
        </w:tc>
        <w:tc>
          <w:tcPr>
            <w:tcW w:w="1227" w:type="dxa"/>
            <w:tcBorders>
              <w:top w:val="nil"/>
              <w:left w:val="nil"/>
              <w:bottom w:val="single" w:sz="8" w:space="0" w:color="auto"/>
              <w:right w:val="single" w:sz="8" w:space="0" w:color="auto"/>
            </w:tcBorders>
            <w:shd w:val="clear" w:color="auto" w:fill="auto"/>
            <w:vAlign w:val="center"/>
            <w:hideMark/>
          </w:tcPr>
          <w:p w14:paraId="7D6F49B7" w14:textId="6CB5F4EF" w:rsidR="00294059" w:rsidRPr="006648E6" w:rsidRDefault="00294059" w:rsidP="00294059">
            <w:pPr>
              <w:jc w:val="center"/>
              <w:rPr>
                <w:rFonts w:cstheme="minorHAnsi"/>
                <w:bCs/>
                <w:sz w:val="20"/>
                <w:szCs w:val="20"/>
              </w:rPr>
            </w:pPr>
            <w:r w:rsidRPr="006648E6">
              <w:rPr>
                <w:rFonts w:cstheme="minorHAnsi"/>
                <w:bCs/>
                <w:sz w:val="20"/>
                <w:szCs w:val="20"/>
              </w:rPr>
              <w:t>0,</w:t>
            </w:r>
            <w:r w:rsidR="00262A31" w:rsidRPr="006648E6">
              <w:rPr>
                <w:rFonts w:cstheme="minorHAnsi"/>
                <w:bCs/>
                <w:sz w:val="20"/>
                <w:szCs w:val="20"/>
              </w:rPr>
              <w:t>2</w:t>
            </w:r>
          </w:p>
        </w:tc>
        <w:tc>
          <w:tcPr>
            <w:tcW w:w="1227" w:type="dxa"/>
            <w:tcBorders>
              <w:top w:val="nil"/>
              <w:left w:val="nil"/>
              <w:bottom w:val="single" w:sz="8" w:space="0" w:color="auto"/>
              <w:right w:val="single" w:sz="8" w:space="0" w:color="auto"/>
            </w:tcBorders>
            <w:shd w:val="clear" w:color="auto" w:fill="auto"/>
            <w:vAlign w:val="center"/>
            <w:hideMark/>
          </w:tcPr>
          <w:p w14:paraId="316BDDC1" w14:textId="270ADEBD" w:rsidR="00294059" w:rsidRPr="006648E6" w:rsidRDefault="00294059" w:rsidP="00294059">
            <w:pPr>
              <w:jc w:val="center"/>
              <w:rPr>
                <w:rFonts w:cstheme="minorHAnsi"/>
                <w:bCs/>
                <w:sz w:val="20"/>
                <w:szCs w:val="20"/>
              </w:rPr>
            </w:pPr>
            <w:r w:rsidRPr="006648E6">
              <w:rPr>
                <w:rFonts w:cstheme="minorHAnsi"/>
                <w:bCs/>
                <w:sz w:val="20"/>
                <w:szCs w:val="20"/>
              </w:rPr>
              <w:t>0,</w:t>
            </w:r>
            <w:r w:rsidR="006648E6" w:rsidRPr="006648E6">
              <w:rPr>
                <w:rFonts w:cstheme="minorHAnsi"/>
                <w:bCs/>
                <w:sz w:val="20"/>
                <w:szCs w:val="20"/>
              </w:rPr>
              <w:t>2</w:t>
            </w:r>
          </w:p>
        </w:tc>
        <w:tc>
          <w:tcPr>
            <w:tcW w:w="1227" w:type="dxa"/>
            <w:tcBorders>
              <w:top w:val="nil"/>
              <w:left w:val="nil"/>
              <w:bottom w:val="single" w:sz="8" w:space="0" w:color="auto"/>
              <w:right w:val="single" w:sz="8" w:space="0" w:color="auto"/>
            </w:tcBorders>
            <w:shd w:val="clear" w:color="auto" w:fill="auto"/>
            <w:vAlign w:val="center"/>
            <w:hideMark/>
          </w:tcPr>
          <w:p w14:paraId="1226FABA" w14:textId="61AFD0D7" w:rsidR="00294059" w:rsidRPr="006648E6" w:rsidRDefault="00294059" w:rsidP="00294059">
            <w:pPr>
              <w:jc w:val="center"/>
              <w:rPr>
                <w:rFonts w:cstheme="minorHAnsi"/>
                <w:bCs/>
                <w:sz w:val="20"/>
                <w:szCs w:val="20"/>
              </w:rPr>
            </w:pPr>
            <w:r w:rsidRPr="006648E6">
              <w:rPr>
                <w:rFonts w:cstheme="minorHAnsi"/>
                <w:bCs/>
                <w:sz w:val="20"/>
                <w:szCs w:val="20"/>
              </w:rPr>
              <w:t>0,</w:t>
            </w:r>
            <w:r w:rsidR="006648E6" w:rsidRPr="006648E6">
              <w:rPr>
                <w:rFonts w:cstheme="minorHAnsi"/>
                <w:bCs/>
                <w:sz w:val="20"/>
                <w:szCs w:val="20"/>
              </w:rPr>
              <w:t>2</w:t>
            </w:r>
          </w:p>
        </w:tc>
      </w:tr>
      <w:tr w:rsidR="00574969" w:rsidRPr="006648E6" w14:paraId="2D40B696" w14:textId="77777777" w:rsidTr="00DA2C52">
        <w:trPr>
          <w:trHeight w:val="300"/>
        </w:trPr>
        <w:tc>
          <w:tcPr>
            <w:tcW w:w="2618" w:type="dxa"/>
            <w:tcBorders>
              <w:top w:val="nil"/>
              <w:left w:val="single" w:sz="8" w:space="0" w:color="auto"/>
              <w:bottom w:val="single" w:sz="8" w:space="0" w:color="auto"/>
              <w:right w:val="single" w:sz="8" w:space="0" w:color="auto"/>
            </w:tcBorders>
            <w:shd w:val="clear" w:color="auto" w:fill="auto"/>
            <w:vAlign w:val="center"/>
            <w:hideMark/>
          </w:tcPr>
          <w:p w14:paraId="0D739E3E" w14:textId="77777777" w:rsidR="0060231F" w:rsidRPr="006648E6" w:rsidRDefault="0060231F" w:rsidP="00A15F53">
            <w:pPr>
              <w:jc w:val="both"/>
              <w:rPr>
                <w:rFonts w:cstheme="minorHAnsi"/>
                <w:bCs/>
                <w:sz w:val="20"/>
                <w:szCs w:val="20"/>
              </w:rPr>
            </w:pPr>
            <w:r w:rsidRPr="006648E6">
              <w:rPr>
                <w:rFonts w:cstheme="minorHAnsi"/>
                <w:bCs/>
                <w:sz w:val="20"/>
                <w:szCs w:val="20"/>
              </w:rPr>
              <w:t xml:space="preserve">totali </w:t>
            </w:r>
          </w:p>
        </w:tc>
        <w:tc>
          <w:tcPr>
            <w:tcW w:w="1165" w:type="dxa"/>
            <w:tcBorders>
              <w:top w:val="nil"/>
              <w:left w:val="nil"/>
              <w:bottom w:val="single" w:sz="8" w:space="0" w:color="auto"/>
              <w:right w:val="single" w:sz="8" w:space="0" w:color="auto"/>
            </w:tcBorders>
            <w:shd w:val="clear" w:color="auto" w:fill="auto"/>
            <w:noWrap/>
            <w:vAlign w:val="center"/>
            <w:hideMark/>
          </w:tcPr>
          <w:p w14:paraId="278A5C0F" w14:textId="466A21CF" w:rsidR="0060231F" w:rsidRPr="006648E6" w:rsidRDefault="00610D66" w:rsidP="00A15F53">
            <w:pPr>
              <w:jc w:val="center"/>
              <w:rPr>
                <w:rFonts w:cstheme="minorHAnsi"/>
                <w:bCs/>
                <w:sz w:val="20"/>
                <w:szCs w:val="20"/>
              </w:rPr>
            </w:pPr>
            <w:r w:rsidRPr="006648E6">
              <w:rPr>
                <w:rFonts w:cstheme="minorHAnsi"/>
                <w:bCs/>
                <w:sz w:val="20"/>
                <w:szCs w:val="20"/>
              </w:rPr>
              <w:t>0,</w:t>
            </w:r>
            <w:r w:rsidR="006648E6" w:rsidRPr="006648E6">
              <w:rPr>
                <w:rFonts w:cstheme="minorHAnsi"/>
                <w:bCs/>
                <w:sz w:val="20"/>
                <w:szCs w:val="20"/>
              </w:rPr>
              <w:t>2</w:t>
            </w:r>
            <w:r w:rsidR="00294059" w:rsidRPr="006648E6">
              <w:rPr>
                <w:rFonts w:cstheme="minorHAnsi"/>
                <w:bCs/>
                <w:sz w:val="20"/>
                <w:szCs w:val="20"/>
              </w:rPr>
              <w:t>0</w:t>
            </w:r>
          </w:p>
        </w:tc>
        <w:tc>
          <w:tcPr>
            <w:tcW w:w="1312" w:type="dxa"/>
            <w:tcBorders>
              <w:top w:val="nil"/>
              <w:left w:val="nil"/>
              <w:bottom w:val="single" w:sz="8" w:space="0" w:color="auto"/>
              <w:right w:val="single" w:sz="8" w:space="0" w:color="auto"/>
            </w:tcBorders>
            <w:shd w:val="clear" w:color="auto" w:fill="auto"/>
            <w:noWrap/>
            <w:vAlign w:val="center"/>
            <w:hideMark/>
          </w:tcPr>
          <w:p w14:paraId="01FA7362" w14:textId="417869E8" w:rsidR="0060231F" w:rsidRPr="006648E6" w:rsidRDefault="00294059" w:rsidP="00A15F53">
            <w:pPr>
              <w:jc w:val="center"/>
              <w:rPr>
                <w:rFonts w:cstheme="minorHAnsi"/>
                <w:bCs/>
                <w:sz w:val="20"/>
                <w:szCs w:val="20"/>
              </w:rPr>
            </w:pPr>
            <w:r w:rsidRPr="006648E6">
              <w:rPr>
                <w:rFonts w:cstheme="minorHAnsi"/>
                <w:bCs/>
                <w:sz w:val="20"/>
                <w:szCs w:val="20"/>
              </w:rPr>
              <w:t>0,</w:t>
            </w:r>
            <w:r w:rsidR="006648E6" w:rsidRPr="006648E6">
              <w:rPr>
                <w:rFonts w:cstheme="minorHAnsi"/>
                <w:bCs/>
                <w:sz w:val="20"/>
                <w:szCs w:val="20"/>
              </w:rPr>
              <w:t>2</w:t>
            </w:r>
            <w:r w:rsidRPr="006648E6">
              <w:rPr>
                <w:rFonts w:cstheme="minorHAnsi"/>
                <w:bCs/>
                <w:sz w:val="20"/>
                <w:szCs w:val="20"/>
              </w:rPr>
              <w:t>0</w:t>
            </w:r>
          </w:p>
        </w:tc>
        <w:tc>
          <w:tcPr>
            <w:tcW w:w="1227" w:type="dxa"/>
            <w:tcBorders>
              <w:top w:val="nil"/>
              <w:left w:val="nil"/>
              <w:bottom w:val="single" w:sz="8" w:space="0" w:color="auto"/>
              <w:right w:val="single" w:sz="8" w:space="0" w:color="auto"/>
            </w:tcBorders>
            <w:shd w:val="clear" w:color="auto" w:fill="auto"/>
            <w:noWrap/>
            <w:vAlign w:val="center"/>
            <w:hideMark/>
          </w:tcPr>
          <w:p w14:paraId="00293878" w14:textId="7DF0AD22" w:rsidR="0060231F" w:rsidRPr="006648E6" w:rsidRDefault="006648E6" w:rsidP="00A15F53">
            <w:pPr>
              <w:jc w:val="center"/>
              <w:rPr>
                <w:rFonts w:cstheme="minorHAnsi"/>
                <w:bCs/>
                <w:sz w:val="20"/>
                <w:szCs w:val="20"/>
              </w:rPr>
            </w:pPr>
            <w:r w:rsidRPr="006648E6">
              <w:rPr>
                <w:rFonts w:cstheme="minorHAnsi"/>
                <w:bCs/>
                <w:sz w:val="20"/>
                <w:szCs w:val="20"/>
              </w:rPr>
              <w:t>0,4</w:t>
            </w:r>
          </w:p>
        </w:tc>
        <w:tc>
          <w:tcPr>
            <w:tcW w:w="1227" w:type="dxa"/>
            <w:tcBorders>
              <w:top w:val="nil"/>
              <w:left w:val="nil"/>
              <w:bottom w:val="single" w:sz="8" w:space="0" w:color="auto"/>
              <w:right w:val="single" w:sz="8" w:space="0" w:color="auto"/>
            </w:tcBorders>
            <w:shd w:val="clear" w:color="auto" w:fill="auto"/>
            <w:noWrap/>
            <w:vAlign w:val="center"/>
            <w:hideMark/>
          </w:tcPr>
          <w:p w14:paraId="4867FA1C" w14:textId="420E2DC6" w:rsidR="0060231F" w:rsidRPr="006648E6" w:rsidRDefault="00294059" w:rsidP="00A15F53">
            <w:pPr>
              <w:jc w:val="center"/>
              <w:rPr>
                <w:rFonts w:cstheme="minorHAnsi"/>
                <w:bCs/>
                <w:sz w:val="20"/>
                <w:szCs w:val="20"/>
              </w:rPr>
            </w:pPr>
            <w:r w:rsidRPr="006648E6">
              <w:rPr>
                <w:rFonts w:cstheme="minorHAnsi"/>
                <w:bCs/>
                <w:sz w:val="20"/>
                <w:szCs w:val="20"/>
              </w:rPr>
              <w:t>0</w:t>
            </w:r>
            <w:r w:rsidR="006648E6" w:rsidRPr="006648E6">
              <w:rPr>
                <w:rFonts w:cstheme="minorHAnsi"/>
                <w:bCs/>
                <w:sz w:val="20"/>
                <w:szCs w:val="20"/>
              </w:rPr>
              <w:t>,4</w:t>
            </w:r>
          </w:p>
        </w:tc>
        <w:tc>
          <w:tcPr>
            <w:tcW w:w="1227" w:type="dxa"/>
            <w:tcBorders>
              <w:top w:val="nil"/>
              <w:left w:val="nil"/>
              <w:bottom w:val="single" w:sz="8" w:space="0" w:color="auto"/>
              <w:right w:val="single" w:sz="8" w:space="0" w:color="auto"/>
            </w:tcBorders>
            <w:shd w:val="clear" w:color="auto" w:fill="auto"/>
            <w:noWrap/>
            <w:vAlign w:val="center"/>
            <w:hideMark/>
          </w:tcPr>
          <w:p w14:paraId="57F2DC95" w14:textId="6927B07A" w:rsidR="0060231F" w:rsidRPr="006648E6" w:rsidRDefault="00294059" w:rsidP="00A15F53">
            <w:pPr>
              <w:jc w:val="center"/>
              <w:rPr>
                <w:rFonts w:cstheme="minorHAnsi"/>
                <w:bCs/>
                <w:sz w:val="20"/>
                <w:szCs w:val="20"/>
              </w:rPr>
            </w:pPr>
            <w:r w:rsidRPr="006648E6">
              <w:rPr>
                <w:rFonts w:cstheme="minorHAnsi"/>
                <w:bCs/>
                <w:sz w:val="20"/>
                <w:szCs w:val="20"/>
              </w:rPr>
              <w:t>0,</w:t>
            </w:r>
            <w:r w:rsidR="006648E6" w:rsidRPr="006648E6">
              <w:rPr>
                <w:rFonts w:cstheme="minorHAnsi"/>
                <w:bCs/>
                <w:sz w:val="20"/>
                <w:szCs w:val="20"/>
              </w:rPr>
              <w:t>4</w:t>
            </w:r>
          </w:p>
        </w:tc>
        <w:tc>
          <w:tcPr>
            <w:tcW w:w="1227" w:type="dxa"/>
            <w:tcBorders>
              <w:top w:val="nil"/>
              <w:left w:val="nil"/>
              <w:bottom w:val="single" w:sz="8" w:space="0" w:color="auto"/>
              <w:right w:val="single" w:sz="8" w:space="0" w:color="auto"/>
            </w:tcBorders>
            <w:shd w:val="clear" w:color="auto" w:fill="auto"/>
            <w:noWrap/>
            <w:vAlign w:val="center"/>
            <w:hideMark/>
          </w:tcPr>
          <w:p w14:paraId="1B051699" w14:textId="72E89B3A" w:rsidR="0060231F" w:rsidRPr="006648E6" w:rsidRDefault="00731908" w:rsidP="00A15F53">
            <w:pPr>
              <w:jc w:val="center"/>
              <w:rPr>
                <w:rFonts w:cstheme="minorHAnsi"/>
                <w:bCs/>
                <w:sz w:val="20"/>
                <w:szCs w:val="20"/>
              </w:rPr>
            </w:pPr>
            <w:r w:rsidRPr="006648E6">
              <w:rPr>
                <w:rFonts w:cstheme="minorHAnsi"/>
                <w:bCs/>
                <w:sz w:val="20"/>
                <w:szCs w:val="20"/>
              </w:rPr>
              <w:t>0,</w:t>
            </w:r>
            <w:r w:rsidR="006648E6" w:rsidRPr="006648E6">
              <w:rPr>
                <w:rFonts w:cstheme="minorHAnsi"/>
                <w:bCs/>
                <w:sz w:val="20"/>
                <w:szCs w:val="20"/>
              </w:rPr>
              <w:t>4</w:t>
            </w:r>
          </w:p>
        </w:tc>
      </w:tr>
    </w:tbl>
    <w:p w14:paraId="408205E3" w14:textId="13AD823C" w:rsidR="00EE4367" w:rsidRPr="006648E6" w:rsidRDefault="00EE4367" w:rsidP="006777B5">
      <w:pPr>
        <w:rPr>
          <w:rFonts w:cstheme="minorHAnsi"/>
          <w:bCs/>
        </w:rPr>
      </w:pPr>
    </w:p>
    <w:tbl>
      <w:tblPr>
        <w:tblW w:w="10003" w:type="dxa"/>
        <w:tblCellMar>
          <w:left w:w="70" w:type="dxa"/>
          <w:right w:w="70" w:type="dxa"/>
        </w:tblCellMar>
        <w:tblLook w:val="04A0" w:firstRow="1" w:lastRow="0" w:firstColumn="1" w:lastColumn="0" w:noHBand="0" w:noVBand="1"/>
      </w:tblPr>
      <w:tblGrid>
        <w:gridCol w:w="2618"/>
        <w:gridCol w:w="1165"/>
        <w:gridCol w:w="1312"/>
        <w:gridCol w:w="1227"/>
        <w:gridCol w:w="1227"/>
        <w:gridCol w:w="1227"/>
        <w:gridCol w:w="1227"/>
      </w:tblGrid>
      <w:tr w:rsidR="00367982" w:rsidRPr="006648E6" w14:paraId="6D7A28EB" w14:textId="77777777" w:rsidTr="003A1306">
        <w:trPr>
          <w:trHeight w:val="1460"/>
        </w:trPr>
        <w:tc>
          <w:tcPr>
            <w:tcW w:w="2618"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6D0545E4" w14:textId="0A3E7AAC" w:rsidR="00367982" w:rsidRPr="006648E6" w:rsidRDefault="00367982" w:rsidP="003A1306">
            <w:pPr>
              <w:rPr>
                <w:rFonts w:cstheme="minorHAnsi"/>
                <w:bCs/>
                <w:sz w:val="20"/>
                <w:szCs w:val="20"/>
              </w:rPr>
            </w:pPr>
            <w:r w:rsidRPr="006648E6">
              <w:rPr>
                <w:rFonts w:cstheme="minorHAnsi"/>
                <w:bCs/>
                <w:sz w:val="20"/>
                <w:szCs w:val="20"/>
              </w:rPr>
              <w:t xml:space="preserve"> PT4.1 Esecuzione delle opere (personale tecnico di cantiere) </w:t>
            </w:r>
          </w:p>
        </w:tc>
        <w:tc>
          <w:tcPr>
            <w:tcW w:w="1165" w:type="dxa"/>
            <w:tcBorders>
              <w:top w:val="single" w:sz="8" w:space="0" w:color="auto"/>
              <w:left w:val="nil"/>
              <w:bottom w:val="single" w:sz="8" w:space="0" w:color="auto"/>
              <w:right w:val="single" w:sz="8" w:space="0" w:color="auto"/>
            </w:tcBorders>
            <w:shd w:val="clear" w:color="auto" w:fill="auto"/>
            <w:vAlign w:val="center"/>
            <w:hideMark/>
          </w:tcPr>
          <w:p w14:paraId="7E572AB8" w14:textId="77777777" w:rsidR="00367982" w:rsidRPr="006648E6" w:rsidRDefault="00367982" w:rsidP="003A1306">
            <w:pPr>
              <w:rPr>
                <w:rFonts w:cstheme="minorHAnsi"/>
                <w:bCs/>
                <w:sz w:val="20"/>
                <w:szCs w:val="20"/>
              </w:rPr>
            </w:pPr>
            <w:r w:rsidRPr="006648E6">
              <w:rPr>
                <w:rFonts w:cstheme="minorHAnsi"/>
                <w:bCs/>
                <w:sz w:val="20"/>
                <w:szCs w:val="20"/>
              </w:rPr>
              <w:t xml:space="preserve">formazione specialistica (BIM)  </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14:paraId="710ECE73" w14:textId="77777777" w:rsidR="00367982" w:rsidRPr="006648E6" w:rsidRDefault="00367982" w:rsidP="003A1306">
            <w:pPr>
              <w:rPr>
                <w:rFonts w:cstheme="minorHAnsi"/>
                <w:bCs/>
                <w:sz w:val="20"/>
                <w:szCs w:val="20"/>
              </w:rPr>
            </w:pPr>
            <w:r w:rsidRPr="006648E6">
              <w:rPr>
                <w:rFonts w:cstheme="minorHAnsi"/>
                <w:bCs/>
                <w:sz w:val="20"/>
                <w:szCs w:val="20"/>
              </w:rPr>
              <w:t>formazione specialistica Project management PM)</w:t>
            </w:r>
          </w:p>
        </w:tc>
        <w:tc>
          <w:tcPr>
            <w:tcW w:w="1227" w:type="dxa"/>
            <w:tcBorders>
              <w:top w:val="single" w:sz="8" w:space="0" w:color="auto"/>
              <w:left w:val="nil"/>
              <w:bottom w:val="single" w:sz="8" w:space="0" w:color="auto"/>
              <w:right w:val="single" w:sz="8" w:space="0" w:color="auto"/>
            </w:tcBorders>
            <w:shd w:val="clear" w:color="auto" w:fill="auto"/>
            <w:vAlign w:val="center"/>
            <w:hideMark/>
          </w:tcPr>
          <w:p w14:paraId="60130A7C" w14:textId="77777777" w:rsidR="00367982" w:rsidRPr="006648E6" w:rsidRDefault="00367982" w:rsidP="003A1306">
            <w:pPr>
              <w:rPr>
                <w:rFonts w:cstheme="minorHAnsi"/>
                <w:bCs/>
                <w:sz w:val="20"/>
                <w:szCs w:val="20"/>
              </w:rPr>
            </w:pPr>
            <w:r w:rsidRPr="006648E6">
              <w:rPr>
                <w:rFonts w:cstheme="minorHAnsi"/>
                <w:bCs/>
                <w:sz w:val="20"/>
                <w:szCs w:val="20"/>
              </w:rPr>
              <w:t xml:space="preserve">esperienza &gt; 20 anni (in sanità) </w:t>
            </w:r>
          </w:p>
        </w:tc>
        <w:tc>
          <w:tcPr>
            <w:tcW w:w="1227" w:type="dxa"/>
            <w:tcBorders>
              <w:top w:val="single" w:sz="8" w:space="0" w:color="auto"/>
              <w:left w:val="nil"/>
              <w:bottom w:val="single" w:sz="8" w:space="0" w:color="auto"/>
              <w:right w:val="single" w:sz="8" w:space="0" w:color="auto"/>
            </w:tcBorders>
            <w:shd w:val="clear" w:color="auto" w:fill="auto"/>
            <w:vAlign w:val="center"/>
            <w:hideMark/>
          </w:tcPr>
          <w:p w14:paraId="558628DD" w14:textId="77777777" w:rsidR="00367982" w:rsidRPr="006648E6" w:rsidRDefault="00367982" w:rsidP="003A1306">
            <w:pPr>
              <w:rPr>
                <w:rFonts w:cstheme="minorHAnsi"/>
                <w:bCs/>
                <w:sz w:val="20"/>
                <w:szCs w:val="20"/>
              </w:rPr>
            </w:pPr>
            <w:r w:rsidRPr="006648E6">
              <w:rPr>
                <w:rFonts w:cstheme="minorHAnsi"/>
                <w:bCs/>
                <w:sz w:val="20"/>
                <w:szCs w:val="20"/>
              </w:rPr>
              <w:t xml:space="preserve">esperienza &gt; 20 anni (non sanità) </w:t>
            </w:r>
          </w:p>
        </w:tc>
        <w:tc>
          <w:tcPr>
            <w:tcW w:w="1227" w:type="dxa"/>
            <w:tcBorders>
              <w:top w:val="single" w:sz="8" w:space="0" w:color="auto"/>
              <w:left w:val="nil"/>
              <w:bottom w:val="single" w:sz="8" w:space="0" w:color="auto"/>
              <w:right w:val="single" w:sz="8" w:space="0" w:color="auto"/>
            </w:tcBorders>
            <w:shd w:val="clear" w:color="auto" w:fill="auto"/>
            <w:vAlign w:val="center"/>
            <w:hideMark/>
          </w:tcPr>
          <w:p w14:paraId="16DA7CC1" w14:textId="77777777" w:rsidR="00367982" w:rsidRPr="006648E6" w:rsidRDefault="00367982" w:rsidP="003A1306">
            <w:pPr>
              <w:rPr>
                <w:rFonts w:cstheme="minorHAnsi"/>
                <w:bCs/>
                <w:sz w:val="20"/>
                <w:szCs w:val="20"/>
              </w:rPr>
            </w:pPr>
            <w:r w:rsidRPr="006648E6">
              <w:rPr>
                <w:rFonts w:cstheme="minorHAnsi"/>
                <w:bCs/>
                <w:sz w:val="20"/>
                <w:szCs w:val="20"/>
              </w:rPr>
              <w:t xml:space="preserve">esperienza &lt; 20 anni w &gt; 10 anni </w:t>
            </w:r>
            <w:proofErr w:type="gramStart"/>
            <w:r w:rsidRPr="006648E6">
              <w:rPr>
                <w:rFonts w:cstheme="minorHAnsi"/>
                <w:bCs/>
                <w:sz w:val="20"/>
                <w:szCs w:val="20"/>
              </w:rPr>
              <w:t>( in</w:t>
            </w:r>
            <w:proofErr w:type="gramEnd"/>
            <w:r w:rsidRPr="006648E6">
              <w:rPr>
                <w:rFonts w:cstheme="minorHAnsi"/>
                <w:bCs/>
                <w:sz w:val="20"/>
                <w:szCs w:val="20"/>
              </w:rPr>
              <w:t xml:space="preserve"> sanità) </w:t>
            </w:r>
          </w:p>
        </w:tc>
        <w:tc>
          <w:tcPr>
            <w:tcW w:w="1227" w:type="dxa"/>
            <w:tcBorders>
              <w:top w:val="single" w:sz="8" w:space="0" w:color="auto"/>
              <w:left w:val="nil"/>
              <w:bottom w:val="single" w:sz="8" w:space="0" w:color="auto"/>
              <w:right w:val="single" w:sz="8" w:space="0" w:color="auto"/>
            </w:tcBorders>
            <w:shd w:val="clear" w:color="auto" w:fill="auto"/>
            <w:vAlign w:val="center"/>
            <w:hideMark/>
          </w:tcPr>
          <w:p w14:paraId="56F0C31E" w14:textId="77777777" w:rsidR="00367982" w:rsidRPr="006648E6" w:rsidRDefault="00367982" w:rsidP="003A1306">
            <w:pPr>
              <w:rPr>
                <w:rFonts w:cstheme="minorHAnsi"/>
                <w:bCs/>
                <w:sz w:val="20"/>
                <w:szCs w:val="20"/>
              </w:rPr>
            </w:pPr>
            <w:r w:rsidRPr="006648E6">
              <w:rPr>
                <w:rFonts w:cstheme="minorHAnsi"/>
                <w:bCs/>
                <w:sz w:val="20"/>
                <w:szCs w:val="20"/>
              </w:rPr>
              <w:t xml:space="preserve">esperienza &lt; 20 anni e &gt; 10 </w:t>
            </w:r>
            <w:proofErr w:type="gramStart"/>
            <w:r w:rsidRPr="006648E6">
              <w:rPr>
                <w:rFonts w:cstheme="minorHAnsi"/>
                <w:bCs/>
                <w:sz w:val="20"/>
                <w:szCs w:val="20"/>
              </w:rPr>
              <w:t>anni  (</w:t>
            </w:r>
            <w:proofErr w:type="gramEnd"/>
            <w:r w:rsidRPr="006648E6">
              <w:rPr>
                <w:rFonts w:cstheme="minorHAnsi"/>
                <w:bCs/>
                <w:sz w:val="20"/>
                <w:szCs w:val="20"/>
              </w:rPr>
              <w:t xml:space="preserve">non sanità) </w:t>
            </w:r>
          </w:p>
        </w:tc>
      </w:tr>
      <w:tr w:rsidR="006648E6" w:rsidRPr="006648E6" w14:paraId="20D09920" w14:textId="77777777" w:rsidTr="003A1306">
        <w:trPr>
          <w:trHeight w:val="530"/>
        </w:trPr>
        <w:tc>
          <w:tcPr>
            <w:tcW w:w="2618" w:type="dxa"/>
            <w:tcBorders>
              <w:top w:val="nil"/>
              <w:left w:val="single" w:sz="8" w:space="0" w:color="auto"/>
              <w:bottom w:val="single" w:sz="8" w:space="0" w:color="auto"/>
              <w:right w:val="single" w:sz="8" w:space="0" w:color="auto"/>
            </w:tcBorders>
            <w:shd w:val="clear" w:color="auto" w:fill="auto"/>
            <w:vAlign w:val="center"/>
            <w:hideMark/>
          </w:tcPr>
          <w:p w14:paraId="0280A31B" w14:textId="77777777" w:rsidR="006648E6" w:rsidRPr="006648E6" w:rsidRDefault="006648E6" w:rsidP="006648E6">
            <w:pPr>
              <w:rPr>
                <w:rFonts w:cstheme="minorHAnsi"/>
                <w:bCs/>
                <w:sz w:val="20"/>
                <w:szCs w:val="20"/>
              </w:rPr>
            </w:pPr>
            <w:r w:rsidRPr="006648E6">
              <w:rPr>
                <w:rFonts w:cstheme="minorHAnsi"/>
                <w:bCs/>
                <w:sz w:val="20"/>
                <w:szCs w:val="20"/>
              </w:rPr>
              <w:t xml:space="preserve">Direttore di cantiere (in caso di presenza di n. soggetti superiori ad 1, si considererà la media </w:t>
            </w:r>
          </w:p>
        </w:tc>
        <w:tc>
          <w:tcPr>
            <w:tcW w:w="1165" w:type="dxa"/>
            <w:tcBorders>
              <w:top w:val="nil"/>
              <w:left w:val="nil"/>
              <w:bottom w:val="single" w:sz="8" w:space="0" w:color="auto"/>
              <w:right w:val="single" w:sz="8" w:space="0" w:color="auto"/>
            </w:tcBorders>
            <w:shd w:val="clear" w:color="auto" w:fill="auto"/>
            <w:vAlign w:val="center"/>
            <w:hideMark/>
          </w:tcPr>
          <w:p w14:paraId="1BFDED4C" w14:textId="67085F03" w:rsidR="006648E6" w:rsidRPr="006648E6" w:rsidRDefault="006648E6" w:rsidP="006648E6">
            <w:pPr>
              <w:jc w:val="center"/>
              <w:rPr>
                <w:rFonts w:cstheme="minorHAnsi"/>
                <w:bCs/>
                <w:sz w:val="20"/>
                <w:szCs w:val="20"/>
              </w:rPr>
            </w:pPr>
            <w:r w:rsidRPr="006648E6">
              <w:rPr>
                <w:rFonts w:cstheme="minorHAnsi"/>
                <w:bCs/>
                <w:sz w:val="20"/>
                <w:szCs w:val="20"/>
              </w:rPr>
              <w:t>0,5</w:t>
            </w:r>
          </w:p>
        </w:tc>
        <w:tc>
          <w:tcPr>
            <w:tcW w:w="1312" w:type="dxa"/>
            <w:tcBorders>
              <w:top w:val="nil"/>
              <w:left w:val="nil"/>
              <w:bottom w:val="single" w:sz="8" w:space="0" w:color="auto"/>
              <w:right w:val="single" w:sz="8" w:space="0" w:color="auto"/>
            </w:tcBorders>
            <w:shd w:val="clear" w:color="auto" w:fill="auto"/>
            <w:vAlign w:val="center"/>
            <w:hideMark/>
          </w:tcPr>
          <w:p w14:paraId="77852FB6" w14:textId="5F419544" w:rsidR="006648E6" w:rsidRPr="006648E6" w:rsidRDefault="006648E6" w:rsidP="006648E6">
            <w:pPr>
              <w:jc w:val="center"/>
              <w:rPr>
                <w:rFonts w:cstheme="minorHAnsi"/>
                <w:bCs/>
                <w:sz w:val="20"/>
                <w:szCs w:val="20"/>
              </w:rPr>
            </w:pPr>
            <w:r w:rsidRPr="006648E6">
              <w:rPr>
                <w:rFonts w:cstheme="minorHAnsi"/>
                <w:bCs/>
                <w:sz w:val="20"/>
                <w:szCs w:val="20"/>
              </w:rPr>
              <w:t>0,5</w:t>
            </w:r>
          </w:p>
        </w:tc>
        <w:tc>
          <w:tcPr>
            <w:tcW w:w="1227" w:type="dxa"/>
            <w:tcBorders>
              <w:top w:val="nil"/>
              <w:left w:val="nil"/>
              <w:bottom w:val="single" w:sz="8" w:space="0" w:color="auto"/>
              <w:right w:val="single" w:sz="8" w:space="0" w:color="auto"/>
            </w:tcBorders>
            <w:shd w:val="clear" w:color="auto" w:fill="auto"/>
            <w:noWrap/>
            <w:vAlign w:val="center"/>
            <w:hideMark/>
          </w:tcPr>
          <w:p w14:paraId="4B844550" w14:textId="535889A4" w:rsidR="006648E6" w:rsidRPr="006648E6" w:rsidRDefault="006648E6" w:rsidP="006648E6">
            <w:pPr>
              <w:jc w:val="center"/>
              <w:rPr>
                <w:rFonts w:cstheme="minorHAnsi"/>
                <w:bCs/>
                <w:sz w:val="20"/>
                <w:szCs w:val="20"/>
              </w:rPr>
            </w:pPr>
            <w:r w:rsidRPr="006648E6">
              <w:rPr>
                <w:rFonts w:cstheme="minorHAnsi"/>
                <w:bCs/>
                <w:sz w:val="20"/>
                <w:szCs w:val="20"/>
              </w:rPr>
              <w:t>1</w:t>
            </w:r>
          </w:p>
        </w:tc>
        <w:tc>
          <w:tcPr>
            <w:tcW w:w="1227" w:type="dxa"/>
            <w:tcBorders>
              <w:top w:val="nil"/>
              <w:left w:val="nil"/>
              <w:bottom w:val="single" w:sz="8" w:space="0" w:color="auto"/>
              <w:right w:val="single" w:sz="8" w:space="0" w:color="auto"/>
            </w:tcBorders>
            <w:shd w:val="clear" w:color="auto" w:fill="auto"/>
            <w:noWrap/>
            <w:vAlign w:val="center"/>
            <w:hideMark/>
          </w:tcPr>
          <w:p w14:paraId="2C63F2FE" w14:textId="0C9A0CE1" w:rsidR="006648E6" w:rsidRPr="006648E6" w:rsidRDefault="006648E6" w:rsidP="006648E6">
            <w:pPr>
              <w:jc w:val="center"/>
              <w:rPr>
                <w:rFonts w:cstheme="minorHAnsi"/>
                <w:bCs/>
                <w:sz w:val="20"/>
                <w:szCs w:val="20"/>
              </w:rPr>
            </w:pPr>
            <w:r w:rsidRPr="006648E6">
              <w:rPr>
                <w:rFonts w:cstheme="minorHAnsi"/>
                <w:bCs/>
                <w:sz w:val="20"/>
                <w:szCs w:val="20"/>
              </w:rPr>
              <w:t>1</w:t>
            </w:r>
          </w:p>
        </w:tc>
        <w:tc>
          <w:tcPr>
            <w:tcW w:w="1227" w:type="dxa"/>
            <w:tcBorders>
              <w:top w:val="nil"/>
              <w:left w:val="nil"/>
              <w:bottom w:val="single" w:sz="8" w:space="0" w:color="auto"/>
              <w:right w:val="single" w:sz="8" w:space="0" w:color="auto"/>
            </w:tcBorders>
            <w:shd w:val="clear" w:color="auto" w:fill="auto"/>
            <w:noWrap/>
            <w:vAlign w:val="center"/>
            <w:hideMark/>
          </w:tcPr>
          <w:p w14:paraId="116DC774" w14:textId="53B33234" w:rsidR="006648E6" w:rsidRPr="006648E6" w:rsidRDefault="006648E6" w:rsidP="006648E6">
            <w:pPr>
              <w:jc w:val="center"/>
              <w:rPr>
                <w:rFonts w:cstheme="minorHAnsi"/>
                <w:bCs/>
                <w:sz w:val="20"/>
                <w:szCs w:val="20"/>
              </w:rPr>
            </w:pPr>
            <w:r w:rsidRPr="006648E6">
              <w:rPr>
                <w:rFonts w:cstheme="minorHAnsi"/>
                <w:bCs/>
                <w:sz w:val="20"/>
                <w:szCs w:val="20"/>
              </w:rPr>
              <w:t>1</w:t>
            </w:r>
          </w:p>
        </w:tc>
        <w:tc>
          <w:tcPr>
            <w:tcW w:w="1227" w:type="dxa"/>
            <w:tcBorders>
              <w:top w:val="nil"/>
              <w:left w:val="nil"/>
              <w:bottom w:val="single" w:sz="8" w:space="0" w:color="auto"/>
              <w:right w:val="single" w:sz="8" w:space="0" w:color="auto"/>
            </w:tcBorders>
            <w:shd w:val="clear" w:color="auto" w:fill="auto"/>
            <w:noWrap/>
            <w:vAlign w:val="center"/>
            <w:hideMark/>
          </w:tcPr>
          <w:p w14:paraId="3B896410" w14:textId="48A2B982" w:rsidR="006648E6" w:rsidRPr="006648E6" w:rsidRDefault="006648E6" w:rsidP="006648E6">
            <w:pPr>
              <w:jc w:val="center"/>
              <w:rPr>
                <w:rFonts w:cstheme="minorHAnsi"/>
                <w:bCs/>
                <w:sz w:val="20"/>
                <w:szCs w:val="20"/>
              </w:rPr>
            </w:pPr>
            <w:r w:rsidRPr="006648E6">
              <w:rPr>
                <w:rFonts w:cstheme="minorHAnsi"/>
                <w:bCs/>
                <w:sz w:val="20"/>
                <w:szCs w:val="20"/>
              </w:rPr>
              <w:t>1</w:t>
            </w:r>
          </w:p>
        </w:tc>
      </w:tr>
      <w:tr w:rsidR="006648E6" w:rsidRPr="006648E6" w14:paraId="25C66CE0" w14:textId="77777777" w:rsidTr="003A1306">
        <w:trPr>
          <w:trHeight w:val="530"/>
        </w:trPr>
        <w:tc>
          <w:tcPr>
            <w:tcW w:w="2618" w:type="dxa"/>
            <w:tcBorders>
              <w:top w:val="nil"/>
              <w:left w:val="single" w:sz="8" w:space="0" w:color="auto"/>
              <w:bottom w:val="single" w:sz="8" w:space="0" w:color="auto"/>
              <w:right w:val="single" w:sz="8" w:space="0" w:color="auto"/>
            </w:tcBorders>
            <w:shd w:val="clear" w:color="auto" w:fill="auto"/>
            <w:vAlign w:val="center"/>
            <w:hideMark/>
          </w:tcPr>
          <w:p w14:paraId="7D8F15E5" w14:textId="77777777" w:rsidR="006648E6" w:rsidRPr="006648E6" w:rsidRDefault="006648E6" w:rsidP="006648E6">
            <w:pPr>
              <w:rPr>
                <w:rFonts w:cstheme="minorHAnsi"/>
                <w:bCs/>
                <w:sz w:val="20"/>
                <w:szCs w:val="20"/>
              </w:rPr>
            </w:pPr>
            <w:r w:rsidRPr="006648E6">
              <w:rPr>
                <w:rFonts w:cstheme="minorHAnsi"/>
                <w:bCs/>
                <w:sz w:val="20"/>
                <w:szCs w:val="20"/>
              </w:rPr>
              <w:lastRenderedPageBreak/>
              <w:t xml:space="preserve">Preposto alla sicurezza (in caso di presenza di n. soggetti superiori ad 1, si considererà la media </w:t>
            </w:r>
          </w:p>
        </w:tc>
        <w:tc>
          <w:tcPr>
            <w:tcW w:w="1165" w:type="dxa"/>
            <w:tcBorders>
              <w:top w:val="nil"/>
              <w:left w:val="nil"/>
              <w:bottom w:val="single" w:sz="8" w:space="0" w:color="auto"/>
              <w:right w:val="single" w:sz="8" w:space="0" w:color="auto"/>
            </w:tcBorders>
            <w:shd w:val="clear" w:color="auto" w:fill="auto"/>
            <w:vAlign w:val="center"/>
            <w:hideMark/>
          </w:tcPr>
          <w:p w14:paraId="7547F803" w14:textId="4160E3CD" w:rsidR="006648E6" w:rsidRPr="006648E6" w:rsidRDefault="006648E6" w:rsidP="006648E6">
            <w:pPr>
              <w:jc w:val="center"/>
              <w:rPr>
                <w:rFonts w:cstheme="minorHAnsi"/>
                <w:bCs/>
                <w:sz w:val="20"/>
                <w:szCs w:val="20"/>
              </w:rPr>
            </w:pPr>
            <w:r w:rsidRPr="006648E6">
              <w:rPr>
                <w:rFonts w:cstheme="minorHAnsi"/>
                <w:bCs/>
                <w:sz w:val="20"/>
                <w:szCs w:val="20"/>
              </w:rPr>
              <w:t>0,5</w:t>
            </w:r>
          </w:p>
        </w:tc>
        <w:tc>
          <w:tcPr>
            <w:tcW w:w="1312" w:type="dxa"/>
            <w:tcBorders>
              <w:top w:val="nil"/>
              <w:left w:val="nil"/>
              <w:bottom w:val="single" w:sz="8" w:space="0" w:color="auto"/>
              <w:right w:val="single" w:sz="8" w:space="0" w:color="auto"/>
            </w:tcBorders>
            <w:shd w:val="clear" w:color="auto" w:fill="auto"/>
            <w:vAlign w:val="center"/>
            <w:hideMark/>
          </w:tcPr>
          <w:p w14:paraId="650274D0" w14:textId="2CD481A1" w:rsidR="006648E6" w:rsidRPr="006648E6" w:rsidRDefault="006648E6" w:rsidP="006648E6">
            <w:pPr>
              <w:jc w:val="center"/>
              <w:rPr>
                <w:rFonts w:cstheme="minorHAnsi"/>
                <w:bCs/>
                <w:sz w:val="20"/>
                <w:szCs w:val="20"/>
              </w:rPr>
            </w:pPr>
            <w:r w:rsidRPr="006648E6">
              <w:rPr>
                <w:rFonts w:cstheme="minorHAnsi"/>
                <w:bCs/>
                <w:sz w:val="20"/>
                <w:szCs w:val="20"/>
              </w:rPr>
              <w:t>0,5</w:t>
            </w:r>
          </w:p>
        </w:tc>
        <w:tc>
          <w:tcPr>
            <w:tcW w:w="1227" w:type="dxa"/>
            <w:tcBorders>
              <w:top w:val="nil"/>
              <w:left w:val="nil"/>
              <w:bottom w:val="single" w:sz="8" w:space="0" w:color="auto"/>
              <w:right w:val="single" w:sz="8" w:space="0" w:color="auto"/>
            </w:tcBorders>
            <w:shd w:val="clear" w:color="auto" w:fill="auto"/>
            <w:noWrap/>
            <w:vAlign w:val="center"/>
            <w:hideMark/>
          </w:tcPr>
          <w:p w14:paraId="2A4834CB" w14:textId="748924CB" w:rsidR="006648E6" w:rsidRPr="006648E6" w:rsidRDefault="006648E6" w:rsidP="006648E6">
            <w:pPr>
              <w:jc w:val="center"/>
              <w:rPr>
                <w:rFonts w:cstheme="minorHAnsi"/>
                <w:bCs/>
                <w:sz w:val="20"/>
                <w:szCs w:val="20"/>
              </w:rPr>
            </w:pPr>
            <w:r w:rsidRPr="006648E6">
              <w:rPr>
                <w:rFonts w:cstheme="minorHAnsi"/>
                <w:bCs/>
                <w:sz w:val="20"/>
                <w:szCs w:val="20"/>
              </w:rPr>
              <w:t>1</w:t>
            </w:r>
          </w:p>
        </w:tc>
        <w:tc>
          <w:tcPr>
            <w:tcW w:w="1227" w:type="dxa"/>
            <w:tcBorders>
              <w:top w:val="nil"/>
              <w:left w:val="nil"/>
              <w:bottom w:val="single" w:sz="8" w:space="0" w:color="auto"/>
              <w:right w:val="single" w:sz="8" w:space="0" w:color="auto"/>
            </w:tcBorders>
            <w:shd w:val="clear" w:color="auto" w:fill="auto"/>
            <w:noWrap/>
            <w:vAlign w:val="center"/>
            <w:hideMark/>
          </w:tcPr>
          <w:p w14:paraId="2F1E126F" w14:textId="06260A18" w:rsidR="006648E6" w:rsidRPr="006648E6" w:rsidRDefault="006648E6" w:rsidP="006648E6">
            <w:pPr>
              <w:jc w:val="center"/>
              <w:rPr>
                <w:rFonts w:cstheme="minorHAnsi"/>
                <w:bCs/>
                <w:sz w:val="20"/>
                <w:szCs w:val="20"/>
              </w:rPr>
            </w:pPr>
            <w:r w:rsidRPr="006648E6">
              <w:rPr>
                <w:rFonts w:cstheme="minorHAnsi"/>
                <w:bCs/>
                <w:sz w:val="20"/>
                <w:szCs w:val="20"/>
              </w:rPr>
              <w:t>1</w:t>
            </w:r>
          </w:p>
        </w:tc>
        <w:tc>
          <w:tcPr>
            <w:tcW w:w="1227" w:type="dxa"/>
            <w:tcBorders>
              <w:top w:val="nil"/>
              <w:left w:val="nil"/>
              <w:bottom w:val="single" w:sz="8" w:space="0" w:color="auto"/>
              <w:right w:val="single" w:sz="8" w:space="0" w:color="auto"/>
            </w:tcBorders>
            <w:shd w:val="clear" w:color="auto" w:fill="auto"/>
            <w:noWrap/>
            <w:vAlign w:val="center"/>
            <w:hideMark/>
          </w:tcPr>
          <w:p w14:paraId="2FB5F921" w14:textId="754E4E21" w:rsidR="006648E6" w:rsidRPr="006648E6" w:rsidRDefault="006648E6" w:rsidP="006648E6">
            <w:pPr>
              <w:jc w:val="center"/>
              <w:rPr>
                <w:rFonts w:cstheme="minorHAnsi"/>
                <w:bCs/>
                <w:sz w:val="20"/>
                <w:szCs w:val="20"/>
              </w:rPr>
            </w:pPr>
            <w:r w:rsidRPr="006648E6">
              <w:rPr>
                <w:rFonts w:cstheme="minorHAnsi"/>
                <w:bCs/>
                <w:sz w:val="20"/>
                <w:szCs w:val="20"/>
              </w:rPr>
              <w:t>1</w:t>
            </w:r>
          </w:p>
        </w:tc>
        <w:tc>
          <w:tcPr>
            <w:tcW w:w="1227" w:type="dxa"/>
            <w:tcBorders>
              <w:top w:val="nil"/>
              <w:left w:val="nil"/>
              <w:bottom w:val="single" w:sz="8" w:space="0" w:color="auto"/>
              <w:right w:val="single" w:sz="8" w:space="0" w:color="auto"/>
            </w:tcBorders>
            <w:shd w:val="clear" w:color="auto" w:fill="auto"/>
            <w:noWrap/>
            <w:vAlign w:val="center"/>
            <w:hideMark/>
          </w:tcPr>
          <w:p w14:paraId="7323216E" w14:textId="326621DD" w:rsidR="006648E6" w:rsidRPr="006648E6" w:rsidRDefault="006648E6" w:rsidP="006648E6">
            <w:pPr>
              <w:jc w:val="center"/>
              <w:rPr>
                <w:rFonts w:cstheme="minorHAnsi"/>
                <w:bCs/>
                <w:sz w:val="20"/>
                <w:szCs w:val="20"/>
              </w:rPr>
            </w:pPr>
            <w:r w:rsidRPr="006648E6">
              <w:rPr>
                <w:rFonts w:cstheme="minorHAnsi"/>
                <w:bCs/>
                <w:sz w:val="20"/>
                <w:szCs w:val="20"/>
              </w:rPr>
              <w:t>1</w:t>
            </w:r>
          </w:p>
        </w:tc>
      </w:tr>
      <w:tr w:rsidR="00367982" w:rsidRPr="008722C6" w14:paraId="0B3EDDFF" w14:textId="77777777" w:rsidTr="006648E6">
        <w:trPr>
          <w:trHeight w:val="300"/>
        </w:trPr>
        <w:tc>
          <w:tcPr>
            <w:tcW w:w="2618" w:type="dxa"/>
            <w:tcBorders>
              <w:top w:val="nil"/>
              <w:left w:val="single" w:sz="8" w:space="0" w:color="auto"/>
              <w:bottom w:val="single" w:sz="4" w:space="0" w:color="auto"/>
              <w:right w:val="single" w:sz="8" w:space="0" w:color="auto"/>
            </w:tcBorders>
            <w:shd w:val="clear" w:color="auto" w:fill="auto"/>
            <w:vAlign w:val="center"/>
            <w:hideMark/>
          </w:tcPr>
          <w:p w14:paraId="484BA737" w14:textId="77777777" w:rsidR="00367982" w:rsidRPr="006648E6" w:rsidRDefault="00367982" w:rsidP="003A1306">
            <w:pPr>
              <w:jc w:val="both"/>
              <w:rPr>
                <w:rFonts w:cstheme="minorHAnsi"/>
                <w:bCs/>
                <w:sz w:val="20"/>
                <w:szCs w:val="20"/>
              </w:rPr>
            </w:pPr>
            <w:r w:rsidRPr="006648E6">
              <w:rPr>
                <w:rFonts w:cstheme="minorHAnsi"/>
                <w:bCs/>
                <w:sz w:val="20"/>
                <w:szCs w:val="20"/>
              </w:rPr>
              <w:t xml:space="preserve">totali </w:t>
            </w:r>
          </w:p>
        </w:tc>
        <w:tc>
          <w:tcPr>
            <w:tcW w:w="1165" w:type="dxa"/>
            <w:tcBorders>
              <w:top w:val="nil"/>
              <w:left w:val="nil"/>
              <w:bottom w:val="single" w:sz="4" w:space="0" w:color="auto"/>
              <w:right w:val="single" w:sz="8" w:space="0" w:color="auto"/>
            </w:tcBorders>
            <w:shd w:val="clear" w:color="auto" w:fill="auto"/>
            <w:noWrap/>
            <w:vAlign w:val="center"/>
            <w:hideMark/>
          </w:tcPr>
          <w:p w14:paraId="195ABAA8" w14:textId="496FC68D" w:rsidR="00367982" w:rsidRPr="006648E6" w:rsidRDefault="006648E6" w:rsidP="003A1306">
            <w:pPr>
              <w:jc w:val="center"/>
              <w:rPr>
                <w:rFonts w:cstheme="minorHAnsi"/>
                <w:bCs/>
                <w:sz w:val="20"/>
                <w:szCs w:val="20"/>
              </w:rPr>
            </w:pPr>
            <w:r w:rsidRPr="006648E6">
              <w:rPr>
                <w:rFonts w:cstheme="minorHAnsi"/>
                <w:bCs/>
                <w:sz w:val="20"/>
                <w:szCs w:val="20"/>
              </w:rPr>
              <w:t>1</w:t>
            </w:r>
          </w:p>
        </w:tc>
        <w:tc>
          <w:tcPr>
            <w:tcW w:w="1312" w:type="dxa"/>
            <w:tcBorders>
              <w:top w:val="nil"/>
              <w:left w:val="nil"/>
              <w:bottom w:val="single" w:sz="4" w:space="0" w:color="auto"/>
              <w:right w:val="single" w:sz="8" w:space="0" w:color="auto"/>
            </w:tcBorders>
            <w:shd w:val="clear" w:color="auto" w:fill="auto"/>
            <w:noWrap/>
            <w:vAlign w:val="center"/>
            <w:hideMark/>
          </w:tcPr>
          <w:p w14:paraId="48B7720F" w14:textId="6857EAF7" w:rsidR="00367982" w:rsidRPr="006648E6" w:rsidRDefault="006648E6" w:rsidP="003A1306">
            <w:pPr>
              <w:jc w:val="center"/>
              <w:rPr>
                <w:rFonts w:cstheme="minorHAnsi"/>
                <w:bCs/>
                <w:sz w:val="20"/>
                <w:szCs w:val="20"/>
              </w:rPr>
            </w:pPr>
            <w:r w:rsidRPr="006648E6">
              <w:rPr>
                <w:rFonts w:cstheme="minorHAnsi"/>
                <w:bCs/>
                <w:sz w:val="20"/>
                <w:szCs w:val="20"/>
              </w:rPr>
              <w:t>1</w:t>
            </w:r>
          </w:p>
        </w:tc>
        <w:tc>
          <w:tcPr>
            <w:tcW w:w="1227" w:type="dxa"/>
            <w:tcBorders>
              <w:top w:val="nil"/>
              <w:left w:val="nil"/>
              <w:bottom w:val="single" w:sz="4" w:space="0" w:color="auto"/>
              <w:right w:val="single" w:sz="8" w:space="0" w:color="auto"/>
            </w:tcBorders>
            <w:shd w:val="clear" w:color="auto" w:fill="auto"/>
            <w:noWrap/>
            <w:vAlign w:val="center"/>
            <w:hideMark/>
          </w:tcPr>
          <w:p w14:paraId="409F77AD" w14:textId="3D4DC5E5" w:rsidR="00367982" w:rsidRPr="006648E6" w:rsidRDefault="006648E6" w:rsidP="003A1306">
            <w:pPr>
              <w:jc w:val="center"/>
              <w:rPr>
                <w:rFonts w:cstheme="minorHAnsi"/>
                <w:bCs/>
                <w:sz w:val="20"/>
                <w:szCs w:val="20"/>
              </w:rPr>
            </w:pPr>
            <w:r w:rsidRPr="006648E6">
              <w:rPr>
                <w:rFonts w:cstheme="minorHAnsi"/>
                <w:bCs/>
                <w:sz w:val="20"/>
                <w:szCs w:val="20"/>
              </w:rPr>
              <w:t>2</w:t>
            </w:r>
          </w:p>
        </w:tc>
        <w:tc>
          <w:tcPr>
            <w:tcW w:w="1227" w:type="dxa"/>
            <w:tcBorders>
              <w:top w:val="nil"/>
              <w:left w:val="nil"/>
              <w:bottom w:val="single" w:sz="4" w:space="0" w:color="auto"/>
              <w:right w:val="single" w:sz="8" w:space="0" w:color="auto"/>
            </w:tcBorders>
            <w:shd w:val="clear" w:color="auto" w:fill="auto"/>
            <w:noWrap/>
            <w:vAlign w:val="center"/>
            <w:hideMark/>
          </w:tcPr>
          <w:p w14:paraId="40BEF39A" w14:textId="7FF43487" w:rsidR="00367982" w:rsidRPr="006648E6" w:rsidRDefault="006648E6" w:rsidP="003A1306">
            <w:pPr>
              <w:jc w:val="center"/>
              <w:rPr>
                <w:rFonts w:cstheme="minorHAnsi"/>
                <w:bCs/>
                <w:sz w:val="20"/>
                <w:szCs w:val="20"/>
              </w:rPr>
            </w:pPr>
            <w:r w:rsidRPr="006648E6">
              <w:rPr>
                <w:rFonts w:cstheme="minorHAnsi"/>
                <w:bCs/>
                <w:sz w:val="20"/>
                <w:szCs w:val="20"/>
              </w:rPr>
              <w:t>2</w:t>
            </w:r>
          </w:p>
        </w:tc>
        <w:tc>
          <w:tcPr>
            <w:tcW w:w="1227" w:type="dxa"/>
            <w:tcBorders>
              <w:top w:val="nil"/>
              <w:left w:val="nil"/>
              <w:bottom w:val="single" w:sz="4" w:space="0" w:color="auto"/>
              <w:right w:val="single" w:sz="8" w:space="0" w:color="auto"/>
            </w:tcBorders>
            <w:shd w:val="clear" w:color="auto" w:fill="auto"/>
            <w:noWrap/>
            <w:vAlign w:val="center"/>
            <w:hideMark/>
          </w:tcPr>
          <w:p w14:paraId="789426EB" w14:textId="71310F76" w:rsidR="00367982" w:rsidRPr="006648E6" w:rsidRDefault="006648E6" w:rsidP="003A1306">
            <w:pPr>
              <w:jc w:val="center"/>
              <w:rPr>
                <w:rFonts w:cstheme="minorHAnsi"/>
                <w:bCs/>
                <w:sz w:val="20"/>
                <w:szCs w:val="20"/>
              </w:rPr>
            </w:pPr>
            <w:r w:rsidRPr="006648E6">
              <w:rPr>
                <w:rFonts w:cstheme="minorHAnsi"/>
                <w:bCs/>
                <w:sz w:val="20"/>
                <w:szCs w:val="20"/>
              </w:rPr>
              <w:t>2</w:t>
            </w:r>
          </w:p>
        </w:tc>
        <w:tc>
          <w:tcPr>
            <w:tcW w:w="1227" w:type="dxa"/>
            <w:tcBorders>
              <w:top w:val="nil"/>
              <w:left w:val="nil"/>
              <w:bottom w:val="single" w:sz="4" w:space="0" w:color="auto"/>
              <w:right w:val="single" w:sz="8" w:space="0" w:color="auto"/>
            </w:tcBorders>
            <w:shd w:val="clear" w:color="auto" w:fill="auto"/>
            <w:noWrap/>
            <w:vAlign w:val="center"/>
            <w:hideMark/>
          </w:tcPr>
          <w:p w14:paraId="66A60C9D" w14:textId="72D2C7D9" w:rsidR="00367982" w:rsidRPr="008722C6" w:rsidRDefault="006648E6" w:rsidP="003A1306">
            <w:pPr>
              <w:jc w:val="center"/>
              <w:rPr>
                <w:rFonts w:cstheme="minorHAnsi"/>
                <w:bCs/>
                <w:sz w:val="20"/>
                <w:szCs w:val="20"/>
              </w:rPr>
            </w:pPr>
            <w:r w:rsidRPr="006648E6">
              <w:rPr>
                <w:rFonts w:cstheme="minorHAnsi"/>
                <w:bCs/>
                <w:sz w:val="20"/>
                <w:szCs w:val="20"/>
              </w:rPr>
              <w:t>2</w:t>
            </w:r>
          </w:p>
        </w:tc>
      </w:tr>
    </w:tbl>
    <w:p w14:paraId="08F6E34A" w14:textId="77777777" w:rsidR="009634A8" w:rsidRDefault="009634A8" w:rsidP="006777B5">
      <w:pPr>
        <w:rPr>
          <w:rFonts w:cstheme="minorHAnsi"/>
          <w:bCs/>
        </w:rPr>
      </w:pPr>
    </w:p>
    <w:p w14:paraId="5410F04F" w14:textId="77777777" w:rsidR="006648E6" w:rsidRPr="001941E6" w:rsidRDefault="006648E6" w:rsidP="006777B5">
      <w:pPr>
        <w:rPr>
          <w:rFonts w:cstheme="minorHAnsi"/>
          <w:bCs/>
        </w:rPr>
      </w:pPr>
    </w:p>
    <w:p w14:paraId="0B79AD71" w14:textId="6964C08C" w:rsidR="00481F70" w:rsidRPr="001941E6" w:rsidRDefault="00A501E8" w:rsidP="00294059">
      <w:pPr>
        <w:jc w:val="both"/>
        <w:rPr>
          <w:rFonts w:cstheme="minorHAnsi"/>
          <w:bCs/>
        </w:rPr>
      </w:pPr>
      <w:r w:rsidRPr="001941E6">
        <w:rPr>
          <w:rFonts w:cstheme="minorHAnsi"/>
          <w:b/>
        </w:rPr>
        <w:t>PT2.2</w:t>
      </w:r>
      <w:r w:rsidR="00CD258E" w:rsidRPr="001941E6">
        <w:rPr>
          <w:rFonts w:cstheme="minorHAnsi"/>
          <w:b/>
        </w:rPr>
        <w:t xml:space="preserve"> </w:t>
      </w:r>
      <w:r w:rsidR="005D456C">
        <w:rPr>
          <w:rFonts w:cstheme="minorHAnsi"/>
          <w:b/>
        </w:rPr>
        <w:t xml:space="preserve"> E PT.4.2 </w:t>
      </w:r>
      <w:r w:rsidR="00481F70" w:rsidRPr="001941E6">
        <w:rPr>
          <w:rFonts w:cstheme="minorHAnsi"/>
          <w:bCs/>
        </w:rPr>
        <w:t>Tempistica di rilascio dei documenti di progettazione e di consegna dei lavori</w:t>
      </w:r>
      <w:r w:rsidR="00294059" w:rsidRPr="001941E6">
        <w:rPr>
          <w:rFonts w:cstheme="minorHAnsi"/>
          <w:bCs/>
        </w:rPr>
        <w:t xml:space="preserve">. Saranno apprezzate maggiormente le proposte per le quali rispetto alla tempistica di consegna richiesta, il concorrente applicherà una riduzione in termini percentuali dei giorni di consegna. </w:t>
      </w:r>
    </w:p>
    <w:p w14:paraId="0AA45063" w14:textId="77777777" w:rsidR="00610D66" w:rsidRPr="001941E6" w:rsidRDefault="00610D66" w:rsidP="00481F70">
      <w:pPr>
        <w:rPr>
          <w:rFonts w:cstheme="minorHAnsi"/>
          <w:bCs/>
        </w:rPr>
      </w:pPr>
    </w:p>
    <w:tbl>
      <w:tblPr>
        <w:tblW w:w="8291" w:type="dxa"/>
        <w:tblCellMar>
          <w:left w:w="70" w:type="dxa"/>
          <w:right w:w="70" w:type="dxa"/>
        </w:tblCellMar>
        <w:tblLook w:val="04A0" w:firstRow="1" w:lastRow="0" w:firstColumn="1" w:lastColumn="0" w:noHBand="0" w:noVBand="1"/>
      </w:tblPr>
      <w:tblGrid>
        <w:gridCol w:w="6091"/>
        <w:gridCol w:w="1100"/>
        <w:gridCol w:w="1100"/>
      </w:tblGrid>
      <w:tr w:rsidR="009634A8" w:rsidRPr="001941E6" w14:paraId="737F076E" w14:textId="6C429A9E" w:rsidTr="009634A8">
        <w:trPr>
          <w:trHeight w:val="290"/>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BB699" w14:textId="32D2B73A" w:rsidR="009634A8" w:rsidRPr="001941E6" w:rsidRDefault="009634A8" w:rsidP="004A164E">
            <w:pPr>
              <w:rPr>
                <w:rFonts w:cstheme="minorHAnsi"/>
                <w:bCs/>
                <w:sz w:val="20"/>
                <w:szCs w:val="20"/>
              </w:rPr>
            </w:pPr>
          </w:p>
        </w:tc>
        <w:tc>
          <w:tcPr>
            <w:tcW w:w="1100" w:type="dxa"/>
            <w:tcBorders>
              <w:top w:val="single" w:sz="4" w:space="0" w:color="auto"/>
              <w:left w:val="nil"/>
              <w:bottom w:val="single" w:sz="4" w:space="0" w:color="auto"/>
              <w:right w:val="single" w:sz="4" w:space="0" w:color="auto"/>
            </w:tcBorders>
          </w:tcPr>
          <w:p w14:paraId="79925077" w14:textId="77777777" w:rsidR="009634A8" w:rsidRPr="001941E6" w:rsidRDefault="009634A8" w:rsidP="004A164E">
            <w:pPr>
              <w:jc w:val="center"/>
              <w:rPr>
                <w:rFonts w:cstheme="minorHAnsi"/>
                <w:bCs/>
                <w:sz w:val="20"/>
                <w:szCs w:val="20"/>
              </w:rPr>
            </w:pPr>
          </w:p>
          <w:p w14:paraId="4DE35E07" w14:textId="69362456" w:rsidR="009634A8" w:rsidRPr="001941E6" w:rsidRDefault="009634A8" w:rsidP="004A164E">
            <w:pPr>
              <w:jc w:val="center"/>
              <w:rPr>
                <w:rFonts w:cstheme="minorHAnsi"/>
                <w:bCs/>
                <w:sz w:val="20"/>
                <w:szCs w:val="20"/>
              </w:rPr>
            </w:pPr>
            <w:r w:rsidRPr="001941E6">
              <w:rPr>
                <w:rFonts w:cstheme="minorHAnsi"/>
                <w:bCs/>
                <w:sz w:val="20"/>
                <w:szCs w:val="20"/>
              </w:rPr>
              <w:t>PT 2.2</w:t>
            </w:r>
            <w:r>
              <w:rPr>
                <w:rFonts w:cstheme="minorHAnsi"/>
                <w:bCs/>
                <w:sz w:val="20"/>
                <w:szCs w:val="20"/>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8EB7D" w14:textId="5D1CE336" w:rsidR="009634A8" w:rsidRPr="001941E6" w:rsidRDefault="009634A8" w:rsidP="004A164E">
            <w:pPr>
              <w:jc w:val="center"/>
              <w:rPr>
                <w:rFonts w:cstheme="minorHAnsi"/>
                <w:bCs/>
                <w:sz w:val="20"/>
                <w:szCs w:val="20"/>
              </w:rPr>
            </w:pPr>
            <w:r w:rsidRPr="001941E6">
              <w:rPr>
                <w:rFonts w:cstheme="minorHAnsi"/>
                <w:bCs/>
                <w:sz w:val="20"/>
                <w:szCs w:val="20"/>
              </w:rPr>
              <w:t>PT 4.2</w:t>
            </w:r>
            <w:r>
              <w:rPr>
                <w:rFonts w:cstheme="minorHAnsi"/>
                <w:bCs/>
                <w:sz w:val="20"/>
                <w:szCs w:val="20"/>
              </w:rPr>
              <w:t xml:space="preserve"> </w:t>
            </w:r>
          </w:p>
        </w:tc>
      </w:tr>
      <w:tr w:rsidR="009634A8" w:rsidRPr="001941E6" w14:paraId="638FF493" w14:textId="76E039A1" w:rsidTr="009634A8">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tcPr>
          <w:p w14:paraId="6B4CEBD0" w14:textId="3EE11D96" w:rsidR="009634A8" w:rsidRPr="001941E6" w:rsidRDefault="009634A8" w:rsidP="004A164E">
            <w:pPr>
              <w:rPr>
                <w:rFonts w:cstheme="minorHAnsi"/>
                <w:bCs/>
                <w:sz w:val="20"/>
                <w:szCs w:val="20"/>
              </w:rPr>
            </w:pPr>
            <w:r w:rsidRPr="001941E6">
              <w:rPr>
                <w:rFonts w:cstheme="minorHAnsi"/>
                <w:bCs/>
                <w:sz w:val="20"/>
                <w:szCs w:val="20"/>
              </w:rPr>
              <w:t>Sconto &gt; 35% sulla tempistica richiesta</w:t>
            </w:r>
          </w:p>
        </w:tc>
        <w:tc>
          <w:tcPr>
            <w:tcW w:w="1100" w:type="dxa"/>
            <w:tcBorders>
              <w:top w:val="single" w:sz="4" w:space="0" w:color="auto"/>
              <w:left w:val="nil"/>
              <w:bottom w:val="single" w:sz="4" w:space="0" w:color="auto"/>
              <w:right w:val="single" w:sz="4" w:space="0" w:color="auto"/>
            </w:tcBorders>
          </w:tcPr>
          <w:p w14:paraId="246506B7" w14:textId="1707B399" w:rsidR="009634A8" w:rsidRPr="001941E6" w:rsidRDefault="009634A8" w:rsidP="004A164E">
            <w:pPr>
              <w:jc w:val="center"/>
              <w:rPr>
                <w:rFonts w:cstheme="minorHAnsi"/>
                <w:bCs/>
                <w:sz w:val="20"/>
                <w:szCs w:val="20"/>
              </w:rPr>
            </w:pPr>
            <w:r w:rsidRPr="001941E6">
              <w:rPr>
                <w:rFonts w:cstheme="minorHAnsi"/>
                <w:bCs/>
                <w:sz w:val="20"/>
                <w:szCs w:val="20"/>
              </w:rPr>
              <w:t>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F774A" w14:textId="1D81BA31" w:rsidR="009634A8" w:rsidRPr="001941E6" w:rsidRDefault="009634A8" w:rsidP="004A164E">
            <w:pPr>
              <w:jc w:val="center"/>
              <w:rPr>
                <w:rFonts w:cstheme="minorHAnsi"/>
                <w:bCs/>
                <w:sz w:val="20"/>
                <w:szCs w:val="20"/>
              </w:rPr>
            </w:pPr>
            <w:r w:rsidRPr="001941E6">
              <w:rPr>
                <w:rFonts w:cstheme="minorHAnsi"/>
                <w:bCs/>
                <w:sz w:val="20"/>
                <w:szCs w:val="20"/>
              </w:rPr>
              <w:t>3</w:t>
            </w:r>
          </w:p>
        </w:tc>
      </w:tr>
      <w:tr w:rsidR="009634A8" w:rsidRPr="001941E6" w14:paraId="25F2D531" w14:textId="5FCDECE8" w:rsidTr="009634A8">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tcPr>
          <w:p w14:paraId="24A68911" w14:textId="27551A1F" w:rsidR="009634A8" w:rsidRPr="001941E6" w:rsidRDefault="009634A8" w:rsidP="004A164E">
            <w:pPr>
              <w:rPr>
                <w:rFonts w:cstheme="minorHAnsi"/>
                <w:bCs/>
                <w:sz w:val="20"/>
                <w:szCs w:val="20"/>
              </w:rPr>
            </w:pPr>
            <w:r w:rsidRPr="001941E6">
              <w:rPr>
                <w:rFonts w:cstheme="minorHAnsi"/>
                <w:bCs/>
                <w:sz w:val="20"/>
                <w:szCs w:val="20"/>
              </w:rPr>
              <w:t>Sconto &gt; 30% e fino al 35% sulla tempistica richiesta</w:t>
            </w:r>
          </w:p>
        </w:tc>
        <w:tc>
          <w:tcPr>
            <w:tcW w:w="1100" w:type="dxa"/>
            <w:tcBorders>
              <w:top w:val="single" w:sz="4" w:space="0" w:color="auto"/>
              <w:left w:val="nil"/>
              <w:bottom w:val="single" w:sz="4" w:space="0" w:color="auto"/>
              <w:right w:val="single" w:sz="4" w:space="0" w:color="auto"/>
            </w:tcBorders>
          </w:tcPr>
          <w:p w14:paraId="283E29D7" w14:textId="77777777" w:rsidR="009634A8" w:rsidRPr="001941E6" w:rsidRDefault="009634A8" w:rsidP="004A164E">
            <w:pPr>
              <w:jc w:val="center"/>
              <w:rPr>
                <w:rFonts w:cstheme="minorHAnsi"/>
                <w:bCs/>
                <w:sz w:val="20"/>
                <w:szCs w:val="20"/>
              </w:rPr>
            </w:pPr>
          </w:p>
          <w:p w14:paraId="14E42AB7" w14:textId="2675AD32" w:rsidR="009634A8" w:rsidRPr="001941E6" w:rsidRDefault="009634A8" w:rsidP="004A164E">
            <w:pPr>
              <w:jc w:val="center"/>
              <w:rPr>
                <w:rFonts w:cstheme="minorHAnsi"/>
                <w:bCs/>
                <w:sz w:val="20"/>
                <w:szCs w:val="20"/>
              </w:rPr>
            </w:pPr>
            <w:r w:rsidRPr="001941E6">
              <w:rPr>
                <w:rFonts w:cstheme="minorHAnsi"/>
                <w:bCs/>
                <w:sz w:val="20"/>
                <w:szCs w:val="20"/>
              </w:rPr>
              <w:t>0,9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51211" w14:textId="0B820CF7" w:rsidR="009634A8" w:rsidRPr="001941E6" w:rsidRDefault="009634A8" w:rsidP="004A164E">
            <w:pPr>
              <w:jc w:val="center"/>
              <w:rPr>
                <w:rFonts w:cstheme="minorHAnsi"/>
                <w:bCs/>
                <w:sz w:val="20"/>
                <w:szCs w:val="20"/>
              </w:rPr>
            </w:pPr>
            <w:r w:rsidRPr="001941E6">
              <w:rPr>
                <w:rFonts w:cstheme="minorHAnsi"/>
                <w:bCs/>
                <w:sz w:val="20"/>
                <w:szCs w:val="20"/>
              </w:rPr>
              <w:t>2,6</w:t>
            </w:r>
          </w:p>
        </w:tc>
      </w:tr>
      <w:tr w:rsidR="009634A8" w:rsidRPr="001941E6" w14:paraId="4602E32A" w14:textId="654294D0" w:rsidTr="009634A8">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tcPr>
          <w:p w14:paraId="6FE9896C" w14:textId="305FE0A2" w:rsidR="009634A8" w:rsidRPr="001941E6" w:rsidRDefault="009634A8" w:rsidP="004A164E">
            <w:pPr>
              <w:rPr>
                <w:rFonts w:cstheme="minorHAnsi"/>
                <w:bCs/>
                <w:sz w:val="20"/>
                <w:szCs w:val="20"/>
              </w:rPr>
            </w:pPr>
            <w:r w:rsidRPr="001941E6">
              <w:rPr>
                <w:rFonts w:cstheme="minorHAnsi"/>
                <w:bCs/>
                <w:sz w:val="20"/>
                <w:szCs w:val="20"/>
              </w:rPr>
              <w:t xml:space="preserve">Sconto &gt; 25 % </w:t>
            </w:r>
          </w:p>
        </w:tc>
        <w:tc>
          <w:tcPr>
            <w:tcW w:w="1100" w:type="dxa"/>
            <w:tcBorders>
              <w:top w:val="single" w:sz="4" w:space="0" w:color="auto"/>
              <w:left w:val="nil"/>
              <w:bottom w:val="single" w:sz="4" w:space="0" w:color="auto"/>
              <w:right w:val="single" w:sz="4" w:space="0" w:color="auto"/>
            </w:tcBorders>
          </w:tcPr>
          <w:p w14:paraId="5325E425" w14:textId="77777777" w:rsidR="009634A8" w:rsidRPr="001941E6" w:rsidRDefault="009634A8" w:rsidP="004A164E">
            <w:pPr>
              <w:jc w:val="center"/>
              <w:rPr>
                <w:rFonts w:cstheme="minorHAnsi"/>
                <w:bCs/>
                <w:sz w:val="20"/>
                <w:szCs w:val="20"/>
              </w:rPr>
            </w:pPr>
          </w:p>
          <w:p w14:paraId="1F714F90" w14:textId="5FACCE40" w:rsidR="009634A8" w:rsidRPr="001941E6" w:rsidRDefault="009634A8" w:rsidP="004A164E">
            <w:pPr>
              <w:jc w:val="center"/>
              <w:rPr>
                <w:rFonts w:cstheme="minorHAnsi"/>
                <w:bCs/>
                <w:sz w:val="20"/>
                <w:szCs w:val="20"/>
              </w:rPr>
            </w:pPr>
            <w:r w:rsidRPr="001941E6">
              <w:rPr>
                <w:rFonts w:cstheme="minorHAnsi"/>
                <w:bCs/>
                <w:sz w:val="20"/>
                <w:szCs w:val="20"/>
              </w:rPr>
              <w:t>0,8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9DF28" w14:textId="7B37EAE4" w:rsidR="009634A8" w:rsidRPr="001941E6" w:rsidRDefault="009634A8" w:rsidP="004A164E">
            <w:pPr>
              <w:rPr>
                <w:rFonts w:cstheme="minorHAnsi"/>
                <w:bCs/>
                <w:sz w:val="20"/>
                <w:szCs w:val="20"/>
              </w:rPr>
            </w:pPr>
            <w:r>
              <w:rPr>
                <w:rFonts w:cstheme="minorHAnsi"/>
                <w:bCs/>
                <w:sz w:val="20"/>
                <w:szCs w:val="20"/>
              </w:rPr>
              <w:t xml:space="preserve">          2</w:t>
            </w:r>
          </w:p>
        </w:tc>
      </w:tr>
      <w:tr w:rsidR="009634A8" w:rsidRPr="001941E6" w14:paraId="7831BB95" w14:textId="1B6757CB" w:rsidTr="009634A8">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tcPr>
          <w:p w14:paraId="77D18FCE" w14:textId="3BBB61FF" w:rsidR="009634A8" w:rsidRPr="001941E6" w:rsidRDefault="009634A8" w:rsidP="004A164E">
            <w:pPr>
              <w:rPr>
                <w:rFonts w:cstheme="minorHAnsi"/>
                <w:bCs/>
                <w:sz w:val="20"/>
                <w:szCs w:val="20"/>
              </w:rPr>
            </w:pPr>
            <w:r w:rsidRPr="001941E6">
              <w:rPr>
                <w:rFonts w:cstheme="minorHAnsi"/>
                <w:bCs/>
                <w:sz w:val="20"/>
                <w:szCs w:val="20"/>
              </w:rPr>
              <w:t>Sconto &gt; 20 % e fino al 25% sulla tempistica richiesta</w:t>
            </w:r>
          </w:p>
        </w:tc>
        <w:tc>
          <w:tcPr>
            <w:tcW w:w="1100" w:type="dxa"/>
            <w:tcBorders>
              <w:top w:val="single" w:sz="4" w:space="0" w:color="auto"/>
              <w:left w:val="nil"/>
              <w:bottom w:val="single" w:sz="4" w:space="0" w:color="auto"/>
              <w:right w:val="single" w:sz="4" w:space="0" w:color="auto"/>
            </w:tcBorders>
          </w:tcPr>
          <w:p w14:paraId="23F0AA54" w14:textId="77777777" w:rsidR="009634A8" w:rsidRPr="001941E6" w:rsidRDefault="009634A8" w:rsidP="004A164E">
            <w:pPr>
              <w:jc w:val="center"/>
              <w:rPr>
                <w:rFonts w:cstheme="minorHAnsi"/>
                <w:bCs/>
                <w:sz w:val="20"/>
                <w:szCs w:val="20"/>
              </w:rPr>
            </w:pPr>
          </w:p>
          <w:p w14:paraId="5902200F" w14:textId="286A58EF" w:rsidR="009634A8" w:rsidRPr="001941E6" w:rsidRDefault="009634A8" w:rsidP="004A164E">
            <w:pPr>
              <w:jc w:val="center"/>
              <w:rPr>
                <w:rFonts w:cstheme="minorHAnsi"/>
                <w:bCs/>
                <w:sz w:val="20"/>
                <w:szCs w:val="20"/>
              </w:rPr>
            </w:pPr>
            <w:r w:rsidRPr="001941E6">
              <w:rPr>
                <w:rFonts w:cstheme="minorHAnsi"/>
                <w:bCs/>
                <w:sz w:val="20"/>
                <w:szCs w:val="20"/>
              </w:rPr>
              <w:t>0,6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6D1F7" w14:textId="12E2970D" w:rsidR="009634A8" w:rsidRPr="001941E6" w:rsidRDefault="009634A8" w:rsidP="004A164E">
            <w:pPr>
              <w:jc w:val="center"/>
              <w:rPr>
                <w:rFonts w:cstheme="minorHAnsi"/>
                <w:bCs/>
                <w:sz w:val="20"/>
                <w:szCs w:val="20"/>
              </w:rPr>
            </w:pPr>
            <w:r w:rsidRPr="001941E6">
              <w:rPr>
                <w:rFonts w:cstheme="minorHAnsi"/>
                <w:bCs/>
                <w:sz w:val="20"/>
                <w:szCs w:val="20"/>
              </w:rPr>
              <w:t>1,8</w:t>
            </w:r>
          </w:p>
        </w:tc>
      </w:tr>
      <w:tr w:rsidR="009634A8" w:rsidRPr="001941E6" w14:paraId="502557A4" w14:textId="1BC5CB34" w:rsidTr="009634A8">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tcPr>
          <w:p w14:paraId="26F62E94" w14:textId="5D68C3CF" w:rsidR="009634A8" w:rsidRPr="001941E6" w:rsidRDefault="009634A8" w:rsidP="004A164E">
            <w:pPr>
              <w:rPr>
                <w:rFonts w:cstheme="minorHAnsi"/>
                <w:bCs/>
                <w:sz w:val="20"/>
                <w:szCs w:val="20"/>
              </w:rPr>
            </w:pPr>
            <w:r w:rsidRPr="001941E6">
              <w:rPr>
                <w:rFonts w:cstheme="minorHAnsi"/>
                <w:bCs/>
                <w:sz w:val="20"/>
                <w:szCs w:val="20"/>
              </w:rPr>
              <w:t xml:space="preserve">Sconto &gt; 15 % e fino al 20% sulla tempistica richiesta </w:t>
            </w:r>
          </w:p>
        </w:tc>
        <w:tc>
          <w:tcPr>
            <w:tcW w:w="1100" w:type="dxa"/>
            <w:tcBorders>
              <w:top w:val="single" w:sz="4" w:space="0" w:color="auto"/>
              <w:left w:val="nil"/>
              <w:bottom w:val="single" w:sz="4" w:space="0" w:color="auto"/>
              <w:right w:val="single" w:sz="4" w:space="0" w:color="auto"/>
            </w:tcBorders>
          </w:tcPr>
          <w:p w14:paraId="7494DDE4" w14:textId="77777777" w:rsidR="009634A8" w:rsidRPr="001941E6" w:rsidRDefault="009634A8" w:rsidP="004A164E">
            <w:pPr>
              <w:jc w:val="center"/>
              <w:rPr>
                <w:rFonts w:cstheme="minorHAnsi"/>
                <w:bCs/>
                <w:sz w:val="20"/>
                <w:szCs w:val="20"/>
              </w:rPr>
            </w:pPr>
          </w:p>
          <w:p w14:paraId="013641D4" w14:textId="19C9997A" w:rsidR="009634A8" w:rsidRPr="001941E6" w:rsidRDefault="009634A8" w:rsidP="004A164E">
            <w:pPr>
              <w:jc w:val="center"/>
              <w:rPr>
                <w:rFonts w:cstheme="minorHAnsi"/>
                <w:bCs/>
                <w:sz w:val="20"/>
                <w:szCs w:val="20"/>
              </w:rPr>
            </w:pPr>
            <w:r w:rsidRPr="001941E6">
              <w:rPr>
                <w:rFonts w:cstheme="minorHAnsi"/>
                <w:bCs/>
                <w:sz w:val="20"/>
                <w:szCs w:val="20"/>
              </w:rPr>
              <w:t>0,5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5A986" w14:textId="6611A94C" w:rsidR="009634A8" w:rsidRPr="001941E6" w:rsidRDefault="009634A8" w:rsidP="004A164E">
            <w:pPr>
              <w:jc w:val="center"/>
              <w:rPr>
                <w:rFonts w:cstheme="minorHAnsi"/>
                <w:bCs/>
                <w:sz w:val="20"/>
                <w:szCs w:val="20"/>
              </w:rPr>
            </w:pPr>
            <w:r w:rsidRPr="001941E6">
              <w:rPr>
                <w:rFonts w:cstheme="minorHAnsi"/>
                <w:bCs/>
                <w:sz w:val="20"/>
                <w:szCs w:val="20"/>
              </w:rPr>
              <w:t>1,5</w:t>
            </w:r>
          </w:p>
        </w:tc>
      </w:tr>
      <w:tr w:rsidR="009634A8" w:rsidRPr="001941E6" w14:paraId="582C0059" w14:textId="4AD89DDE" w:rsidTr="009634A8">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tcPr>
          <w:p w14:paraId="439FFFE0" w14:textId="766F4510" w:rsidR="009634A8" w:rsidRPr="001941E6" w:rsidRDefault="009634A8" w:rsidP="004A164E">
            <w:pPr>
              <w:rPr>
                <w:rFonts w:cstheme="minorHAnsi"/>
                <w:bCs/>
                <w:sz w:val="20"/>
                <w:szCs w:val="20"/>
              </w:rPr>
            </w:pPr>
            <w:r w:rsidRPr="001941E6">
              <w:rPr>
                <w:rFonts w:cstheme="minorHAnsi"/>
                <w:bCs/>
                <w:sz w:val="20"/>
                <w:szCs w:val="20"/>
              </w:rPr>
              <w:t xml:space="preserve">Sconto &gt; 10% e fino al 15% sulla tempistica </w:t>
            </w:r>
          </w:p>
        </w:tc>
        <w:tc>
          <w:tcPr>
            <w:tcW w:w="1100" w:type="dxa"/>
            <w:tcBorders>
              <w:top w:val="single" w:sz="4" w:space="0" w:color="auto"/>
              <w:left w:val="nil"/>
              <w:bottom w:val="single" w:sz="4" w:space="0" w:color="auto"/>
              <w:right w:val="single" w:sz="4" w:space="0" w:color="auto"/>
            </w:tcBorders>
          </w:tcPr>
          <w:p w14:paraId="79B3488E" w14:textId="77777777" w:rsidR="009634A8" w:rsidRPr="001941E6" w:rsidRDefault="009634A8" w:rsidP="004A164E">
            <w:pPr>
              <w:jc w:val="center"/>
              <w:rPr>
                <w:rFonts w:cstheme="minorHAnsi"/>
                <w:bCs/>
                <w:sz w:val="20"/>
                <w:szCs w:val="20"/>
              </w:rPr>
            </w:pPr>
          </w:p>
          <w:p w14:paraId="11FE535C" w14:textId="4E98A97E" w:rsidR="009634A8" w:rsidRPr="001941E6" w:rsidRDefault="009634A8" w:rsidP="004A164E">
            <w:pPr>
              <w:jc w:val="center"/>
              <w:rPr>
                <w:rFonts w:cstheme="minorHAnsi"/>
                <w:bCs/>
                <w:sz w:val="20"/>
                <w:szCs w:val="20"/>
              </w:rPr>
            </w:pPr>
            <w:r w:rsidRPr="001941E6">
              <w:rPr>
                <w:rFonts w:cstheme="minorHAnsi"/>
                <w:bCs/>
                <w:sz w:val="20"/>
                <w:szCs w:val="20"/>
              </w:rPr>
              <w:t>0,4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81149" w14:textId="51AB1B4B" w:rsidR="009634A8" w:rsidRPr="001941E6" w:rsidRDefault="009634A8" w:rsidP="004A164E">
            <w:pPr>
              <w:jc w:val="center"/>
              <w:rPr>
                <w:rFonts w:cstheme="minorHAnsi"/>
                <w:bCs/>
                <w:sz w:val="20"/>
                <w:szCs w:val="20"/>
              </w:rPr>
            </w:pPr>
            <w:r w:rsidRPr="001941E6">
              <w:rPr>
                <w:rFonts w:cstheme="minorHAnsi"/>
                <w:bCs/>
                <w:sz w:val="20"/>
                <w:szCs w:val="20"/>
              </w:rPr>
              <w:t>1,2</w:t>
            </w:r>
          </w:p>
        </w:tc>
      </w:tr>
      <w:tr w:rsidR="009634A8" w:rsidRPr="001941E6" w14:paraId="1328F29F" w14:textId="24624E54" w:rsidTr="009634A8">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tcPr>
          <w:p w14:paraId="2B1646A7" w14:textId="206E7E7A" w:rsidR="009634A8" w:rsidRPr="001941E6" w:rsidRDefault="009634A8" w:rsidP="004A164E">
            <w:pPr>
              <w:rPr>
                <w:rFonts w:cstheme="minorHAnsi"/>
                <w:bCs/>
                <w:sz w:val="20"/>
                <w:szCs w:val="20"/>
              </w:rPr>
            </w:pPr>
            <w:r w:rsidRPr="001941E6">
              <w:rPr>
                <w:rFonts w:cstheme="minorHAnsi"/>
                <w:bCs/>
                <w:sz w:val="20"/>
                <w:szCs w:val="20"/>
              </w:rPr>
              <w:t xml:space="preserve">Sconto &gt; 5% e fino a 10% sulla tempistica </w:t>
            </w:r>
          </w:p>
        </w:tc>
        <w:tc>
          <w:tcPr>
            <w:tcW w:w="1100" w:type="dxa"/>
            <w:tcBorders>
              <w:top w:val="single" w:sz="4" w:space="0" w:color="auto"/>
              <w:left w:val="nil"/>
              <w:bottom w:val="single" w:sz="4" w:space="0" w:color="auto"/>
              <w:right w:val="single" w:sz="4" w:space="0" w:color="auto"/>
            </w:tcBorders>
          </w:tcPr>
          <w:p w14:paraId="529EA7A9" w14:textId="77777777" w:rsidR="009634A8" w:rsidRPr="001941E6" w:rsidRDefault="009634A8" w:rsidP="004A164E">
            <w:pPr>
              <w:jc w:val="center"/>
              <w:rPr>
                <w:rFonts w:cstheme="minorHAnsi"/>
                <w:bCs/>
                <w:sz w:val="20"/>
                <w:szCs w:val="20"/>
              </w:rPr>
            </w:pPr>
          </w:p>
          <w:p w14:paraId="32F472C0" w14:textId="2C42E1E4" w:rsidR="009634A8" w:rsidRPr="001941E6" w:rsidRDefault="009634A8" w:rsidP="004A164E">
            <w:pPr>
              <w:jc w:val="center"/>
              <w:rPr>
                <w:rFonts w:cstheme="minorHAnsi"/>
                <w:bCs/>
                <w:sz w:val="20"/>
                <w:szCs w:val="20"/>
              </w:rPr>
            </w:pPr>
            <w:r w:rsidRPr="001941E6">
              <w:rPr>
                <w:rFonts w:cstheme="minorHAnsi"/>
                <w:bCs/>
                <w:sz w:val="20"/>
                <w:szCs w:val="20"/>
              </w:rPr>
              <w:t>0,3</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132DD" w14:textId="1CE0B2E9" w:rsidR="009634A8" w:rsidRPr="001941E6" w:rsidRDefault="009634A8" w:rsidP="004A164E">
            <w:pPr>
              <w:jc w:val="center"/>
              <w:rPr>
                <w:rFonts w:cstheme="minorHAnsi"/>
                <w:bCs/>
                <w:sz w:val="20"/>
                <w:szCs w:val="20"/>
              </w:rPr>
            </w:pPr>
            <w:r w:rsidRPr="001941E6">
              <w:rPr>
                <w:rFonts w:cstheme="minorHAnsi"/>
                <w:bCs/>
                <w:sz w:val="20"/>
                <w:szCs w:val="20"/>
              </w:rPr>
              <w:t>0,8</w:t>
            </w:r>
          </w:p>
        </w:tc>
      </w:tr>
      <w:tr w:rsidR="009634A8" w:rsidRPr="001941E6" w14:paraId="4E0545AC" w14:textId="0DAF85E9" w:rsidTr="009634A8">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tcPr>
          <w:p w14:paraId="24F0894B" w14:textId="5203FBB6" w:rsidR="009634A8" w:rsidRPr="001941E6" w:rsidRDefault="009634A8" w:rsidP="004A164E">
            <w:pPr>
              <w:rPr>
                <w:rFonts w:cstheme="minorHAnsi"/>
                <w:bCs/>
                <w:sz w:val="20"/>
                <w:szCs w:val="20"/>
              </w:rPr>
            </w:pPr>
            <w:r w:rsidRPr="001941E6">
              <w:rPr>
                <w:rFonts w:cstheme="minorHAnsi"/>
                <w:bCs/>
                <w:sz w:val="20"/>
                <w:szCs w:val="20"/>
              </w:rPr>
              <w:t xml:space="preserve">Sconto &gt; 0,1 % e fino al 5% sulla tempistica </w:t>
            </w:r>
          </w:p>
        </w:tc>
        <w:tc>
          <w:tcPr>
            <w:tcW w:w="1100" w:type="dxa"/>
            <w:tcBorders>
              <w:top w:val="single" w:sz="4" w:space="0" w:color="auto"/>
              <w:left w:val="nil"/>
              <w:bottom w:val="single" w:sz="4" w:space="0" w:color="auto"/>
              <w:right w:val="single" w:sz="4" w:space="0" w:color="auto"/>
            </w:tcBorders>
          </w:tcPr>
          <w:p w14:paraId="7428483B" w14:textId="77777777" w:rsidR="009634A8" w:rsidRPr="001941E6" w:rsidRDefault="009634A8" w:rsidP="004A164E">
            <w:pPr>
              <w:jc w:val="center"/>
              <w:rPr>
                <w:rFonts w:cstheme="minorHAnsi"/>
                <w:bCs/>
                <w:sz w:val="20"/>
                <w:szCs w:val="20"/>
              </w:rPr>
            </w:pPr>
          </w:p>
          <w:p w14:paraId="2C8F7313" w14:textId="733C4844" w:rsidR="009634A8" w:rsidRPr="001941E6" w:rsidRDefault="009634A8" w:rsidP="004A164E">
            <w:pPr>
              <w:jc w:val="center"/>
              <w:rPr>
                <w:rFonts w:cstheme="minorHAnsi"/>
                <w:bCs/>
                <w:sz w:val="20"/>
                <w:szCs w:val="20"/>
              </w:rPr>
            </w:pPr>
            <w:r w:rsidRPr="001941E6">
              <w:rPr>
                <w:rFonts w:cstheme="minorHAnsi"/>
                <w:bCs/>
                <w:sz w:val="20"/>
                <w:szCs w:val="20"/>
              </w:rPr>
              <w:t>0,2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FB952" w14:textId="6AAD5EAC" w:rsidR="009634A8" w:rsidRPr="001941E6" w:rsidRDefault="009634A8" w:rsidP="004A164E">
            <w:pPr>
              <w:jc w:val="center"/>
              <w:rPr>
                <w:rFonts w:cstheme="minorHAnsi"/>
                <w:bCs/>
                <w:sz w:val="20"/>
                <w:szCs w:val="20"/>
              </w:rPr>
            </w:pPr>
            <w:r w:rsidRPr="001941E6">
              <w:rPr>
                <w:rFonts w:cstheme="minorHAnsi"/>
                <w:bCs/>
                <w:sz w:val="20"/>
                <w:szCs w:val="20"/>
              </w:rPr>
              <w:t>0,4</w:t>
            </w:r>
          </w:p>
        </w:tc>
      </w:tr>
      <w:tr w:rsidR="009634A8" w:rsidRPr="001941E6" w14:paraId="5FCD7B71" w14:textId="1D02FC3A" w:rsidTr="009634A8">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tcPr>
          <w:p w14:paraId="3B4EAAE1" w14:textId="77777777" w:rsidR="009634A8" w:rsidRPr="001941E6" w:rsidRDefault="009634A8" w:rsidP="004A164E">
            <w:pPr>
              <w:rPr>
                <w:rFonts w:cstheme="minorHAnsi"/>
                <w:bCs/>
                <w:sz w:val="20"/>
                <w:szCs w:val="20"/>
              </w:rPr>
            </w:pPr>
            <w:r w:rsidRPr="001941E6">
              <w:rPr>
                <w:rFonts w:cstheme="minorHAnsi"/>
                <w:bCs/>
                <w:sz w:val="20"/>
                <w:szCs w:val="20"/>
              </w:rPr>
              <w:t xml:space="preserve">Tempistica prevista di gara </w:t>
            </w:r>
          </w:p>
        </w:tc>
        <w:tc>
          <w:tcPr>
            <w:tcW w:w="1100" w:type="dxa"/>
            <w:tcBorders>
              <w:top w:val="single" w:sz="4" w:space="0" w:color="auto"/>
              <w:left w:val="nil"/>
              <w:bottom w:val="single" w:sz="4" w:space="0" w:color="auto"/>
              <w:right w:val="single" w:sz="4" w:space="0" w:color="auto"/>
            </w:tcBorders>
          </w:tcPr>
          <w:p w14:paraId="722A2EAA" w14:textId="77777777" w:rsidR="009634A8" w:rsidRPr="001941E6" w:rsidRDefault="009634A8" w:rsidP="004A164E">
            <w:pPr>
              <w:jc w:val="center"/>
              <w:rPr>
                <w:rFonts w:cstheme="minorHAnsi"/>
                <w:bCs/>
                <w:sz w:val="20"/>
                <w:szCs w:val="20"/>
              </w:rPr>
            </w:pPr>
          </w:p>
          <w:p w14:paraId="7510A85B" w14:textId="51B043E9" w:rsidR="009634A8" w:rsidRPr="001941E6" w:rsidRDefault="009634A8" w:rsidP="004A164E">
            <w:pPr>
              <w:jc w:val="center"/>
              <w:rPr>
                <w:rFonts w:cstheme="minorHAnsi"/>
                <w:bCs/>
                <w:sz w:val="20"/>
                <w:szCs w:val="20"/>
              </w:rPr>
            </w:pPr>
            <w:r w:rsidRPr="001941E6">
              <w:rPr>
                <w:rFonts w:cstheme="minorHAnsi"/>
                <w:bCs/>
                <w:sz w:val="20"/>
                <w:szCs w:val="20"/>
              </w:rPr>
              <w:t>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E59F2" w14:textId="163E74B9" w:rsidR="009634A8" w:rsidRPr="001941E6" w:rsidRDefault="009634A8" w:rsidP="004A164E">
            <w:pPr>
              <w:jc w:val="center"/>
              <w:rPr>
                <w:rFonts w:cstheme="minorHAnsi"/>
                <w:bCs/>
                <w:sz w:val="20"/>
                <w:szCs w:val="20"/>
              </w:rPr>
            </w:pPr>
            <w:r w:rsidRPr="001941E6">
              <w:rPr>
                <w:rFonts w:cstheme="minorHAnsi"/>
                <w:bCs/>
                <w:sz w:val="20"/>
                <w:szCs w:val="20"/>
              </w:rPr>
              <w:t>0</w:t>
            </w:r>
          </w:p>
        </w:tc>
      </w:tr>
    </w:tbl>
    <w:p w14:paraId="34BFBD36" w14:textId="77777777" w:rsidR="00294059" w:rsidRPr="001941E6" w:rsidRDefault="00294059" w:rsidP="00481F70">
      <w:pPr>
        <w:rPr>
          <w:rFonts w:cstheme="minorHAnsi"/>
          <w:bCs/>
        </w:rPr>
      </w:pPr>
    </w:p>
    <w:p w14:paraId="04EF8E64" w14:textId="77777777" w:rsidR="00E25EC6" w:rsidRPr="001941E6" w:rsidRDefault="00E25EC6" w:rsidP="000B6FDD">
      <w:pPr>
        <w:rPr>
          <w:rFonts w:cstheme="minorHAnsi"/>
          <w:bCs/>
        </w:rPr>
      </w:pPr>
    </w:p>
    <w:p w14:paraId="36BD4B4C" w14:textId="3E244685" w:rsidR="004E4689" w:rsidRPr="008722C6" w:rsidRDefault="004A164E" w:rsidP="004E4689">
      <w:pPr>
        <w:jc w:val="both"/>
        <w:rPr>
          <w:rFonts w:cstheme="minorHAnsi"/>
          <w:bCs/>
        </w:rPr>
      </w:pPr>
      <w:r>
        <w:rPr>
          <w:rFonts w:cstheme="minorHAnsi"/>
          <w:b/>
        </w:rPr>
        <w:t xml:space="preserve">PT </w:t>
      </w:r>
      <w:r w:rsidR="00A542BA">
        <w:rPr>
          <w:rFonts w:cstheme="minorHAnsi"/>
          <w:b/>
        </w:rPr>
        <w:t>4</w:t>
      </w:r>
      <w:r w:rsidR="004E4689" w:rsidRPr="008722C6">
        <w:rPr>
          <w:rFonts w:cstheme="minorHAnsi"/>
          <w:b/>
        </w:rPr>
        <w:t>.3</w:t>
      </w:r>
      <w:r w:rsidR="004E4689" w:rsidRPr="008722C6">
        <w:rPr>
          <w:rFonts w:cstheme="minorHAnsi"/>
          <w:bCs/>
        </w:rPr>
        <w:t xml:space="preserve"> Cantiere: organizzazione, gestione e mitigazione. Saranno maggiormente apprezzate le proposte di metodologie operative finalizzate alla miglior gestione del cantiere in termini di efficienza, monitoraggio degli accessi e di riduzione dell’impatto ambientale sulle diverse attività</w:t>
      </w:r>
    </w:p>
    <w:p w14:paraId="16FE734F" w14:textId="77777777" w:rsidR="004E4689" w:rsidRPr="008722C6" w:rsidRDefault="004E4689" w:rsidP="004E4689">
      <w:pPr>
        <w:rPr>
          <w:rFonts w:cstheme="minorHAnsi"/>
          <w:bCs/>
        </w:rPr>
      </w:pPr>
    </w:p>
    <w:tbl>
      <w:tblPr>
        <w:tblW w:w="7083" w:type="dxa"/>
        <w:tblCellMar>
          <w:left w:w="70" w:type="dxa"/>
          <w:right w:w="70" w:type="dxa"/>
        </w:tblCellMar>
        <w:tblLook w:val="04A0" w:firstRow="1" w:lastRow="0" w:firstColumn="1" w:lastColumn="0" w:noHBand="0" w:noVBand="1"/>
      </w:tblPr>
      <w:tblGrid>
        <w:gridCol w:w="4815"/>
        <w:gridCol w:w="2268"/>
      </w:tblGrid>
      <w:tr w:rsidR="009634A8" w:rsidRPr="008722C6" w14:paraId="7ECA491B" w14:textId="21B2629B" w:rsidTr="009634A8">
        <w:trPr>
          <w:trHeight w:val="124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A693A" w14:textId="77777777" w:rsidR="009634A8" w:rsidRPr="008722C6" w:rsidRDefault="009634A8" w:rsidP="004A164E">
            <w:pPr>
              <w:rPr>
                <w:rFonts w:cstheme="minorHAnsi"/>
                <w:bCs/>
                <w:sz w:val="20"/>
                <w:szCs w:val="20"/>
              </w:rPr>
            </w:pPr>
            <w:r w:rsidRPr="008722C6">
              <w:rPr>
                <w:rFonts w:cstheme="minorHAnsi"/>
                <w:bCs/>
                <w:sz w:val="20"/>
                <w:szCs w:val="20"/>
              </w:rPr>
              <w:t xml:space="preserve">Software per la gestione e controllo del cantiere ( a titolo esemplificativo sistema integrato controllo accessi/presenze/giornale lavori/forniture/controllo subappaltatori </w:t>
            </w:r>
            <w:proofErr w:type="spellStart"/>
            <w:r w:rsidRPr="008722C6">
              <w:rPr>
                <w:rFonts w:cstheme="minorHAnsi"/>
                <w:bCs/>
                <w:sz w:val="20"/>
                <w:szCs w:val="20"/>
              </w:rPr>
              <w:t>etc</w:t>
            </w:r>
            <w:proofErr w:type="spellEnd"/>
            <w:r w:rsidRPr="008722C6">
              <w:rPr>
                <w:rFonts w:cstheme="minorHAnsi"/>
                <w:bCs/>
                <w:sz w:val="20"/>
                <w:szCs w:val="20"/>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B8F7A28" w14:textId="77777777" w:rsidR="009634A8" w:rsidRDefault="009634A8" w:rsidP="004A164E">
            <w:pPr>
              <w:rPr>
                <w:rFonts w:cstheme="minorHAnsi"/>
                <w:bCs/>
                <w:sz w:val="20"/>
                <w:szCs w:val="20"/>
              </w:rPr>
            </w:pPr>
            <w:proofErr w:type="spellStart"/>
            <w:r w:rsidRPr="008722C6">
              <w:rPr>
                <w:rFonts w:cstheme="minorHAnsi"/>
                <w:bCs/>
                <w:sz w:val="20"/>
                <w:szCs w:val="20"/>
              </w:rPr>
              <w:t>si</w:t>
            </w:r>
            <w:proofErr w:type="spellEnd"/>
            <w:r w:rsidRPr="008722C6">
              <w:rPr>
                <w:rFonts w:cstheme="minorHAnsi"/>
                <w:bCs/>
                <w:sz w:val="20"/>
                <w:szCs w:val="20"/>
              </w:rPr>
              <w:t xml:space="preserve"> = 1 punt</w:t>
            </w:r>
            <w:r>
              <w:rPr>
                <w:rFonts w:cstheme="minorHAnsi"/>
                <w:bCs/>
                <w:sz w:val="20"/>
                <w:szCs w:val="20"/>
              </w:rPr>
              <w:t>o</w:t>
            </w:r>
            <w:r w:rsidRPr="008722C6">
              <w:rPr>
                <w:rFonts w:cstheme="minorHAnsi"/>
                <w:bCs/>
                <w:sz w:val="20"/>
                <w:szCs w:val="20"/>
              </w:rPr>
              <w:t xml:space="preserve">        </w:t>
            </w:r>
          </w:p>
          <w:p w14:paraId="50C3B381" w14:textId="3A4E08E1" w:rsidR="009634A8" w:rsidRPr="008722C6" w:rsidRDefault="009634A8" w:rsidP="004A164E">
            <w:pPr>
              <w:ind w:right="-210"/>
              <w:rPr>
                <w:rFonts w:cstheme="minorHAnsi"/>
                <w:bCs/>
                <w:sz w:val="20"/>
                <w:szCs w:val="20"/>
              </w:rPr>
            </w:pPr>
            <w:r w:rsidRPr="008722C6">
              <w:rPr>
                <w:rFonts w:cstheme="minorHAnsi"/>
                <w:bCs/>
                <w:sz w:val="20"/>
                <w:szCs w:val="20"/>
              </w:rPr>
              <w:t xml:space="preserve">no = 0 punti </w:t>
            </w:r>
          </w:p>
        </w:tc>
      </w:tr>
      <w:tr w:rsidR="009634A8" w:rsidRPr="008722C6" w14:paraId="53A8EC81" w14:textId="15CE4DA7" w:rsidTr="009634A8">
        <w:trPr>
          <w:trHeight w:val="73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31638A91" w14:textId="77777777" w:rsidR="009634A8" w:rsidRPr="008722C6" w:rsidRDefault="009634A8" w:rsidP="004A164E">
            <w:pPr>
              <w:rPr>
                <w:rFonts w:cstheme="minorHAnsi"/>
                <w:bCs/>
                <w:sz w:val="20"/>
                <w:szCs w:val="20"/>
              </w:rPr>
            </w:pPr>
            <w:r w:rsidRPr="008722C6">
              <w:rPr>
                <w:rFonts w:cstheme="minorHAnsi"/>
                <w:bCs/>
                <w:sz w:val="20"/>
                <w:szCs w:val="20"/>
              </w:rPr>
              <w:t>Ponteggi di proprietà</w:t>
            </w:r>
          </w:p>
        </w:tc>
        <w:tc>
          <w:tcPr>
            <w:tcW w:w="2268" w:type="dxa"/>
            <w:tcBorders>
              <w:top w:val="nil"/>
              <w:left w:val="nil"/>
              <w:bottom w:val="single" w:sz="4" w:space="0" w:color="auto"/>
              <w:right w:val="single" w:sz="4" w:space="0" w:color="auto"/>
            </w:tcBorders>
            <w:shd w:val="clear" w:color="auto" w:fill="auto"/>
            <w:vAlign w:val="center"/>
            <w:hideMark/>
          </w:tcPr>
          <w:p w14:paraId="2D0BBC6F" w14:textId="77777777" w:rsidR="009634A8" w:rsidRDefault="009634A8" w:rsidP="004A164E">
            <w:pPr>
              <w:rPr>
                <w:rFonts w:cstheme="minorHAnsi"/>
                <w:bCs/>
                <w:sz w:val="20"/>
                <w:szCs w:val="20"/>
              </w:rPr>
            </w:pPr>
            <w:proofErr w:type="spellStart"/>
            <w:r w:rsidRPr="008722C6">
              <w:rPr>
                <w:rFonts w:cstheme="minorHAnsi"/>
                <w:bCs/>
                <w:sz w:val="20"/>
                <w:szCs w:val="20"/>
              </w:rPr>
              <w:t>si</w:t>
            </w:r>
            <w:proofErr w:type="spellEnd"/>
            <w:r w:rsidRPr="008722C6">
              <w:rPr>
                <w:rFonts w:cstheme="minorHAnsi"/>
                <w:bCs/>
                <w:sz w:val="20"/>
                <w:szCs w:val="20"/>
              </w:rPr>
              <w:t xml:space="preserve"> = 1 punt</w:t>
            </w:r>
            <w:r>
              <w:rPr>
                <w:rFonts w:cstheme="minorHAnsi"/>
                <w:bCs/>
                <w:sz w:val="20"/>
                <w:szCs w:val="20"/>
              </w:rPr>
              <w:t>o</w:t>
            </w:r>
            <w:r w:rsidRPr="008722C6">
              <w:rPr>
                <w:rFonts w:cstheme="minorHAnsi"/>
                <w:bCs/>
                <w:sz w:val="20"/>
                <w:szCs w:val="20"/>
              </w:rPr>
              <w:t xml:space="preserve">       </w:t>
            </w:r>
          </w:p>
          <w:p w14:paraId="52C7BCF5" w14:textId="1E4B466D" w:rsidR="009634A8" w:rsidRPr="008722C6" w:rsidRDefault="009634A8" w:rsidP="004A164E">
            <w:pPr>
              <w:rPr>
                <w:rFonts w:cstheme="minorHAnsi"/>
                <w:bCs/>
                <w:sz w:val="20"/>
                <w:szCs w:val="20"/>
              </w:rPr>
            </w:pPr>
            <w:r w:rsidRPr="008722C6">
              <w:rPr>
                <w:rFonts w:cstheme="minorHAnsi"/>
                <w:bCs/>
                <w:sz w:val="20"/>
                <w:szCs w:val="20"/>
              </w:rPr>
              <w:t xml:space="preserve">no = 0 punti </w:t>
            </w:r>
          </w:p>
        </w:tc>
      </w:tr>
      <w:tr w:rsidR="009634A8" w:rsidRPr="008722C6" w14:paraId="0E5B572A" w14:textId="768072B5" w:rsidTr="009634A8">
        <w:trPr>
          <w:trHeight w:val="161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285E11D" w14:textId="77777777" w:rsidR="009634A8" w:rsidRPr="008722C6" w:rsidRDefault="009634A8" w:rsidP="004A164E">
            <w:pPr>
              <w:rPr>
                <w:rFonts w:cstheme="minorHAnsi"/>
                <w:bCs/>
                <w:sz w:val="20"/>
                <w:szCs w:val="20"/>
              </w:rPr>
            </w:pPr>
            <w:r w:rsidRPr="008722C6">
              <w:rPr>
                <w:rFonts w:cstheme="minorHAnsi"/>
                <w:bCs/>
                <w:sz w:val="20"/>
                <w:szCs w:val="20"/>
              </w:rPr>
              <w:lastRenderedPageBreak/>
              <w:t>Aggiornamento cronoprogramma quindicinale/mensile/bimestrale (a maggior frequenza corrisponde un maggior punteggio)</w:t>
            </w:r>
          </w:p>
        </w:tc>
        <w:tc>
          <w:tcPr>
            <w:tcW w:w="2268" w:type="dxa"/>
            <w:tcBorders>
              <w:top w:val="nil"/>
              <w:left w:val="nil"/>
              <w:bottom w:val="single" w:sz="4" w:space="0" w:color="auto"/>
              <w:right w:val="single" w:sz="4" w:space="0" w:color="auto"/>
            </w:tcBorders>
            <w:shd w:val="clear" w:color="auto" w:fill="auto"/>
            <w:vAlign w:val="bottom"/>
            <w:hideMark/>
          </w:tcPr>
          <w:p w14:paraId="3519DD9E" w14:textId="77777777" w:rsidR="009634A8" w:rsidRPr="008722C6" w:rsidRDefault="009634A8" w:rsidP="004A164E">
            <w:pPr>
              <w:rPr>
                <w:rFonts w:cstheme="minorHAnsi"/>
                <w:bCs/>
                <w:sz w:val="20"/>
                <w:szCs w:val="20"/>
              </w:rPr>
            </w:pPr>
            <w:r w:rsidRPr="008722C6">
              <w:rPr>
                <w:rFonts w:cstheme="minorHAnsi"/>
                <w:bCs/>
                <w:sz w:val="20"/>
                <w:szCs w:val="20"/>
              </w:rPr>
              <w:t xml:space="preserve">nessuno: 0 punti </w:t>
            </w:r>
          </w:p>
          <w:p w14:paraId="3C57C633" w14:textId="7C92E690" w:rsidR="009634A8" w:rsidRPr="008722C6" w:rsidRDefault="009634A8" w:rsidP="004A164E">
            <w:pPr>
              <w:rPr>
                <w:rFonts w:cstheme="minorHAnsi"/>
                <w:bCs/>
                <w:sz w:val="20"/>
                <w:szCs w:val="20"/>
              </w:rPr>
            </w:pPr>
            <w:r w:rsidRPr="008722C6">
              <w:rPr>
                <w:rFonts w:cstheme="minorHAnsi"/>
                <w:bCs/>
                <w:sz w:val="20"/>
                <w:szCs w:val="20"/>
              </w:rPr>
              <w:t>con frequenza bimest</w:t>
            </w:r>
            <w:r>
              <w:rPr>
                <w:rFonts w:cstheme="minorHAnsi"/>
                <w:bCs/>
                <w:sz w:val="20"/>
                <w:szCs w:val="20"/>
              </w:rPr>
              <w:t>r</w:t>
            </w:r>
            <w:r w:rsidRPr="008722C6">
              <w:rPr>
                <w:rFonts w:cstheme="minorHAnsi"/>
                <w:bCs/>
                <w:sz w:val="20"/>
                <w:szCs w:val="20"/>
              </w:rPr>
              <w:t xml:space="preserve">ale:     </w:t>
            </w:r>
            <w:r>
              <w:rPr>
                <w:rFonts w:cstheme="minorHAnsi"/>
                <w:bCs/>
                <w:sz w:val="20"/>
                <w:szCs w:val="20"/>
              </w:rPr>
              <w:t xml:space="preserve">0,3 </w:t>
            </w:r>
            <w:r w:rsidRPr="008722C6">
              <w:rPr>
                <w:rFonts w:cstheme="minorHAnsi"/>
                <w:bCs/>
                <w:sz w:val="20"/>
                <w:szCs w:val="20"/>
              </w:rPr>
              <w:t xml:space="preserve">punti                              con frequenza mensile:       </w:t>
            </w:r>
            <w:r>
              <w:rPr>
                <w:rFonts w:cstheme="minorHAnsi"/>
                <w:bCs/>
                <w:sz w:val="20"/>
                <w:szCs w:val="20"/>
              </w:rPr>
              <w:t xml:space="preserve">  </w:t>
            </w:r>
            <w:r w:rsidRPr="008722C6">
              <w:rPr>
                <w:rFonts w:cstheme="minorHAnsi"/>
                <w:bCs/>
                <w:sz w:val="20"/>
                <w:szCs w:val="20"/>
              </w:rPr>
              <w:t xml:space="preserve"> </w:t>
            </w:r>
            <w:r>
              <w:rPr>
                <w:rFonts w:cstheme="minorHAnsi"/>
                <w:bCs/>
                <w:sz w:val="20"/>
                <w:szCs w:val="20"/>
              </w:rPr>
              <w:t xml:space="preserve">0,6 </w:t>
            </w:r>
            <w:r w:rsidRPr="008722C6">
              <w:rPr>
                <w:rFonts w:cstheme="minorHAnsi"/>
                <w:bCs/>
                <w:sz w:val="20"/>
                <w:szCs w:val="20"/>
              </w:rPr>
              <w:t xml:space="preserve">punti                                                 con frequenza quindicinale:  </w:t>
            </w:r>
            <w:r>
              <w:rPr>
                <w:rFonts w:cstheme="minorHAnsi"/>
                <w:bCs/>
                <w:sz w:val="20"/>
                <w:szCs w:val="20"/>
              </w:rPr>
              <w:t>1</w:t>
            </w:r>
            <w:r w:rsidRPr="008722C6">
              <w:rPr>
                <w:rFonts w:cstheme="minorHAnsi"/>
                <w:bCs/>
                <w:sz w:val="20"/>
                <w:szCs w:val="20"/>
              </w:rPr>
              <w:t xml:space="preserve"> punt</w:t>
            </w:r>
            <w:r>
              <w:rPr>
                <w:rFonts w:cstheme="minorHAnsi"/>
                <w:bCs/>
                <w:sz w:val="20"/>
                <w:szCs w:val="20"/>
              </w:rPr>
              <w:t>o</w:t>
            </w:r>
            <w:r w:rsidRPr="008722C6">
              <w:rPr>
                <w:rFonts w:cstheme="minorHAnsi"/>
                <w:bCs/>
                <w:sz w:val="20"/>
                <w:szCs w:val="20"/>
              </w:rPr>
              <w:t xml:space="preserve">                         </w:t>
            </w:r>
          </w:p>
        </w:tc>
      </w:tr>
      <w:tr w:rsidR="009634A8" w:rsidRPr="008722C6" w14:paraId="1EBD200E" w14:textId="5A1D50DA" w:rsidTr="009634A8">
        <w:trPr>
          <w:trHeight w:val="113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12BA86B" w14:textId="77777777" w:rsidR="009634A8" w:rsidRPr="008722C6" w:rsidRDefault="009634A8" w:rsidP="004A164E">
            <w:pPr>
              <w:rPr>
                <w:rFonts w:cstheme="minorHAnsi"/>
                <w:bCs/>
                <w:sz w:val="20"/>
                <w:szCs w:val="20"/>
              </w:rPr>
            </w:pPr>
            <w:r w:rsidRPr="008722C6">
              <w:rPr>
                <w:rFonts w:cstheme="minorHAnsi"/>
                <w:bCs/>
                <w:sz w:val="20"/>
                <w:szCs w:val="20"/>
              </w:rPr>
              <w:t xml:space="preserve">Logistica- Programmazione forniture (piano approvvigionamento) secondo la logica “just in time” </w:t>
            </w:r>
          </w:p>
        </w:tc>
        <w:tc>
          <w:tcPr>
            <w:tcW w:w="2268" w:type="dxa"/>
            <w:tcBorders>
              <w:top w:val="nil"/>
              <w:left w:val="nil"/>
              <w:bottom w:val="single" w:sz="4" w:space="0" w:color="auto"/>
              <w:right w:val="single" w:sz="4" w:space="0" w:color="auto"/>
            </w:tcBorders>
            <w:shd w:val="clear" w:color="auto" w:fill="auto"/>
            <w:vAlign w:val="center"/>
            <w:hideMark/>
          </w:tcPr>
          <w:p w14:paraId="31521597" w14:textId="77777777" w:rsidR="009634A8" w:rsidRDefault="009634A8" w:rsidP="004A164E">
            <w:pPr>
              <w:rPr>
                <w:rFonts w:cstheme="minorHAnsi"/>
                <w:bCs/>
                <w:sz w:val="20"/>
                <w:szCs w:val="20"/>
              </w:rPr>
            </w:pPr>
            <w:proofErr w:type="spellStart"/>
            <w:r w:rsidRPr="008722C6">
              <w:rPr>
                <w:rFonts w:cstheme="minorHAnsi"/>
                <w:bCs/>
                <w:sz w:val="20"/>
                <w:szCs w:val="20"/>
              </w:rPr>
              <w:t>si</w:t>
            </w:r>
            <w:proofErr w:type="spellEnd"/>
            <w:r w:rsidRPr="008722C6">
              <w:rPr>
                <w:rFonts w:cstheme="minorHAnsi"/>
                <w:bCs/>
                <w:sz w:val="20"/>
                <w:szCs w:val="20"/>
              </w:rPr>
              <w:t xml:space="preserve"> = 1 punt</w:t>
            </w:r>
            <w:r>
              <w:rPr>
                <w:rFonts w:cstheme="minorHAnsi"/>
                <w:bCs/>
                <w:sz w:val="20"/>
                <w:szCs w:val="20"/>
              </w:rPr>
              <w:t>o</w:t>
            </w:r>
            <w:r w:rsidRPr="008722C6">
              <w:rPr>
                <w:rFonts w:cstheme="minorHAnsi"/>
                <w:bCs/>
                <w:sz w:val="20"/>
                <w:szCs w:val="20"/>
              </w:rPr>
              <w:t xml:space="preserve">        </w:t>
            </w:r>
          </w:p>
          <w:p w14:paraId="62E8F99E" w14:textId="35131973" w:rsidR="009634A8" w:rsidRPr="008722C6" w:rsidRDefault="009634A8" w:rsidP="004A164E">
            <w:pPr>
              <w:rPr>
                <w:rFonts w:cstheme="minorHAnsi"/>
                <w:bCs/>
                <w:sz w:val="20"/>
                <w:szCs w:val="20"/>
              </w:rPr>
            </w:pPr>
            <w:r w:rsidRPr="008722C6">
              <w:rPr>
                <w:rFonts w:cstheme="minorHAnsi"/>
                <w:bCs/>
                <w:sz w:val="20"/>
                <w:szCs w:val="20"/>
              </w:rPr>
              <w:t xml:space="preserve">no = 0 punti </w:t>
            </w:r>
          </w:p>
        </w:tc>
      </w:tr>
      <w:tr w:rsidR="009634A8" w:rsidRPr="008722C6" w14:paraId="008CE9E2" w14:textId="55B63A69" w:rsidTr="009634A8">
        <w:trPr>
          <w:trHeight w:val="119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8838403" w14:textId="77777777" w:rsidR="009634A8" w:rsidRPr="008722C6" w:rsidRDefault="009634A8" w:rsidP="004A164E">
            <w:pPr>
              <w:rPr>
                <w:rFonts w:cstheme="minorHAnsi"/>
                <w:bCs/>
                <w:sz w:val="20"/>
                <w:szCs w:val="20"/>
              </w:rPr>
            </w:pPr>
            <w:r w:rsidRPr="008722C6">
              <w:rPr>
                <w:rFonts w:cstheme="minorHAnsi"/>
                <w:bCs/>
                <w:sz w:val="20"/>
                <w:szCs w:val="20"/>
              </w:rPr>
              <w:t>Monitoraggio polveri: in continuo/ giornaliero/assente</w:t>
            </w:r>
          </w:p>
        </w:tc>
        <w:tc>
          <w:tcPr>
            <w:tcW w:w="2268" w:type="dxa"/>
            <w:tcBorders>
              <w:top w:val="nil"/>
              <w:left w:val="nil"/>
              <w:bottom w:val="single" w:sz="4" w:space="0" w:color="auto"/>
              <w:right w:val="single" w:sz="4" w:space="0" w:color="auto"/>
            </w:tcBorders>
            <w:shd w:val="clear" w:color="auto" w:fill="auto"/>
            <w:vAlign w:val="bottom"/>
            <w:hideMark/>
          </w:tcPr>
          <w:p w14:paraId="486C5981" w14:textId="100D63F9" w:rsidR="009634A8" w:rsidRPr="008722C6" w:rsidRDefault="009634A8" w:rsidP="004A164E">
            <w:pPr>
              <w:rPr>
                <w:rFonts w:cstheme="minorHAnsi"/>
                <w:bCs/>
                <w:sz w:val="20"/>
                <w:szCs w:val="20"/>
              </w:rPr>
            </w:pPr>
            <w:r w:rsidRPr="008722C6">
              <w:rPr>
                <w:rFonts w:cstheme="minorHAnsi"/>
                <w:bCs/>
                <w:sz w:val="20"/>
                <w:szCs w:val="20"/>
              </w:rPr>
              <w:t xml:space="preserve">in continuo: </w:t>
            </w:r>
            <w:r>
              <w:rPr>
                <w:rFonts w:cstheme="minorHAnsi"/>
                <w:bCs/>
                <w:sz w:val="20"/>
                <w:szCs w:val="20"/>
              </w:rPr>
              <w:t>1</w:t>
            </w:r>
            <w:r w:rsidRPr="008722C6">
              <w:rPr>
                <w:rFonts w:cstheme="minorHAnsi"/>
                <w:bCs/>
                <w:sz w:val="20"/>
                <w:szCs w:val="20"/>
              </w:rPr>
              <w:t xml:space="preserve"> punti </w:t>
            </w:r>
          </w:p>
          <w:p w14:paraId="7FB291B6" w14:textId="7E08870B" w:rsidR="009634A8" w:rsidRPr="008722C6" w:rsidRDefault="009634A8" w:rsidP="004A164E">
            <w:pPr>
              <w:rPr>
                <w:rFonts w:cstheme="minorHAnsi"/>
                <w:bCs/>
                <w:sz w:val="20"/>
                <w:szCs w:val="20"/>
              </w:rPr>
            </w:pPr>
            <w:r w:rsidRPr="008722C6">
              <w:rPr>
                <w:rFonts w:cstheme="minorHAnsi"/>
                <w:bCs/>
                <w:sz w:val="20"/>
                <w:szCs w:val="20"/>
              </w:rPr>
              <w:t xml:space="preserve">giornaliero:  </w:t>
            </w:r>
            <w:r>
              <w:rPr>
                <w:rFonts w:cstheme="minorHAnsi"/>
                <w:bCs/>
                <w:sz w:val="20"/>
                <w:szCs w:val="20"/>
              </w:rPr>
              <w:t>0,5</w:t>
            </w:r>
            <w:r w:rsidRPr="008722C6">
              <w:rPr>
                <w:rFonts w:cstheme="minorHAnsi"/>
                <w:bCs/>
                <w:sz w:val="20"/>
                <w:szCs w:val="20"/>
              </w:rPr>
              <w:t xml:space="preserve"> punt</w:t>
            </w:r>
            <w:r>
              <w:rPr>
                <w:rFonts w:cstheme="minorHAnsi"/>
                <w:bCs/>
                <w:sz w:val="20"/>
                <w:szCs w:val="20"/>
              </w:rPr>
              <w:t>i</w:t>
            </w:r>
            <w:r w:rsidRPr="008722C6">
              <w:rPr>
                <w:rFonts w:cstheme="minorHAnsi"/>
                <w:bCs/>
                <w:sz w:val="20"/>
                <w:szCs w:val="20"/>
              </w:rPr>
              <w:t xml:space="preserve">                                                                     assente:       0 punti </w:t>
            </w:r>
          </w:p>
        </w:tc>
      </w:tr>
      <w:tr w:rsidR="009634A8" w:rsidRPr="008722C6" w14:paraId="62A6A259" w14:textId="4CB52A6F" w:rsidTr="009634A8">
        <w:trPr>
          <w:trHeight w:val="112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8F532D5" w14:textId="77777777" w:rsidR="009634A8" w:rsidRPr="008722C6" w:rsidRDefault="009634A8" w:rsidP="004A164E">
            <w:pPr>
              <w:rPr>
                <w:rFonts w:cstheme="minorHAnsi"/>
                <w:bCs/>
                <w:sz w:val="20"/>
                <w:szCs w:val="20"/>
              </w:rPr>
            </w:pPr>
            <w:r w:rsidRPr="008722C6">
              <w:rPr>
                <w:rFonts w:cstheme="minorHAnsi"/>
                <w:bCs/>
                <w:sz w:val="20"/>
                <w:szCs w:val="20"/>
              </w:rPr>
              <w:t>Monitoraggio rumore: in continuo/ giornaliero/assente</w:t>
            </w:r>
          </w:p>
        </w:tc>
        <w:tc>
          <w:tcPr>
            <w:tcW w:w="2268" w:type="dxa"/>
            <w:tcBorders>
              <w:top w:val="nil"/>
              <w:left w:val="nil"/>
              <w:bottom w:val="single" w:sz="4" w:space="0" w:color="auto"/>
              <w:right w:val="single" w:sz="4" w:space="0" w:color="auto"/>
            </w:tcBorders>
            <w:shd w:val="clear" w:color="auto" w:fill="auto"/>
            <w:vAlign w:val="bottom"/>
            <w:hideMark/>
          </w:tcPr>
          <w:p w14:paraId="31ABE3E8" w14:textId="222ADB1A" w:rsidR="009634A8" w:rsidRPr="008722C6" w:rsidRDefault="009634A8" w:rsidP="004A164E">
            <w:pPr>
              <w:rPr>
                <w:rFonts w:cstheme="minorHAnsi"/>
                <w:bCs/>
                <w:sz w:val="20"/>
                <w:szCs w:val="20"/>
              </w:rPr>
            </w:pPr>
            <w:r w:rsidRPr="008722C6">
              <w:rPr>
                <w:rFonts w:cstheme="minorHAnsi"/>
                <w:bCs/>
                <w:sz w:val="20"/>
                <w:szCs w:val="20"/>
              </w:rPr>
              <w:t xml:space="preserve">in continuo: </w:t>
            </w:r>
            <w:r>
              <w:rPr>
                <w:rFonts w:cstheme="minorHAnsi"/>
                <w:bCs/>
                <w:sz w:val="20"/>
                <w:szCs w:val="20"/>
              </w:rPr>
              <w:t xml:space="preserve">1 </w:t>
            </w:r>
            <w:r w:rsidRPr="008722C6">
              <w:rPr>
                <w:rFonts w:cstheme="minorHAnsi"/>
                <w:bCs/>
                <w:sz w:val="20"/>
                <w:szCs w:val="20"/>
              </w:rPr>
              <w:t xml:space="preserve">punti                          </w:t>
            </w:r>
          </w:p>
          <w:p w14:paraId="2A530802" w14:textId="0C8DD099" w:rsidR="009634A8" w:rsidRPr="008722C6" w:rsidRDefault="009634A8" w:rsidP="004A164E">
            <w:pPr>
              <w:rPr>
                <w:rFonts w:cstheme="minorHAnsi"/>
                <w:bCs/>
                <w:sz w:val="20"/>
                <w:szCs w:val="20"/>
              </w:rPr>
            </w:pPr>
            <w:proofErr w:type="gramStart"/>
            <w:r w:rsidRPr="008722C6">
              <w:rPr>
                <w:rFonts w:cstheme="minorHAnsi"/>
                <w:bCs/>
                <w:sz w:val="20"/>
                <w:szCs w:val="20"/>
              </w:rPr>
              <w:t xml:space="preserve">giornaliero:  </w:t>
            </w:r>
            <w:r>
              <w:rPr>
                <w:rFonts w:cstheme="minorHAnsi"/>
                <w:bCs/>
                <w:sz w:val="20"/>
                <w:szCs w:val="20"/>
              </w:rPr>
              <w:t>0</w:t>
            </w:r>
            <w:proofErr w:type="gramEnd"/>
            <w:r>
              <w:rPr>
                <w:rFonts w:cstheme="minorHAnsi"/>
                <w:bCs/>
                <w:sz w:val="20"/>
                <w:szCs w:val="20"/>
              </w:rPr>
              <w:t>,5</w:t>
            </w:r>
            <w:r w:rsidRPr="008722C6">
              <w:rPr>
                <w:rFonts w:cstheme="minorHAnsi"/>
                <w:bCs/>
                <w:sz w:val="20"/>
                <w:szCs w:val="20"/>
              </w:rPr>
              <w:t xml:space="preserve"> punt</w:t>
            </w:r>
            <w:r>
              <w:rPr>
                <w:rFonts w:cstheme="minorHAnsi"/>
                <w:bCs/>
                <w:sz w:val="20"/>
                <w:szCs w:val="20"/>
              </w:rPr>
              <w:t>o</w:t>
            </w:r>
            <w:r w:rsidRPr="008722C6">
              <w:rPr>
                <w:rFonts w:cstheme="minorHAnsi"/>
                <w:bCs/>
                <w:sz w:val="20"/>
                <w:szCs w:val="20"/>
              </w:rPr>
              <w:t xml:space="preserve">                                               </w:t>
            </w:r>
          </w:p>
          <w:p w14:paraId="4E670E91" w14:textId="77777777" w:rsidR="009634A8" w:rsidRPr="008722C6" w:rsidRDefault="009634A8" w:rsidP="004A164E">
            <w:pPr>
              <w:rPr>
                <w:rFonts w:cstheme="minorHAnsi"/>
                <w:bCs/>
                <w:sz w:val="20"/>
                <w:szCs w:val="20"/>
              </w:rPr>
            </w:pPr>
            <w:proofErr w:type="gramStart"/>
            <w:r w:rsidRPr="008722C6">
              <w:rPr>
                <w:rFonts w:cstheme="minorHAnsi"/>
                <w:bCs/>
                <w:sz w:val="20"/>
                <w:szCs w:val="20"/>
              </w:rPr>
              <w:t xml:space="preserve">assente:   </w:t>
            </w:r>
            <w:proofErr w:type="gramEnd"/>
            <w:r w:rsidRPr="008722C6">
              <w:rPr>
                <w:rFonts w:cstheme="minorHAnsi"/>
                <w:bCs/>
                <w:sz w:val="20"/>
                <w:szCs w:val="20"/>
              </w:rPr>
              <w:t xml:space="preserve">     0 punti </w:t>
            </w:r>
          </w:p>
        </w:tc>
      </w:tr>
    </w:tbl>
    <w:p w14:paraId="2DAF09B9" w14:textId="77777777" w:rsidR="004E4689" w:rsidRPr="008722C6" w:rsidRDefault="004E4689" w:rsidP="004E4689">
      <w:pPr>
        <w:rPr>
          <w:rFonts w:cstheme="minorHAnsi"/>
          <w:bCs/>
          <w:sz w:val="20"/>
          <w:szCs w:val="20"/>
        </w:rPr>
      </w:pPr>
    </w:p>
    <w:p w14:paraId="4BF38A14" w14:textId="66D79123" w:rsidR="004E4689" w:rsidRPr="008722C6" w:rsidRDefault="00E740AA" w:rsidP="004E4689">
      <w:pPr>
        <w:jc w:val="both"/>
        <w:rPr>
          <w:rFonts w:cstheme="minorHAnsi"/>
          <w:bCs/>
        </w:rPr>
      </w:pPr>
      <w:r>
        <w:rPr>
          <w:rFonts w:cstheme="minorHAnsi"/>
          <w:b/>
        </w:rPr>
        <w:t>PT</w:t>
      </w:r>
      <w:r w:rsidR="00A542BA">
        <w:rPr>
          <w:rFonts w:cstheme="minorHAnsi"/>
          <w:b/>
        </w:rPr>
        <w:t>5</w:t>
      </w:r>
      <w:r w:rsidR="004E4689" w:rsidRPr="008722C6">
        <w:rPr>
          <w:rFonts w:cstheme="minorHAnsi"/>
          <w:b/>
        </w:rPr>
        <w:t>.1</w:t>
      </w:r>
      <w:r w:rsidR="004E4689" w:rsidRPr="008722C6">
        <w:rPr>
          <w:rFonts w:cstheme="minorHAnsi"/>
          <w:bCs/>
        </w:rPr>
        <w:t xml:space="preserve"> Possesso di una registrazione EMAS o di una certificazione del sistema di gestione ambientale UNI EN ISO 14001 . Saranno premiate le proposte orientate all’applicazione di misure di gestione ambientale durante l’esecuzione del contratto in modo da arrecare il minor impatto possibile sull’ambiente, attraverso l’adozione di un sistema di gestione ambientale, conforme alle norme europee /internazionali e certificato da organismi riconosciuti. </w:t>
      </w:r>
    </w:p>
    <w:p w14:paraId="5904ED3E" w14:textId="77777777" w:rsidR="004E4689" w:rsidRPr="008722C6" w:rsidRDefault="004E4689" w:rsidP="004E4689">
      <w:pPr>
        <w:jc w:val="both"/>
        <w:rPr>
          <w:rFonts w:cstheme="minorHAnsi"/>
          <w:bCs/>
        </w:rPr>
      </w:pPr>
    </w:p>
    <w:tbl>
      <w:tblPr>
        <w:tblW w:w="8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1589"/>
      </w:tblGrid>
      <w:tr w:rsidR="009634A8" w:rsidRPr="008722C6" w14:paraId="557DD2E7" w14:textId="77777777" w:rsidTr="009634A8">
        <w:trPr>
          <w:trHeight w:val="290"/>
        </w:trPr>
        <w:tc>
          <w:tcPr>
            <w:tcW w:w="6516" w:type="dxa"/>
            <w:shd w:val="clear" w:color="auto" w:fill="auto"/>
            <w:noWrap/>
            <w:vAlign w:val="bottom"/>
            <w:hideMark/>
          </w:tcPr>
          <w:p w14:paraId="2A9C8F91" w14:textId="77777777" w:rsidR="009634A8" w:rsidRDefault="009634A8" w:rsidP="00A15F53">
            <w:pPr>
              <w:rPr>
                <w:rFonts w:cstheme="minorHAnsi"/>
                <w:bCs/>
                <w:sz w:val="20"/>
                <w:szCs w:val="20"/>
              </w:rPr>
            </w:pPr>
          </w:p>
          <w:p w14:paraId="4736CDDF" w14:textId="1C84B83C" w:rsidR="009634A8" w:rsidRDefault="009634A8" w:rsidP="00A15F53">
            <w:pPr>
              <w:rPr>
                <w:rFonts w:cstheme="minorHAnsi"/>
                <w:bCs/>
                <w:sz w:val="20"/>
                <w:szCs w:val="20"/>
              </w:rPr>
            </w:pPr>
            <w:r w:rsidRPr="008722C6">
              <w:rPr>
                <w:rFonts w:cstheme="minorHAnsi"/>
                <w:bCs/>
                <w:sz w:val="20"/>
                <w:szCs w:val="20"/>
              </w:rPr>
              <w:t xml:space="preserve">Possesso di registrazione EMAS  (regolamento n.1121/2009 sull’adesione volontaria delle organizzazioni ad un sistema comunitario di ecogestione </w:t>
            </w:r>
            <w:proofErr w:type="spellStart"/>
            <w:r w:rsidRPr="008722C6">
              <w:rPr>
                <w:rFonts w:cstheme="minorHAnsi"/>
                <w:bCs/>
                <w:sz w:val="20"/>
                <w:szCs w:val="20"/>
              </w:rPr>
              <w:t>ed</w:t>
            </w:r>
            <w:proofErr w:type="spellEnd"/>
            <w:r w:rsidRPr="008722C6">
              <w:rPr>
                <w:rFonts w:cstheme="minorHAnsi"/>
                <w:bCs/>
                <w:sz w:val="20"/>
                <w:szCs w:val="20"/>
              </w:rPr>
              <w:t xml:space="preserve"> audit) o di una certificazione del sistema di gestione ambientale UNI EN ISO 14001 (nel settore IAF 28 Costruzione), in corso di validità,  idonea alla principale attività oggetto del bando rilasciato da un Ente di certificazione accreditato da ACCREDIA o da altro Ente di accreditamento firmatario degli accordi EA/IAF di Mutuo Riconoscimento (in caso di plurisoggetto la certificazione deve essere posseduto da almeno un componente RTI . In caso di consorzio potrà essere dimostrata dal consorzio stesso o dalla consorziata esecutrice indicata.  </w:t>
            </w:r>
          </w:p>
          <w:p w14:paraId="2D0E4468" w14:textId="3A6B7365" w:rsidR="009634A8" w:rsidRPr="008722C6" w:rsidRDefault="009634A8" w:rsidP="00A15F53">
            <w:pPr>
              <w:rPr>
                <w:rFonts w:cstheme="minorHAnsi"/>
                <w:bCs/>
                <w:sz w:val="20"/>
                <w:szCs w:val="20"/>
              </w:rPr>
            </w:pPr>
          </w:p>
        </w:tc>
        <w:tc>
          <w:tcPr>
            <w:tcW w:w="1589" w:type="dxa"/>
            <w:shd w:val="clear" w:color="auto" w:fill="auto"/>
            <w:noWrap/>
            <w:vAlign w:val="bottom"/>
            <w:hideMark/>
          </w:tcPr>
          <w:p w14:paraId="508E459D" w14:textId="77777777" w:rsidR="009634A8" w:rsidRPr="008722C6" w:rsidRDefault="009634A8" w:rsidP="00E740AA">
            <w:pPr>
              <w:ind w:right="526"/>
              <w:jc w:val="center"/>
              <w:rPr>
                <w:rFonts w:cstheme="minorHAnsi"/>
                <w:bCs/>
                <w:sz w:val="20"/>
                <w:szCs w:val="20"/>
              </w:rPr>
            </w:pPr>
          </w:p>
          <w:p w14:paraId="5469C1A6" w14:textId="77777777" w:rsidR="009634A8" w:rsidRDefault="009634A8" w:rsidP="00E740AA">
            <w:pPr>
              <w:rPr>
                <w:rFonts w:cstheme="minorHAnsi"/>
                <w:bCs/>
                <w:sz w:val="20"/>
                <w:szCs w:val="20"/>
              </w:rPr>
            </w:pPr>
          </w:p>
          <w:p w14:paraId="6664D8FA" w14:textId="7810C61D" w:rsidR="009634A8" w:rsidRDefault="009634A8" w:rsidP="00E740AA">
            <w:pPr>
              <w:rPr>
                <w:rFonts w:cstheme="minorHAnsi"/>
                <w:bCs/>
                <w:sz w:val="20"/>
                <w:szCs w:val="20"/>
              </w:rPr>
            </w:pPr>
            <w:r w:rsidRPr="008722C6">
              <w:rPr>
                <w:rFonts w:cstheme="minorHAnsi"/>
                <w:bCs/>
                <w:sz w:val="20"/>
                <w:szCs w:val="20"/>
              </w:rPr>
              <w:t xml:space="preserve">possesso </w:t>
            </w:r>
            <w:proofErr w:type="gramStart"/>
            <w:r>
              <w:rPr>
                <w:rFonts w:cstheme="minorHAnsi"/>
                <w:bCs/>
                <w:sz w:val="20"/>
                <w:szCs w:val="20"/>
              </w:rPr>
              <w:t>3</w:t>
            </w:r>
            <w:proofErr w:type="gramEnd"/>
            <w:r>
              <w:rPr>
                <w:rFonts w:cstheme="minorHAnsi"/>
                <w:bCs/>
                <w:sz w:val="20"/>
                <w:szCs w:val="20"/>
              </w:rPr>
              <w:t xml:space="preserve"> punti  </w:t>
            </w:r>
          </w:p>
          <w:p w14:paraId="7A34108A" w14:textId="77777777" w:rsidR="009634A8" w:rsidRDefault="009634A8" w:rsidP="00E740AA">
            <w:pPr>
              <w:rPr>
                <w:rFonts w:cstheme="minorHAnsi"/>
                <w:bCs/>
                <w:sz w:val="20"/>
                <w:szCs w:val="20"/>
              </w:rPr>
            </w:pPr>
          </w:p>
          <w:p w14:paraId="25453308" w14:textId="45E4EBBA" w:rsidR="009634A8" w:rsidRDefault="009634A8" w:rsidP="00E740AA">
            <w:pPr>
              <w:rPr>
                <w:rFonts w:cstheme="minorHAnsi"/>
                <w:bCs/>
                <w:sz w:val="20"/>
                <w:szCs w:val="20"/>
              </w:rPr>
            </w:pPr>
            <w:r w:rsidRPr="00E740AA">
              <w:rPr>
                <w:rFonts w:cstheme="minorHAnsi"/>
                <w:bCs/>
                <w:sz w:val="20"/>
                <w:szCs w:val="20"/>
              </w:rPr>
              <w:t xml:space="preserve">non possesso </w:t>
            </w:r>
          </w:p>
          <w:p w14:paraId="24D3E750" w14:textId="389ACA07" w:rsidR="009634A8" w:rsidRPr="00E740AA" w:rsidRDefault="009634A8" w:rsidP="00E740AA">
            <w:pPr>
              <w:rPr>
                <w:rFonts w:cstheme="minorHAnsi"/>
                <w:bCs/>
                <w:sz w:val="20"/>
                <w:szCs w:val="20"/>
              </w:rPr>
            </w:pPr>
            <w:r w:rsidRPr="00E740AA">
              <w:rPr>
                <w:rFonts w:cstheme="minorHAnsi"/>
                <w:bCs/>
                <w:sz w:val="20"/>
                <w:szCs w:val="20"/>
              </w:rPr>
              <w:t xml:space="preserve">0 punti  </w:t>
            </w:r>
          </w:p>
          <w:p w14:paraId="705DA161" w14:textId="77777777" w:rsidR="009634A8" w:rsidRPr="008722C6" w:rsidRDefault="009634A8" w:rsidP="00A15F53">
            <w:pPr>
              <w:jc w:val="center"/>
              <w:rPr>
                <w:rFonts w:cstheme="minorHAnsi"/>
                <w:bCs/>
                <w:sz w:val="20"/>
                <w:szCs w:val="20"/>
              </w:rPr>
            </w:pPr>
          </w:p>
          <w:p w14:paraId="530504B7" w14:textId="77777777" w:rsidR="009634A8" w:rsidRPr="008722C6" w:rsidRDefault="009634A8" w:rsidP="00A15F53">
            <w:pPr>
              <w:jc w:val="center"/>
              <w:rPr>
                <w:rFonts w:cstheme="minorHAnsi"/>
                <w:bCs/>
                <w:sz w:val="20"/>
                <w:szCs w:val="20"/>
              </w:rPr>
            </w:pPr>
          </w:p>
          <w:p w14:paraId="0292D1B4" w14:textId="77777777" w:rsidR="009634A8" w:rsidRPr="008722C6" w:rsidRDefault="009634A8" w:rsidP="00A15F53">
            <w:pPr>
              <w:jc w:val="center"/>
              <w:rPr>
                <w:rFonts w:cstheme="minorHAnsi"/>
                <w:bCs/>
                <w:sz w:val="20"/>
                <w:szCs w:val="20"/>
              </w:rPr>
            </w:pPr>
          </w:p>
          <w:p w14:paraId="5583851C" w14:textId="77777777" w:rsidR="009634A8" w:rsidRPr="008722C6" w:rsidRDefault="009634A8" w:rsidP="00A15F53">
            <w:pPr>
              <w:jc w:val="center"/>
              <w:rPr>
                <w:rFonts w:cstheme="minorHAnsi"/>
                <w:bCs/>
                <w:sz w:val="20"/>
                <w:szCs w:val="20"/>
              </w:rPr>
            </w:pPr>
          </w:p>
          <w:p w14:paraId="31966F26" w14:textId="77777777" w:rsidR="009634A8" w:rsidRPr="008722C6" w:rsidRDefault="009634A8" w:rsidP="00A15F53">
            <w:pPr>
              <w:jc w:val="center"/>
              <w:rPr>
                <w:rFonts w:cstheme="minorHAnsi"/>
                <w:bCs/>
                <w:sz w:val="20"/>
                <w:szCs w:val="20"/>
              </w:rPr>
            </w:pPr>
          </w:p>
        </w:tc>
      </w:tr>
    </w:tbl>
    <w:p w14:paraId="5710D47D" w14:textId="77777777" w:rsidR="004E4689" w:rsidRPr="008722C6" w:rsidRDefault="004E4689" w:rsidP="004E4689">
      <w:pPr>
        <w:rPr>
          <w:rFonts w:cstheme="minorHAnsi"/>
          <w:bCs/>
        </w:rPr>
      </w:pPr>
    </w:p>
    <w:p w14:paraId="3BB4A0D1" w14:textId="16222566" w:rsidR="004E4689" w:rsidRPr="008722C6" w:rsidRDefault="00E740AA" w:rsidP="004E4689">
      <w:pPr>
        <w:jc w:val="both"/>
        <w:rPr>
          <w:rFonts w:cstheme="minorHAnsi"/>
          <w:bCs/>
        </w:rPr>
      </w:pPr>
      <w:r>
        <w:rPr>
          <w:rFonts w:cstheme="minorHAnsi"/>
          <w:b/>
        </w:rPr>
        <w:t>PT</w:t>
      </w:r>
      <w:r w:rsidR="004E4689" w:rsidRPr="008722C6">
        <w:rPr>
          <w:rFonts w:cstheme="minorHAnsi"/>
          <w:b/>
        </w:rPr>
        <w:t>5.2</w:t>
      </w:r>
      <w:r w:rsidR="004E4689" w:rsidRPr="008722C6">
        <w:rPr>
          <w:rFonts w:cstheme="minorHAnsi"/>
          <w:bCs/>
        </w:rPr>
        <w:t xml:space="preserve"> Possesso di una certificazione di responsabilità Sociale d’Impresa (Social Accountability) SA8000 o </w:t>
      </w:r>
      <w:proofErr w:type="gramStart"/>
      <w:r w:rsidR="004E4689" w:rsidRPr="008722C6">
        <w:rPr>
          <w:rFonts w:cstheme="minorHAnsi"/>
          <w:bCs/>
        </w:rPr>
        <w:t>equivalente .</w:t>
      </w:r>
      <w:proofErr w:type="gramEnd"/>
      <w:r w:rsidR="004E4689" w:rsidRPr="008722C6">
        <w:rPr>
          <w:rFonts w:cstheme="minorHAnsi"/>
          <w:bCs/>
        </w:rPr>
        <w:t xml:space="preserve"> </w:t>
      </w:r>
    </w:p>
    <w:p w14:paraId="1B8A50DD" w14:textId="77777777" w:rsidR="004E4689" w:rsidRPr="008722C6" w:rsidRDefault="004E4689" w:rsidP="004E4689">
      <w:pPr>
        <w:rPr>
          <w:rFonts w:cstheme="minorHAnsi"/>
          <w:bCs/>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1559"/>
      </w:tblGrid>
      <w:tr w:rsidR="009634A8" w:rsidRPr="008722C6" w14:paraId="67CA767E" w14:textId="77777777" w:rsidTr="009634A8">
        <w:trPr>
          <w:trHeight w:val="1836"/>
        </w:trPr>
        <w:tc>
          <w:tcPr>
            <w:tcW w:w="6516" w:type="dxa"/>
            <w:shd w:val="clear" w:color="auto" w:fill="auto"/>
            <w:noWrap/>
            <w:vAlign w:val="bottom"/>
            <w:hideMark/>
          </w:tcPr>
          <w:p w14:paraId="244CE715" w14:textId="77777777" w:rsidR="009634A8" w:rsidRPr="008722C6" w:rsidRDefault="009634A8" w:rsidP="00A15F53">
            <w:pPr>
              <w:rPr>
                <w:rFonts w:cstheme="minorHAnsi"/>
                <w:bCs/>
                <w:sz w:val="20"/>
                <w:szCs w:val="20"/>
              </w:rPr>
            </w:pPr>
            <w:r w:rsidRPr="008722C6">
              <w:rPr>
                <w:rFonts w:cstheme="minorHAnsi"/>
                <w:bCs/>
                <w:sz w:val="20"/>
                <w:szCs w:val="20"/>
              </w:rPr>
              <w:lastRenderedPageBreak/>
              <w:t xml:space="preserve">Possesso d una certificazione di Responsabilità Sociale d’Impresa (Social Accountability SA8000 o equivalente in corso di validità In caso di plurisoggetto la certificazione deve essere posseduto da almeno un componente RTI . IN caso di consorzio potrà essere dimostrata dal consorzio stesso o dalla consorziata esecutrice indicata.  </w:t>
            </w:r>
          </w:p>
          <w:p w14:paraId="3549DE55" w14:textId="77777777" w:rsidR="009634A8" w:rsidRPr="008722C6" w:rsidRDefault="009634A8" w:rsidP="00A15F53">
            <w:pPr>
              <w:rPr>
                <w:rFonts w:cstheme="minorHAnsi"/>
                <w:bCs/>
                <w:sz w:val="20"/>
                <w:szCs w:val="20"/>
              </w:rPr>
            </w:pPr>
          </w:p>
          <w:p w14:paraId="6DE32437" w14:textId="77777777" w:rsidR="009634A8" w:rsidRPr="008722C6" w:rsidRDefault="009634A8" w:rsidP="00A15F53">
            <w:pPr>
              <w:rPr>
                <w:rFonts w:cstheme="minorHAnsi"/>
                <w:bCs/>
                <w:sz w:val="20"/>
                <w:szCs w:val="20"/>
              </w:rPr>
            </w:pPr>
          </w:p>
          <w:p w14:paraId="3DF13ACE" w14:textId="77777777" w:rsidR="009634A8" w:rsidRPr="008722C6" w:rsidRDefault="009634A8" w:rsidP="00A15F53">
            <w:pPr>
              <w:rPr>
                <w:rFonts w:cstheme="minorHAnsi"/>
                <w:bCs/>
                <w:sz w:val="20"/>
                <w:szCs w:val="20"/>
              </w:rPr>
            </w:pPr>
          </w:p>
        </w:tc>
        <w:tc>
          <w:tcPr>
            <w:tcW w:w="1559" w:type="dxa"/>
            <w:shd w:val="clear" w:color="auto" w:fill="auto"/>
            <w:noWrap/>
            <w:vAlign w:val="bottom"/>
          </w:tcPr>
          <w:p w14:paraId="6A2E2958" w14:textId="77777777" w:rsidR="009634A8" w:rsidRPr="008722C6" w:rsidRDefault="009634A8" w:rsidP="00E740AA">
            <w:pPr>
              <w:jc w:val="center"/>
              <w:rPr>
                <w:rFonts w:cstheme="minorHAnsi"/>
                <w:bCs/>
                <w:sz w:val="20"/>
                <w:szCs w:val="20"/>
              </w:rPr>
            </w:pPr>
          </w:p>
          <w:p w14:paraId="07F4F34F" w14:textId="77777777" w:rsidR="009634A8" w:rsidRPr="008722C6" w:rsidRDefault="009634A8" w:rsidP="00E740AA">
            <w:pPr>
              <w:ind w:right="526"/>
              <w:jc w:val="center"/>
              <w:rPr>
                <w:rFonts w:cstheme="minorHAnsi"/>
                <w:bCs/>
                <w:sz w:val="20"/>
                <w:szCs w:val="20"/>
              </w:rPr>
            </w:pPr>
          </w:p>
          <w:p w14:paraId="5B26C51C" w14:textId="77777777" w:rsidR="009634A8" w:rsidRDefault="009634A8" w:rsidP="00E740AA">
            <w:pPr>
              <w:rPr>
                <w:rFonts w:cstheme="minorHAnsi"/>
                <w:bCs/>
                <w:sz w:val="20"/>
                <w:szCs w:val="20"/>
              </w:rPr>
            </w:pPr>
          </w:p>
          <w:p w14:paraId="7964B1D6" w14:textId="77777777" w:rsidR="009634A8" w:rsidRDefault="009634A8" w:rsidP="00E740AA">
            <w:pPr>
              <w:rPr>
                <w:rFonts w:cstheme="minorHAnsi"/>
                <w:bCs/>
                <w:sz w:val="20"/>
                <w:szCs w:val="20"/>
              </w:rPr>
            </w:pPr>
            <w:r w:rsidRPr="008722C6">
              <w:rPr>
                <w:rFonts w:cstheme="minorHAnsi"/>
                <w:bCs/>
                <w:sz w:val="20"/>
                <w:szCs w:val="20"/>
              </w:rPr>
              <w:t xml:space="preserve">possesso </w:t>
            </w:r>
            <w:proofErr w:type="gramStart"/>
            <w:r>
              <w:rPr>
                <w:rFonts w:cstheme="minorHAnsi"/>
                <w:bCs/>
                <w:sz w:val="20"/>
                <w:szCs w:val="20"/>
              </w:rPr>
              <w:t>3</w:t>
            </w:r>
            <w:proofErr w:type="gramEnd"/>
            <w:r>
              <w:rPr>
                <w:rFonts w:cstheme="minorHAnsi"/>
                <w:bCs/>
                <w:sz w:val="20"/>
                <w:szCs w:val="20"/>
              </w:rPr>
              <w:t xml:space="preserve"> punti  </w:t>
            </w:r>
          </w:p>
          <w:p w14:paraId="270769D0" w14:textId="77777777" w:rsidR="009634A8" w:rsidRDefault="009634A8" w:rsidP="00E740AA">
            <w:pPr>
              <w:rPr>
                <w:rFonts w:cstheme="minorHAnsi"/>
                <w:bCs/>
                <w:sz w:val="20"/>
                <w:szCs w:val="20"/>
              </w:rPr>
            </w:pPr>
          </w:p>
          <w:p w14:paraId="627308D5" w14:textId="77777777" w:rsidR="009634A8" w:rsidRDefault="009634A8" w:rsidP="00E740AA">
            <w:pPr>
              <w:rPr>
                <w:rFonts w:cstheme="minorHAnsi"/>
                <w:bCs/>
                <w:sz w:val="20"/>
                <w:szCs w:val="20"/>
              </w:rPr>
            </w:pPr>
            <w:r w:rsidRPr="00E740AA">
              <w:rPr>
                <w:rFonts w:cstheme="minorHAnsi"/>
                <w:bCs/>
                <w:sz w:val="20"/>
                <w:szCs w:val="20"/>
              </w:rPr>
              <w:t xml:space="preserve">non possesso </w:t>
            </w:r>
          </w:p>
          <w:p w14:paraId="7226BD06" w14:textId="77777777" w:rsidR="009634A8" w:rsidRPr="00E740AA" w:rsidRDefault="009634A8" w:rsidP="00E740AA">
            <w:pPr>
              <w:rPr>
                <w:rFonts w:cstheme="minorHAnsi"/>
                <w:bCs/>
                <w:sz w:val="20"/>
                <w:szCs w:val="20"/>
              </w:rPr>
            </w:pPr>
            <w:r w:rsidRPr="00E740AA">
              <w:rPr>
                <w:rFonts w:cstheme="minorHAnsi"/>
                <w:bCs/>
                <w:sz w:val="20"/>
                <w:szCs w:val="20"/>
              </w:rPr>
              <w:t xml:space="preserve">0 punti  </w:t>
            </w:r>
          </w:p>
          <w:p w14:paraId="20628648" w14:textId="77777777" w:rsidR="009634A8" w:rsidRPr="008722C6" w:rsidRDefault="009634A8" w:rsidP="00A15F53">
            <w:pPr>
              <w:jc w:val="center"/>
              <w:rPr>
                <w:rFonts w:cstheme="minorHAnsi"/>
                <w:bCs/>
                <w:sz w:val="20"/>
                <w:szCs w:val="20"/>
              </w:rPr>
            </w:pPr>
          </w:p>
        </w:tc>
      </w:tr>
    </w:tbl>
    <w:p w14:paraId="5D30BC14" w14:textId="77777777" w:rsidR="004E4689" w:rsidRDefault="004E4689" w:rsidP="004E4689">
      <w:pPr>
        <w:jc w:val="both"/>
        <w:rPr>
          <w:rFonts w:cstheme="minorHAnsi"/>
          <w:b/>
        </w:rPr>
      </w:pPr>
    </w:p>
    <w:p w14:paraId="31AC3238" w14:textId="0683D5E6" w:rsidR="004E4689" w:rsidRPr="008722C6" w:rsidRDefault="00F3045D" w:rsidP="004E4689">
      <w:pPr>
        <w:jc w:val="both"/>
        <w:rPr>
          <w:rFonts w:cstheme="minorHAnsi"/>
          <w:bCs/>
        </w:rPr>
      </w:pPr>
      <w:r>
        <w:rPr>
          <w:rFonts w:cstheme="minorHAnsi"/>
          <w:b/>
        </w:rPr>
        <w:t xml:space="preserve">PT </w:t>
      </w:r>
      <w:r w:rsidR="00A542BA">
        <w:rPr>
          <w:rFonts w:cstheme="minorHAnsi"/>
          <w:b/>
        </w:rPr>
        <w:t>5</w:t>
      </w:r>
      <w:r w:rsidR="004E4689" w:rsidRPr="008722C6">
        <w:rPr>
          <w:rFonts w:cstheme="minorHAnsi"/>
          <w:b/>
        </w:rPr>
        <w:t>.3</w:t>
      </w:r>
      <w:r w:rsidR="004E4689" w:rsidRPr="008722C6">
        <w:rPr>
          <w:rFonts w:cstheme="minorHAnsi"/>
          <w:bCs/>
        </w:rPr>
        <w:t xml:space="preserve"> Possesso di certificazione del sistema di gestione per la sicurezza e salute sul lavoro (in conformità alla norma ISO 45001) </w:t>
      </w:r>
    </w:p>
    <w:p w14:paraId="360F57D9" w14:textId="77777777" w:rsidR="004E4689" w:rsidRPr="008722C6" w:rsidRDefault="004E4689" w:rsidP="004E4689">
      <w:pPr>
        <w:rPr>
          <w:rFonts w:cstheme="minorHAnsi"/>
          <w:bCs/>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1417"/>
      </w:tblGrid>
      <w:tr w:rsidR="009634A8" w:rsidRPr="008722C6" w14:paraId="45F947F5" w14:textId="77777777" w:rsidTr="009634A8">
        <w:trPr>
          <w:trHeight w:val="290"/>
        </w:trPr>
        <w:tc>
          <w:tcPr>
            <w:tcW w:w="6516" w:type="dxa"/>
            <w:shd w:val="clear" w:color="auto" w:fill="auto"/>
            <w:noWrap/>
            <w:vAlign w:val="bottom"/>
            <w:hideMark/>
          </w:tcPr>
          <w:p w14:paraId="0CA98612" w14:textId="77777777" w:rsidR="009634A8" w:rsidRDefault="009634A8" w:rsidP="00A15F53">
            <w:pPr>
              <w:rPr>
                <w:rFonts w:cstheme="minorHAnsi"/>
                <w:bCs/>
                <w:sz w:val="20"/>
                <w:szCs w:val="20"/>
              </w:rPr>
            </w:pPr>
            <w:r w:rsidRPr="008722C6">
              <w:rPr>
                <w:rFonts w:cstheme="minorHAnsi"/>
                <w:bCs/>
                <w:sz w:val="20"/>
                <w:szCs w:val="20"/>
              </w:rPr>
              <w:t xml:space="preserve">Possesso di una certificazione del proprio sistema di gestione per la sicurezza e salute sul lavoro, in conformità alla norma ISO 45001 (nel settore IAF28 – Costruzione) idonea alla principale attività oggetto del bando. rilasciato da un Ente di certificazione accreditato da ACCREDIA o da altro Ente di accreditamento firmatario degli accordi EA/IAF di Mutuo Riconoscimento (in caso di plurisoggetto la certificazione deve essere posseduto da almeno un componente RTI . In caso di consorzio potrà essere dimostrata dal consorzio stesso o dalla consorziata esecutrice indicata.  componente </w:t>
            </w:r>
            <w:proofErr w:type="gramStart"/>
            <w:r w:rsidRPr="008722C6">
              <w:rPr>
                <w:rFonts w:cstheme="minorHAnsi"/>
                <w:bCs/>
                <w:sz w:val="20"/>
                <w:szCs w:val="20"/>
              </w:rPr>
              <w:t>RTI .</w:t>
            </w:r>
            <w:proofErr w:type="gramEnd"/>
            <w:r w:rsidRPr="008722C6">
              <w:rPr>
                <w:rFonts w:cstheme="minorHAnsi"/>
                <w:bCs/>
                <w:sz w:val="20"/>
                <w:szCs w:val="20"/>
              </w:rPr>
              <w:t xml:space="preserve"> IN caso di consorzio potrà essere dimostrata dal consorzio stesso o dalla consorziata esecutrice indicata.  </w:t>
            </w:r>
          </w:p>
          <w:p w14:paraId="05AA00F1" w14:textId="069B3E16" w:rsidR="009634A8" w:rsidRPr="008722C6" w:rsidRDefault="009634A8" w:rsidP="00A15F53">
            <w:pPr>
              <w:rPr>
                <w:rFonts w:cstheme="minorHAnsi"/>
                <w:bCs/>
                <w:sz w:val="20"/>
                <w:szCs w:val="20"/>
              </w:rPr>
            </w:pPr>
          </w:p>
        </w:tc>
        <w:tc>
          <w:tcPr>
            <w:tcW w:w="1417" w:type="dxa"/>
            <w:shd w:val="clear" w:color="auto" w:fill="auto"/>
            <w:noWrap/>
            <w:vAlign w:val="bottom"/>
            <w:hideMark/>
          </w:tcPr>
          <w:p w14:paraId="319FB051" w14:textId="77777777" w:rsidR="009634A8" w:rsidRPr="008722C6" w:rsidRDefault="009634A8" w:rsidP="00E740AA">
            <w:pPr>
              <w:rPr>
                <w:rFonts w:cstheme="minorHAnsi"/>
                <w:bCs/>
                <w:sz w:val="20"/>
                <w:szCs w:val="20"/>
              </w:rPr>
            </w:pPr>
          </w:p>
          <w:p w14:paraId="6AE090EA" w14:textId="77777777" w:rsidR="009634A8" w:rsidRDefault="009634A8" w:rsidP="00E740AA">
            <w:pPr>
              <w:rPr>
                <w:rFonts w:cstheme="minorHAnsi"/>
                <w:bCs/>
                <w:sz w:val="20"/>
                <w:szCs w:val="20"/>
              </w:rPr>
            </w:pPr>
          </w:p>
          <w:p w14:paraId="44244556" w14:textId="77777777" w:rsidR="009634A8" w:rsidRDefault="009634A8" w:rsidP="00E740AA">
            <w:pPr>
              <w:rPr>
                <w:rFonts w:cstheme="minorHAnsi"/>
                <w:bCs/>
                <w:sz w:val="20"/>
                <w:szCs w:val="20"/>
              </w:rPr>
            </w:pPr>
            <w:r w:rsidRPr="008722C6">
              <w:rPr>
                <w:rFonts w:cstheme="minorHAnsi"/>
                <w:bCs/>
                <w:sz w:val="20"/>
                <w:szCs w:val="20"/>
              </w:rPr>
              <w:t xml:space="preserve">possesso </w:t>
            </w:r>
            <w:proofErr w:type="gramStart"/>
            <w:r>
              <w:rPr>
                <w:rFonts w:cstheme="minorHAnsi"/>
                <w:bCs/>
                <w:sz w:val="20"/>
                <w:szCs w:val="20"/>
              </w:rPr>
              <w:t>3</w:t>
            </w:r>
            <w:proofErr w:type="gramEnd"/>
            <w:r>
              <w:rPr>
                <w:rFonts w:cstheme="minorHAnsi"/>
                <w:bCs/>
                <w:sz w:val="20"/>
                <w:szCs w:val="20"/>
              </w:rPr>
              <w:t xml:space="preserve"> punti  </w:t>
            </w:r>
          </w:p>
          <w:p w14:paraId="3E84D679" w14:textId="77777777" w:rsidR="009634A8" w:rsidRDefault="009634A8" w:rsidP="00E740AA">
            <w:pPr>
              <w:rPr>
                <w:rFonts w:cstheme="minorHAnsi"/>
                <w:bCs/>
                <w:sz w:val="20"/>
                <w:szCs w:val="20"/>
              </w:rPr>
            </w:pPr>
          </w:p>
          <w:p w14:paraId="0924BED2" w14:textId="77777777" w:rsidR="009634A8" w:rsidRDefault="009634A8" w:rsidP="00E740AA">
            <w:pPr>
              <w:rPr>
                <w:rFonts w:cstheme="minorHAnsi"/>
                <w:bCs/>
                <w:sz w:val="20"/>
                <w:szCs w:val="20"/>
              </w:rPr>
            </w:pPr>
            <w:r w:rsidRPr="00E740AA">
              <w:rPr>
                <w:rFonts w:cstheme="minorHAnsi"/>
                <w:bCs/>
                <w:sz w:val="20"/>
                <w:szCs w:val="20"/>
              </w:rPr>
              <w:t xml:space="preserve">non possesso </w:t>
            </w:r>
          </w:p>
          <w:p w14:paraId="61B9301D" w14:textId="5E891D3B" w:rsidR="009634A8" w:rsidRDefault="009634A8" w:rsidP="00E740AA">
            <w:pPr>
              <w:rPr>
                <w:rFonts w:cstheme="minorHAnsi"/>
                <w:bCs/>
                <w:sz w:val="20"/>
                <w:szCs w:val="20"/>
              </w:rPr>
            </w:pPr>
            <w:r w:rsidRPr="00E740AA">
              <w:rPr>
                <w:rFonts w:cstheme="minorHAnsi"/>
                <w:bCs/>
                <w:sz w:val="20"/>
                <w:szCs w:val="20"/>
              </w:rPr>
              <w:t xml:space="preserve">0 punti  </w:t>
            </w:r>
          </w:p>
          <w:p w14:paraId="4D333F38" w14:textId="77777777" w:rsidR="009634A8" w:rsidRPr="00E740AA" w:rsidRDefault="009634A8" w:rsidP="00E740AA">
            <w:pPr>
              <w:rPr>
                <w:rFonts w:cstheme="minorHAnsi"/>
                <w:bCs/>
                <w:sz w:val="20"/>
                <w:szCs w:val="20"/>
              </w:rPr>
            </w:pPr>
          </w:p>
          <w:p w14:paraId="3D80F906" w14:textId="77777777" w:rsidR="009634A8" w:rsidRPr="008722C6" w:rsidRDefault="009634A8" w:rsidP="00A15F53">
            <w:pPr>
              <w:jc w:val="center"/>
              <w:rPr>
                <w:rFonts w:cstheme="minorHAnsi"/>
                <w:bCs/>
                <w:sz w:val="20"/>
                <w:szCs w:val="20"/>
              </w:rPr>
            </w:pPr>
          </w:p>
          <w:p w14:paraId="17DE420F" w14:textId="77777777" w:rsidR="009634A8" w:rsidRPr="008722C6" w:rsidRDefault="009634A8" w:rsidP="00A15F53">
            <w:pPr>
              <w:jc w:val="center"/>
              <w:rPr>
                <w:rFonts w:cstheme="minorHAnsi"/>
                <w:bCs/>
                <w:sz w:val="20"/>
                <w:szCs w:val="20"/>
              </w:rPr>
            </w:pPr>
          </w:p>
          <w:p w14:paraId="4498FBFC" w14:textId="77777777" w:rsidR="009634A8" w:rsidRPr="008722C6" w:rsidRDefault="009634A8" w:rsidP="00A15F53">
            <w:pPr>
              <w:jc w:val="center"/>
              <w:rPr>
                <w:rFonts w:cstheme="minorHAnsi"/>
                <w:bCs/>
                <w:sz w:val="20"/>
                <w:szCs w:val="20"/>
              </w:rPr>
            </w:pPr>
          </w:p>
          <w:p w14:paraId="3C07D7C7" w14:textId="77777777" w:rsidR="009634A8" w:rsidRPr="008722C6" w:rsidRDefault="009634A8" w:rsidP="00A15F53">
            <w:pPr>
              <w:jc w:val="center"/>
              <w:rPr>
                <w:rFonts w:cstheme="minorHAnsi"/>
                <w:bCs/>
                <w:sz w:val="20"/>
                <w:szCs w:val="20"/>
              </w:rPr>
            </w:pPr>
          </w:p>
          <w:p w14:paraId="13EDAFFB" w14:textId="77777777" w:rsidR="009634A8" w:rsidRPr="008722C6" w:rsidRDefault="009634A8" w:rsidP="00A15F53">
            <w:pPr>
              <w:jc w:val="center"/>
              <w:rPr>
                <w:rFonts w:cstheme="minorHAnsi"/>
                <w:bCs/>
                <w:sz w:val="20"/>
                <w:szCs w:val="20"/>
              </w:rPr>
            </w:pPr>
          </w:p>
        </w:tc>
      </w:tr>
    </w:tbl>
    <w:p w14:paraId="1DB0E8D4" w14:textId="77777777" w:rsidR="009634A8" w:rsidRDefault="009634A8" w:rsidP="004E4689">
      <w:pPr>
        <w:jc w:val="both"/>
        <w:rPr>
          <w:rFonts w:cstheme="minorHAnsi"/>
          <w:b/>
        </w:rPr>
      </w:pPr>
    </w:p>
    <w:p w14:paraId="17F7AB6E" w14:textId="77777777" w:rsidR="009634A8" w:rsidRDefault="009634A8" w:rsidP="004E4689">
      <w:pPr>
        <w:jc w:val="both"/>
        <w:rPr>
          <w:rFonts w:cstheme="minorHAnsi"/>
          <w:b/>
        </w:rPr>
      </w:pPr>
    </w:p>
    <w:p w14:paraId="7664CEE2" w14:textId="26E0C524" w:rsidR="004E4689" w:rsidRPr="008722C6" w:rsidRDefault="00F3045D" w:rsidP="004E4689">
      <w:pPr>
        <w:jc w:val="both"/>
        <w:rPr>
          <w:rFonts w:cstheme="minorHAnsi"/>
          <w:bCs/>
        </w:rPr>
      </w:pPr>
      <w:r>
        <w:rPr>
          <w:rFonts w:cstheme="minorHAnsi"/>
          <w:b/>
        </w:rPr>
        <w:t xml:space="preserve">PT </w:t>
      </w:r>
      <w:r w:rsidR="00A542BA">
        <w:rPr>
          <w:rFonts w:cstheme="minorHAnsi"/>
          <w:b/>
        </w:rPr>
        <w:t>6</w:t>
      </w:r>
      <w:r w:rsidR="004E4689" w:rsidRPr="008722C6">
        <w:rPr>
          <w:rFonts w:cstheme="minorHAnsi"/>
          <w:b/>
        </w:rPr>
        <w:t xml:space="preserve">.1 </w:t>
      </w:r>
      <w:r w:rsidR="004E4689" w:rsidRPr="008722C6">
        <w:rPr>
          <w:rFonts w:cstheme="minorHAnsi"/>
          <w:bCs/>
        </w:rPr>
        <w:t xml:space="preserve">Riduzione dell’impatto ambientale nel rispetto del principio del DNSH. Saranno oggetto di maggior apprezzamento le proposte di utilizzo di mezzi d’opera orientate alla riduzione di emissioni acustiche, alla riduzione delle polveri e contenimento delle emissioni gas serra  </w:t>
      </w:r>
    </w:p>
    <w:p w14:paraId="14619A3B" w14:textId="77777777" w:rsidR="004E4689" w:rsidRPr="008722C6" w:rsidRDefault="004E4689" w:rsidP="004E4689">
      <w:pPr>
        <w:rPr>
          <w:rFonts w:cstheme="minorHAnsi"/>
          <w:bCs/>
        </w:rPr>
      </w:pPr>
    </w:p>
    <w:p w14:paraId="27E5597B" w14:textId="77777777" w:rsidR="004E4689" w:rsidRDefault="004E4689" w:rsidP="004E4689">
      <w:pPr>
        <w:rPr>
          <w:rFonts w:cstheme="minorHAnsi"/>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40"/>
        <w:gridCol w:w="1309"/>
        <w:gridCol w:w="1559"/>
        <w:gridCol w:w="2126"/>
      </w:tblGrid>
      <w:tr w:rsidR="00F3045D" w:rsidRPr="008722C6" w14:paraId="273FE9C4" w14:textId="77777777" w:rsidTr="003A1306">
        <w:trPr>
          <w:trHeight w:val="290"/>
        </w:trPr>
        <w:tc>
          <w:tcPr>
            <w:tcW w:w="4640" w:type="dxa"/>
            <w:shd w:val="clear" w:color="auto" w:fill="auto"/>
            <w:noWrap/>
            <w:vAlign w:val="bottom"/>
            <w:hideMark/>
          </w:tcPr>
          <w:p w14:paraId="5C6A7CD5" w14:textId="77777777" w:rsidR="00F3045D" w:rsidRPr="008722C6" w:rsidRDefault="00F3045D" w:rsidP="003A1306">
            <w:pPr>
              <w:rPr>
                <w:rFonts w:cstheme="minorHAnsi"/>
                <w:bCs/>
                <w:sz w:val="20"/>
                <w:szCs w:val="20"/>
              </w:rPr>
            </w:pPr>
            <w:r w:rsidRPr="008722C6">
              <w:rPr>
                <w:rFonts w:cstheme="minorHAnsi"/>
                <w:bCs/>
                <w:sz w:val="20"/>
                <w:szCs w:val="20"/>
              </w:rPr>
              <w:t xml:space="preserve">Utilizzo di mezzi d’opera a basse emissioni acustiche con standard di emissione non inferiori a EURO 6 </w:t>
            </w:r>
            <w:proofErr w:type="gramStart"/>
            <w:r w:rsidRPr="008722C6">
              <w:rPr>
                <w:rFonts w:cstheme="minorHAnsi"/>
                <w:bCs/>
                <w:sz w:val="20"/>
                <w:szCs w:val="20"/>
              </w:rPr>
              <w:t>e o</w:t>
            </w:r>
            <w:proofErr w:type="gramEnd"/>
            <w:r w:rsidRPr="008722C6">
              <w:rPr>
                <w:rFonts w:cstheme="minorHAnsi"/>
                <w:bCs/>
                <w:sz w:val="20"/>
                <w:szCs w:val="20"/>
              </w:rPr>
              <w:t xml:space="preserve"> alimentazioni ecologiche (veicoli elettrici ibridi, GPL, metano) </w:t>
            </w:r>
          </w:p>
          <w:p w14:paraId="7C43D4D0" w14:textId="77777777" w:rsidR="00F3045D" w:rsidRPr="008722C6" w:rsidRDefault="00F3045D" w:rsidP="003A1306">
            <w:pPr>
              <w:rPr>
                <w:rFonts w:cstheme="minorHAnsi"/>
                <w:bCs/>
                <w:sz w:val="20"/>
                <w:szCs w:val="20"/>
              </w:rPr>
            </w:pPr>
          </w:p>
          <w:p w14:paraId="51481CCF" w14:textId="77777777" w:rsidR="00F3045D" w:rsidRPr="008722C6" w:rsidRDefault="00F3045D" w:rsidP="003A1306">
            <w:pPr>
              <w:rPr>
                <w:rFonts w:cstheme="minorHAnsi"/>
                <w:bCs/>
                <w:sz w:val="20"/>
                <w:szCs w:val="20"/>
              </w:rPr>
            </w:pPr>
          </w:p>
        </w:tc>
        <w:tc>
          <w:tcPr>
            <w:tcW w:w="1309" w:type="dxa"/>
            <w:shd w:val="clear" w:color="auto" w:fill="auto"/>
            <w:noWrap/>
            <w:vAlign w:val="bottom"/>
            <w:hideMark/>
          </w:tcPr>
          <w:p w14:paraId="568604BE" w14:textId="77777777" w:rsidR="00F3045D" w:rsidRPr="008722C6" w:rsidRDefault="00F3045D" w:rsidP="003A1306">
            <w:pPr>
              <w:jc w:val="center"/>
              <w:rPr>
                <w:rFonts w:cstheme="minorHAnsi"/>
                <w:bCs/>
                <w:sz w:val="20"/>
                <w:szCs w:val="20"/>
              </w:rPr>
            </w:pPr>
          </w:p>
          <w:p w14:paraId="6E70DB2A" w14:textId="77777777" w:rsidR="00F3045D" w:rsidRPr="008722C6" w:rsidRDefault="00F3045D" w:rsidP="003A1306">
            <w:pPr>
              <w:jc w:val="center"/>
              <w:rPr>
                <w:rFonts w:cstheme="minorHAnsi"/>
                <w:bCs/>
                <w:sz w:val="20"/>
                <w:szCs w:val="20"/>
              </w:rPr>
            </w:pPr>
          </w:p>
          <w:p w14:paraId="7A94DAE8" w14:textId="77777777" w:rsidR="00F3045D" w:rsidRPr="008722C6" w:rsidRDefault="00F3045D" w:rsidP="003A1306">
            <w:pPr>
              <w:jc w:val="center"/>
              <w:rPr>
                <w:rFonts w:cstheme="minorHAnsi"/>
                <w:bCs/>
                <w:sz w:val="20"/>
                <w:szCs w:val="20"/>
              </w:rPr>
            </w:pPr>
            <w:r w:rsidRPr="008722C6">
              <w:rPr>
                <w:rFonts w:cstheme="minorHAnsi"/>
                <w:bCs/>
                <w:sz w:val="20"/>
                <w:szCs w:val="20"/>
              </w:rPr>
              <w:t xml:space="preserve">100% dei mezzi = </w:t>
            </w:r>
          </w:p>
          <w:p w14:paraId="3B9EF1D7" w14:textId="76B0C058" w:rsidR="00F3045D" w:rsidRPr="008722C6" w:rsidRDefault="00F3045D" w:rsidP="003A1306">
            <w:pPr>
              <w:jc w:val="center"/>
              <w:rPr>
                <w:rFonts w:cstheme="minorHAnsi"/>
                <w:bCs/>
                <w:sz w:val="20"/>
                <w:szCs w:val="20"/>
              </w:rPr>
            </w:pPr>
            <w:proofErr w:type="gramStart"/>
            <w:r>
              <w:rPr>
                <w:rFonts w:cstheme="minorHAnsi"/>
                <w:bCs/>
                <w:sz w:val="20"/>
                <w:szCs w:val="20"/>
              </w:rPr>
              <w:t>3</w:t>
            </w:r>
            <w:proofErr w:type="gramEnd"/>
            <w:r w:rsidRPr="008722C6">
              <w:rPr>
                <w:rFonts w:cstheme="minorHAnsi"/>
                <w:bCs/>
                <w:sz w:val="20"/>
                <w:szCs w:val="20"/>
              </w:rPr>
              <w:t xml:space="preserve"> punti </w:t>
            </w:r>
          </w:p>
          <w:p w14:paraId="5BB08CCF" w14:textId="77777777" w:rsidR="00F3045D" w:rsidRPr="008722C6" w:rsidRDefault="00F3045D" w:rsidP="003A1306">
            <w:pPr>
              <w:jc w:val="center"/>
              <w:rPr>
                <w:rFonts w:cstheme="minorHAnsi"/>
                <w:bCs/>
                <w:sz w:val="20"/>
                <w:szCs w:val="20"/>
              </w:rPr>
            </w:pPr>
          </w:p>
          <w:p w14:paraId="1F16DAE3" w14:textId="77777777" w:rsidR="00F3045D" w:rsidRPr="008722C6" w:rsidRDefault="00F3045D" w:rsidP="003A1306">
            <w:pPr>
              <w:jc w:val="center"/>
              <w:rPr>
                <w:rFonts w:cstheme="minorHAnsi"/>
                <w:bCs/>
                <w:sz w:val="20"/>
                <w:szCs w:val="20"/>
              </w:rPr>
            </w:pPr>
          </w:p>
          <w:p w14:paraId="4AD7E957" w14:textId="77777777" w:rsidR="00F3045D" w:rsidRPr="008722C6" w:rsidRDefault="00F3045D" w:rsidP="003A1306">
            <w:pPr>
              <w:jc w:val="center"/>
              <w:rPr>
                <w:rFonts w:cstheme="minorHAnsi"/>
                <w:bCs/>
                <w:sz w:val="20"/>
                <w:szCs w:val="20"/>
              </w:rPr>
            </w:pPr>
          </w:p>
          <w:p w14:paraId="581F9542" w14:textId="77777777" w:rsidR="00F3045D" w:rsidRPr="008722C6" w:rsidRDefault="00F3045D" w:rsidP="003A1306">
            <w:pPr>
              <w:jc w:val="center"/>
              <w:rPr>
                <w:rFonts w:cstheme="minorHAnsi"/>
                <w:bCs/>
                <w:sz w:val="20"/>
                <w:szCs w:val="20"/>
              </w:rPr>
            </w:pPr>
          </w:p>
        </w:tc>
        <w:tc>
          <w:tcPr>
            <w:tcW w:w="1559" w:type="dxa"/>
          </w:tcPr>
          <w:p w14:paraId="4EADD8F8" w14:textId="77777777" w:rsidR="00F3045D" w:rsidRPr="008722C6" w:rsidRDefault="00F3045D" w:rsidP="003A1306">
            <w:pPr>
              <w:jc w:val="center"/>
              <w:rPr>
                <w:rFonts w:cstheme="minorHAnsi"/>
                <w:bCs/>
                <w:sz w:val="20"/>
                <w:szCs w:val="20"/>
              </w:rPr>
            </w:pPr>
          </w:p>
          <w:p w14:paraId="7E6993AE" w14:textId="77777777" w:rsidR="00F3045D" w:rsidRPr="008722C6" w:rsidRDefault="00F3045D" w:rsidP="003A1306">
            <w:pPr>
              <w:jc w:val="center"/>
              <w:rPr>
                <w:rFonts w:cstheme="minorHAnsi"/>
                <w:bCs/>
                <w:sz w:val="20"/>
                <w:szCs w:val="20"/>
              </w:rPr>
            </w:pPr>
          </w:p>
          <w:p w14:paraId="33538880" w14:textId="77777777" w:rsidR="00F3045D" w:rsidRPr="008722C6" w:rsidRDefault="00F3045D" w:rsidP="003A1306">
            <w:pPr>
              <w:jc w:val="center"/>
              <w:rPr>
                <w:rFonts w:cstheme="minorHAnsi"/>
                <w:bCs/>
                <w:sz w:val="20"/>
                <w:szCs w:val="20"/>
              </w:rPr>
            </w:pPr>
            <w:r w:rsidRPr="008722C6">
              <w:rPr>
                <w:rFonts w:cstheme="minorHAnsi"/>
                <w:bCs/>
                <w:sz w:val="20"/>
                <w:szCs w:val="20"/>
              </w:rPr>
              <w:t xml:space="preserve">oltre il 75% dei mezzi = </w:t>
            </w:r>
          </w:p>
          <w:p w14:paraId="26A86DF1" w14:textId="3B383493" w:rsidR="00F3045D" w:rsidRPr="008722C6" w:rsidRDefault="00F3045D" w:rsidP="003A1306">
            <w:pPr>
              <w:jc w:val="center"/>
              <w:rPr>
                <w:rFonts w:cstheme="minorHAnsi"/>
                <w:bCs/>
                <w:sz w:val="20"/>
                <w:szCs w:val="20"/>
              </w:rPr>
            </w:pPr>
            <w:r>
              <w:rPr>
                <w:rFonts w:cstheme="minorHAnsi"/>
                <w:bCs/>
                <w:sz w:val="20"/>
                <w:szCs w:val="20"/>
              </w:rPr>
              <w:t>1,5</w:t>
            </w:r>
            <w:r w:rsidRPr="008722C6">
              <w:rPr>
                <w:rFonts w:cstheme="minorHAnsi"/>
                <w:bCs/>
                <w:sz w:val="20"/>
                <w:szCs w:val="20"/>
              </w:rPr>
              <w:t xml:space="preserve"> punt</w:t>
            </w:r>
            <w:r>
              <w:rPr>
                <w:rFonts w:cstheme="minorHAnsi"/>
                <w:bCs/>
                <w:sz w:val="20"/>
                <w:szCs w:val="20"/>
              </w:rPr>
              <w:t>i</w:t>
            </w:r>
            <w:r w:rsidRPr="008722C6">
              <w:rPr>
                <w:rFonts w:cstheme="minorHAnsi"/>
                <w:bCs/>
                <w:sz w:val="20"/>
                <w:szCs w:val="20"/>
              </w:rPr>
              <w:t xml:space="preserve"> </w:t>
            </w:r>
          </w:p>
          <w:p w14:paraId="268E8F6B" w14:textId="77777777" w:rsidR="00F3045D" w:rsidRPr="008722C6" w:rsidRDefault="00F3045D" w:rsidP="003A1306">
            <w:pPr>
              <w:jc w:val="center"/>
              <w:rPr>
                <w:rFonts w:cstheme="minorHAnsi"/>
                <w:bCs/>
                <w:sz w:val="20"/>
                <w:szCs w:val="20"/>
              </w:rPr>
            </w:pPr>
          </w:p>
          <w:p w14:paraId="4620BFAE" w14:textId="77777777" w:rsidR="00F3045D" w:rsidRPr="008722C6" w:rsidRDefault="00F3045D" w:rsidP="003A1306">
            <w:pPr>
              <w:jc w:val="center"/>
              <w:rPr>
                <w:rFonts w:cstheme="minorHAnsi"/>
                <w:bCs/>
                <w:sz w:val="20"/>
                <w:szCs w:val="20"/>
              </w:rPr>
            </w:pPr>
          </w:p>
          <w:p w14:paraId="71665ECF" w14:textId="77777777" w:rsidR="00F3045D" w:rsidRPr="008722C6" w:rsidRDefault="00F3045D" w:rsidP="003A1306">
            <w:pPr>
              <w:jc w:val="center"/>
              <w:rPr>
                <w:rFonts w:cstheme="minorHAnsi"/>
                <w:bCs/>
                <w:sz w:val="20"/>
                <w:szCs w:val="20"/>
              </w:rPr>
            </w:pPr>
          </w:p>
        </w:tc>
        <w:tc>
          <w:tcPr>
            <w:tcW w:w="2126" w:type="dxa"/>
          </w:tcPr>
          <w:p w14:paraId="7F501AEA" w14:textId="77777777" w:rsidR="00F3045D" w:rsidRPr="008722C6" w:rsidRDefault="00F3045D" w:rsidP="003A1306">
            <w:pPr>
              <w:jc w:val="center"/>
              <w:rPr>
                <w:rFonts w:cstheme="minorHAnsi"/>
                <w:bCs/>
                <w:sz w:val="20"/>
                <w:szCs w:val="20"/>
              </w:rPr>
            </w:pPr>
          </w:p>
          <w:p w14:paraId="3F257C9E" w14:textId="77777777" w:rsidR="00F3045D" w:rsidRPr="008722C6" w:rsidRDefault="00F3045D" w:rsidP="003A1306">
            <w:pPr>
              <w:jc w:val="center"/>
              <w:rPr>
                <w:rFonts w:cstheme="minorHAnsi"/>
                <w:bCs/>
                <w:sz w:val="20"/>
                <w:szCs w:val="20"/>
              </w:rPr>
            </w:pPr>
          </w:p>
          <w:p w14:paraId="1C2A8BBF" w14:textId="77777777" w:rsidR="00F3045D" w:rsidRPr="008722C6" w:rsidRDefault="00F3045D" w:rsidP="003A1306">
            <w:pPr>
              <w:jc w:val="center"/>
              <w:rPr>
                <w:rFonts w:cstheme="minorHAnsi"/>
                <w:bCs/>
                <w:sz w:val="20"/>
                <w:szCs w:val="20"/>
              </w:rPr>
            </w:pPr>
            <w:r w:rsidRPr="008722C6">
              <w:rPr>
                <w:rFonts w:cstheme="minorHAnsi"/>
                <w:bCs/>
                <w:sz w:val="20"/>
                <w:szCs w:val="20"/>
              </w:rPr>
              <w:t xml:space="preserve">meno del 75% dei mezzi = 0 punti </w:t>
            </w:r>
          </w:p>
        </w:tc>
      </w:tr>
    </w:tbl>
    <w:p w14:paraId="24A688FF" w14:textId="77777777" w:rsidR="004E4689" w:rsidRDefault="004E4689" w:rsidP="004E4689">
      <w:pPr>
        <w:rPr>
          <w:rFonts w:cstheme="minorHAnsi"/>
          <w:bCs/>
        </w:rPr>
      </w:pPr>
    </w:p>
    <w:p w14:paraId="27167D26" w14:textId="51532CE7" w:rsidR="00F3045D" w:rsidRPr="008722C6" w:rsidRDefault="00F3045D" w:rsidP="00F3045D">
      <w:pPr>
        <w:jc w:val="both"/>
        <w:rPr>
          <w:rFonts w:cstheme="minorHAnsi"/>
          <w:bCs/>
        </w:rPr>
      </w:pPr>
      <w:r>
        <w:rPr>
          <w:rFonts w:cstheme="minorHAnsi"/>
          <w:b/>
        </w:rPr>
        <w:t>PT 6</w:t>
      </w:r>
      <w:r w:rsidRPr="008722C6">
        <w:rPr>
          <w:rFonts w:cstheme="minorHAnsi"/>
          <w:b/>
        </w:rPr>
        <w:t>.</w:t>
      </w:r>
      <w:r>
        <w:rPr>
          <w:rFonts w:cstheme="minorHAnsi"/>
          <w:b/>
        </w:rPr>
        <w:t>2</w:t>
      </w:r>
      <w:r w:rsidRPr="008722C6">
        <w:rPr>
          <w:rFonts w:cstheme="minorHAnsi"/>
          <w:b/>
        </w:rPr>
        <w:t xml:space="preserve"> </w:t>
      </w:r>
      <w:r w:rsidRPr="008722C6">
        <w:rPr>
          <w:rFonts w:cstheme="minorHAnsi"/>
          <w:bCs/>
        </w:rPr>
        <w:t xml:space="preserve">Riduzione dell’impatto ambientale nel rispetto del principio del DNSH. Saranno oggetto di maggior apprezzamento le proposte di utilizzo </w:t>
      </w:r>
      <w:r>
        <w:rPr>
          <w:rFonts w:cstheme="minorHAnsi"/>
          <w:bCs/>
        </w:rPr>
        <w:t xml:space="preserve">attrezzature e </w:t>
      </w:r>
      <w:proofErr w:type="gramStart"/>
      <w:r>
        <w:rPr>
          <w:rFonts w:cstheme="minorHAnsi"/>
          <w:bCs/>
        </w:rPr>
        <w:t xml:space="preserve">mezzi </w:t>
      </w:r>
      <w:r w:rsidRPr="008722C6">
        <w:rPr>
          <w:rFonts w:cstheme="minorHAnsi"/>
          <w:bCs/>
        </w:rPr>
        <w:t xml:space="preserve"> con</w:t>
      </w:r>
      <w:proofErr w:type="gramEnd"/>
      <w:r w:rsidRPr="008722C6">
        <w:rPr>
          <w:rFonts w:cstheme="minorHAnsi"/>
          <w:bCs/>
        </w:rPr>
        <w:t xml:space="preserve"> ridotto rilascio di emissioni in atmosfera, nel rispetto delle normative europee relative ai mezzi NRMM (</w:t>
      </w:r>
      <w:proofErr w:type="spellStart"/>
      <w:r w:rsidRPr="008722C6">
        <w:rPr>
          <w:rFonts w:cstheme="minorHAnsi"/>
          <w:bCs/>
        </w:rPr>
        <w:t>Non.Road</w:t>
      </w:r>
      <w:proofErr w:type="spellEnd"/>
      <w:r w:rsidRPr="008722C6">
        <w:rPr>
          <w:rFonts w:cstheme="minorHAnsi"/>
          <w:bCs/>
        </w:rPr>
        <w:t xml:space="preserve"> Mobile </w:t>
      </w:r>
      <w:proofErr w:type="spellStart"/>
      <w:r w:rsidRPr="008722C6">
        <w:rPr>
          <w:rFonts w:cstheme="minorHAnsi"/>
          <w:bCs/>
        </w:rPr>
        <w:t>Machinery</w:t>
      </w:r>
      <w:proofErr w:type="spellEnd"/>
      <w:r w:rsidRPr="008722C6">
        <w:rPr>
          <w:rFonts w:cstheme="minorHAnsi"/>
          <w:bCs/>
        </w:rPr>
        <w:t>)</w:t>
      </w:r>
    </w:p>
    <w:p w14:paraId="5FEBFFC2" w14:textId="7BBFA484" w:rsidR="00F3045D" w:rsidRDefault="00F3045D" w:rsidP="004E4689">
      <w:pPr>
        <w:rPr>
          <w:rFonts w:cstheme="minorHAnsi"/>
          <w:bCs/>
        </w:rPr>
      </w:pPr>
    </w:p>
    <w:p w14:paraId="11C94C1A" w14:textId="72792DF3" w:rsidR="00F3045D" w:rsidRDefault="00F3045D" w:rsidP="004E4689">
      <w:pPr>
        <w:rPr>
          <w:rFonts w:cstheme="minorHAnsi"/>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40"/>
        <w:gridCol w:w="1309"/>
        <w:gridCol w:w="1559"/>
        <w:gridCol w:w="2126"/>
      </w:tblGrid>
      <w:tr w:rsidR="00F3045D" w:rsidRPr="008722C6" w14:paraId="041C2B40" w14:textId="77777777" w:rsidTr="003A1306">
        <w:trPr>
          <w:trHeight w:val="290"/>
        </w:trPr>
        <w:tc>
          <w:tcPr>
            <w:tcW w:w="4640" w:type="dxa"/>
            <w:shd w:val="clear" w:color="auto" w:fill="auto"/>
            <w:noWrap/>
            <w:vAlign w:val="bottom"/>
            <w:hideMark/>
          </w:tcPr>
          <w:p w14:paraId="74FD4564" w14:textId="49CC132A" w:rsidR="00F3045D" w:rsidRPr="008722C6" w:rsidRDefault="00F3045D" w:rsidP="00F3045D">
            <w:pPr>
              <w:rPr>
                <w:rFonts w:cstheme="minorHAnsi"/>
                <w:bCs/>
                <w:sz w:val="20"/>
                <w:szCs w:val="20"/>
              </w:rPr>
            </w:pPr>
            <w:r w:rsidRPr="008722C6">
              <w:rPr>
                <w:rFonts w:cstheme="minorHAnsi"/>
                <w:bCs/>
                <w:sz w:val="20"/>
                <w:szCs w:val="20"/>
              </w:rPr>
              <w:t xml:space="preserve">Utilizzo di attrezzature e mezzi con ridotto rilascio di emissioni in atmosfera, nel rispetto delle normative europee relative ai mezzi NRMM (Non Road Mobile </w:t>
            </w:r>
            <w:proofErr w:type="spellStart"/>
            <w:r w:rsidRPr="008722C6">
              <w:rPr>
                <w:rFonts w:cstheme="minorHAnsi"/>
                <w:bCs/>
                <w:sz w:val="20"/>
                <w:szCs w:val="20"/>
              </w:rPr>
              <w:t>Machinery</w:t>
            </w:r>
            <w:proofErr w:type="spellEnd"/>
            <w:r w:rsidRPr="008722C6">
              <w:rPr>
                <w:rFonts w:cstheme="minorHAnsi"/>
                <w:bCs/>
                <w:sz w:val="20"/>
                <w:szCs w:val="20"/>
              </w:rPr>
              <w:t xml:space="preserve">) </w:t>
            </w:r>
          </w:p>
        </w:tc>
        <w:tc>
          <w:tcPr>
            <w:tcW w:w="1309" w:type="dxa"/>
            <w:shd w:val="clear" w:color="auto" w:fill="auto"/>
            <w:noWrap/>
            <w:vAlign w:val="bottom"/>
            <w:hideMark/>
          </w:tcPr>
          <w:p w14:paraId="335BFC4C" w14:textId="77777777" w:rsidR="00F3045D" w:rsidRPr="008722C6" w:rsidRDefault="00F3045D" w:rsidP="003A1306">
            <w:pPr>
              <w:jc w:val="center"/>
              <w:rPr>
                <w:rFonts w:cstheme="minorHAnsi"/>
                <w:bCs/>
                <w:sz w:val="20"/>
                <w:szCs w:val="20"/>
              </w:rPr>
            </w:pPr>
          </w:p>
          <w:p w14:paraId="6AEAC9E5" w14:textId="77777777" w:rsidR="00F3045D" w:rsidRPr="008722C6" w:rsidRDefault="00F3045D" w:rsidP="003A1306">
            <w:pPr>
              <w:jc w:val="center"/>
              <w:rPr>
                <w:rFonts w:cstheme="minorHAnsi"/>
                <w:bCs/>
                <w:sz w:val="20"/>
                <w:szCs w:val="20"/>
              </w:rPr>
            </w:pPr>
          </w:p>
          <w:p w14:paraId="4C5051AC" w14:textId="77777777" w:rsidR="00F3045D" w:rsidRPr="008722C6" w:rsidRDefault="00F3045D" w:rsidP="003A1306">
            <w:pPr>
              <w:jc w:val="center"/>
              <w:rPr>
                <w:rFonts w:cstheme="minorHAnsi"/>
                <w:bCs/>
                <w:sz w:val="20"/>
                <w:szCs w:val="20"/>
              </w:rPr>
            </w:pPr>
            <w:r w:rsidRPr="008722C6">
              <w:rPr>
                <w:rFonts w:cstheme="minorHAnsi"/>
                <w:bCs/>
                <w:sz w:val="20"/>
                <w:szCs w:val="20"/>
              </w:rPr>
              <w:t xml:space="preserve">100% dei mezzi = </w:t>
            </w:r>
          </w:p>
          <w:p w14:paraId="405A1A83" w14:textId="3782FB88" w:rsidR="00F3045D" w:rsidRPr="008722C6" w:rsidRDefault="00F3045D" w:rsidP="003A1306">
            <w:pPr>
              <w:jc w:val="center"/>
              <w:rPr>
                <w:rFonts w:cstheme="minorHAnsi"/>
                <w:bCs/>
                <w:sz w:val="20"/>
                <w:szCs w:val="20"/>
              </w:rPr>
            </w:pPr>
            <w:proofErr w:type="gramStart"/>
            <w:r>
              <w:rPr>
                <w:rFonts w:cstheme="minorHAnsi"/>
                <w:bCs/>
                <w:sz w:val="20"/>
                <w:szCs w:val="20"/>
              </w:rPr>
              <w:t>3</w:t>
            </w:r>
            <w:proofErr w:type="gramEnd"/>
            <w:r w:rsidRPr="008722C6">
              <w:rPr>
                <w:rFonts w:cstheme="minorHAnsi"/>
                <w:bCs/>
                <w:sz w:val="20"/>
                <w:szCs w:val="20"/>
              </w:rPr>
              <w:t xml:space="preserve"> punti </w:t>
            </w:r>
          </w:p>
          <w:p w14:paraId="5BB7E410" w14:textId="77777777" w:rsidR="00F3045D" w:rsidRPr="008722C6" w:rsidRDefault="00F3045D" w:rsidP="003A1306">
            <w:pPr>
              <w:jc w:val="center"/>
              <w:rPr>
                <w:rFonts w:cstheme="minorHAnsi"/>
                <w:bCs/>
                <w:sz w:val="20"/>
                <w:szCs w:val="20"/>
              </w:rPr>
            </w:pPr>
          </w:p>
          <w:p w14:paraId="38B516CD" w14:textId="77777777" w:rsidR="00F3045D" w:rsidRPr="008722C6" w:rsidRDefault="00F3045D" w:rsidP="003A1306">
            <w:pPr>
              <w:jc w:val="center"/>
              <w:rPr>
                <w:rFonts w:cstheme="minorHAnsi"/>
                <w:bCs/>
                <w:sz w:val="20"/>
                <w:szCs w:val="20"/>
              </w:rPr>
            </w:pPr>
          </w:p>
          <w:p w14:paraId="163879E9" w14:textId="77777777" w:rsidR="00F3045D" w:rsidRPr="008722C6" w:rsidRDefault="00F3045D" w:rsidP="003A1306">
            <w:pPr>
              <w:jc w:val="center"/>
              <w:rPr>
                <w:rFonts w:cstheme="minorHAnsi"/>
                <w:bCs/>
                <w:sz w:val="20"/>
                <w:szCs w:val="20"/>
              </w:rPr>
            </w:pPr>
          </w:p>
          <w:p w14:paraId="0FA9A568" w14:textId="77777777" w:rsidR="00F3045D" w:rsidRPr="008722C6" w:rsidRDefault="00F3045D" w:rsidP="003A1306">
            <w:pPr>
              <w:jc w:val="center"/>
              <w:rPr>
                <w:rFonts w:cstheme="minorHAnsi"/>
                <w:bCs/>
                <w:sz w:val="20"/>
                <w:szCs w:val="20"/>
              </w:rPr>
            </w:pPr>
          </w:p>
        </w:tc>
        <w:tc>
          <w:tcPr>
            <w:tcW w:w="1559" w:type="dxa"/>
          </w:tcPr>
          <w:p w14:paraId="7A3B3E60" w14:textId="77777777" w:rsidR="00F3045D" w:rsidRPr="008722C6" w:rsidRDefault="00F3045D" w:rsidP="003A1306">
            <w:pPr>
              <w:jc w:val="center"/>
              <w:rPr>
                <w:rFonts w:cstheme="minorHAnsi"/>
                <w:bCs/>
                <w:sz w:val="20"/>
                <w:szCs w:val="20"/>
              </w:rPr>
            </w:pPr>
          </w:p>
          <w:p w14:paraId="4DD4E089" w14:textId="77777777" w:rsidR="00F3045D" w:rsidRPr="008722C6" w:rsidRDefault="00F3045D" w:rsidP="003A1306">
            <w:pPr>
              <w:jc w:val="center"/>
              <w:rPr>
                <w:rFonts w:cstheme="minorHAnsi"/>
                <w:bCs/>
                <w:sz w:val="20"/>
                <w:szCs w:val="20"/>
              </w:rPr>
            </w:pPr>
          </w:p>
          <w:p w14:paraId="7AB6C4C1" w14:textId="77777777" w:rsidR="00F3045D" w:rsidRPr="008722C6" w:rsidRDefault="00F3045D" w:rsidP="003A1306">
            <w:pPr>
              <w:jc w:val="center"/>
              <w:rPr>
                <w:rFonts w:cstheme="minorHAnsi"/>
                <w:bCs/>
                <w:sz w:val="20"/>
                <w:szCs w:val="20"/>
              </w:rPr>
            </w:pPr>
            <w:r w:rsidRPr="008722C6">
              <w:rPr>
                <w:rFonts w:cstheme="minorHAnsi"/>
                <w:bCs/>
                <w:sz w:val="20"/>
                <w:szCs w:val="20"/>
              </w:rPr>
              <w:t xml:space="preserve">oltre il 75% dei mezzi = </w:t>
            </w:r>
          </w:p>
          <w:p w14:paraId="50A709E9" w14:textId="0224FEF4" w:rsidR="00F3045D" w:rsidRPr="008722C6" w:rsidRDefault="00F3045D" w:rsidP="003A1306">
            <w:pPr>
              <w:jc w:val="center"/>
              <w:rPr>
                <w:rFonts w:cstheme="minorHAnsi"/>
                <w:bCs/>
                <w:sz w:val="20"/>
                <w:szCs w:val="20"/>
              </w:rPr>
            </w:pPr>
            <w:r>
              <w:rPr>
                <w:rFonts w:cstheme="minorHAnsi"/>
                <w:bCs/>
                <w:sz w:val="20"/>
                <w:szCs w:val="20"/>
              </w:rPr>
              <w:t>1,5</w:t>
            </w:r>
            <w:r w:rsidRPr="008722C6">
              <w:rPr>
                <w:rFonts w:cstheme="minorHAnsi"/>
                <w:bCs/>
                <w:sz w:val="20"/>
                <w:szCs w:val="20"/>
              </w:rPr>
              <w:t xml:space="preserve"> punt</w:t>
            </w:r>
            <w:r>
              <w:rPr>
                <w:rFonts w:cstheme="minorHAnsi"/>
                <w:bCs/>
                <w:sz w:val="20"/>
                <w:szCs w:val="20"/>
              </w:rPr>
              <w:t>i</w:t>
            </w:r>
            <w:r w:rsidRPr="008722C6">
              <w:rPr>
                <w:rFonts w:cstheme="minorHAnsi"/>
                <w:bCs/>
                <w:sz w:val="20"/>
                <w:szCs w:val="20"/>
              </w:rPr>
              <w:t xml:space="preserve"> </w:t>
            </w:r>
          </w:p>
          <w:p w14:paraId="33341BC4" w14:textId="77777777" w:rsidR="00F3045D" w:rsidRPr="008722C6" w:rsidRDefault="00F3045D" w:rsidP="003A1306">
            <w:pPr>
              <w:jc w:val="center"/>
              <w:rPr>
                <w:rFonts w:cstheme="minorHAnsi"/>
                <w:bCs/>
                <w:sz w:val="20"/>
                <w:szCs w:val="20"/>
              </w:rPr>
            </w:pPr>
          </w:p>
          <w:p w14:paraId="711A0C29" w14:textId="77777777" w:rsidR="00F3045D" w:rsidRPr="008722C6" w:rsidRDefault="00F3045D" w:rsidP="003A1306">
            <w:pPr>
              <w:jc w:val="center"/>
              <w:rPr>
                <w:rFonts w:cstheme="minorHAnsi"/>
                <w:bCs/>
                <w:sz w:val="20"/>
                <w:szCs w:val="20"/>
              </w:rPr>
            </w:pPr>
          </w:p>
          <w:p w14:paraId="0F51788F" w14:textId="77777777" w:rsidR="00F3045D" w:rsidRPr="008722C6" w:rsidRDefault="00F3045D" w:rsidP="003A1306">
            <w:pPr>
              <w:jc w:val="center"/>
              <w:rPr>
                <w:rFonts w:cstheme="minorHAnsi"/>
                <w:bCs/>
                <w:sz w:val="20"/>
                <w:szCs w:val="20"/>
              </w:rPr>
            </w:pPr>
          </w:p>
        </w:tc>
        <w:tc>
          <w:tcPr>
            <w:tcW w:w="2126" w:type="dxa"/>
          </w:tcPr>
          <w:p w14:paraId="438ABC92" w14:textId="77777777" w:rsidR="00F3045D" w:rsidRPr="008722C6" w:rsidRDefault="00F3045D" w:rsidP="003A1306">
            <w:pPr>
              <w:jc w:val="center"/>
              <w:rPr>
                <w:rFonts w:cstheme="minorHAnsi"/>
                <w:bCs/>
                <w:sz w:val="20"/>
                <w:szCs w:val="20"/>
              </w:rPr>
            </w:pPr>
          </w:p>
          <w:p w14:paraId="3C7116D7" w14:textId="77777777" w:rsidR="00F3045D" w:rsidRPr="008722C6" w:rsidRDefault="00F3045D" w:rsidP="003A1306">
            <w:pPr>
              <w:jc w:val="center"/>
              <w:rPr>
                <w:rFonts w:cstheme="minorHAnsi"/>
                <w:bCs/>
                <w:sz w:val="20"/>
                <w:szCs w:val="20"/>
              </w:rPr>
            </w:pPr>
          </w:p>
          <w:p w14:paraId="5985FBDD" w14:textId="77777777" w:rsidR="00F3045D" w:rsidRPr="008722C6" w:rsidRDefault="00F3045D" w:rsidP="003A1306">
            <w:pPr>
              <w:jc w:val="center"/>
              <w:rPr>
                <w:rFonts w:cstheme="minorHAnsi"/>
                <w:bCs/>
                <w:sz w:val="20"/>
                <w:szCs w:val="20"/>
              </w:rPr>
            </w:pPr>
            <w:r w:rsidRPr="008722C6">
              <w:rPr>
                <w:rFonts w:cstheme="minorHAnsi"/>
                <w:bCs/>
                <w:sz w:val="20"/>
                <w:szCs w:val="20"/>
              </w:rPr>
              <w:t xml:space="preserve">meno del 75% dei mezzi = 0,00 punti </w:t>
            </w:r>
          </w:p>
        </w:tc>
      </w:tr>
    </w:tbl>
    <w:p w14:paraId="2DE4BF6F" w14:textId="77777777" w:rsidR="00F3045D" w:rsidRDefault="00F3045D" w:rsidP="004E4689">
      <w:pPr>
        <w:rPr>
          <w:rFonts w:cstheme="minorHAnsi"/>
          <w:b/>
        </w:rPr>
      </w:pPr>
    </w:p>
    <w:p w14:paraId="4BDD2F26" w14:textId="0FFB75BD" w:rsidR="004E4689" w:rsidRPr="008722C6" w:rsidRDefault="002238AA" w:rsidP="004E4689">
      <w:pPr>
        <w:rPr>
          <w:rFonts w:cstheme="minorHAnsi"/>
          <w:bCs/>
        </w:rPr>
      </w:pPr>
      <w:r>
        <w:rPr>
          <w:rFonts w:cstheme="minorHAnsi"/>
          <w:b/>
        </w:rPr>
        <w:t>PT</w:t>
      </w:r>
      <w:r w:rsidR="00A542BA">
        <w:rPr>
          <w:rFonts w:cstheme="minorHAnsi"/>
          <w:b/>
        </w:rPr>
        <w:t>6</w:t>
      </w:r>
      <w:r w:rsidR="004E4689" w:rsidRPr="008722C6">
        <w:rPr>
          <w:rFonts w:cstheme="minorHAnsi"/>
          <w:b/>
        </w:rPr>
        <w:t>.3</w:t>
      </w:r>
      <w:r w:rsidR="004E4689" w:rsidRPr="008722C6">
        <w:rPr>
          <w:rFonts w:cstheme="minorHAnsi"/>
          <w:bCs/>
        </w:rPr>
        <w:t xml:space="preserve"> Pari opportunità generazionale e di genere  </w:t>
      </w:r>
    </w:p>
    <w:tbl>
      <w:tblPr>
        <w:tblW w:w="9634" w:type="dxa"/>
        <w:tblCellMar>
          <w:left w:w="70" w:type="dxa"/>
          <w:right w:w="70" w:type="dxa"/>
        </w:tblCellMar>
        <w:tblLook w:val="04A0" w:firstRow="1" w:lastRow="0" w:firstColumn="1" w:lastColumn="0" w:noHBand="0" w:noVBand="1"/>
      </w:tblPr>
      <w:tblGrid>
        <w:gridCol w:w="3660"/>
        <w:gridCol w:w="1717"/>
        <w:gridCol w:w="1240"/>
        <w:gridCol w:w="1737"/>
        <w:gridCol w:w="1280"/>
      </w:tblGrid>
      <w:tr w:rsidR="004E4689" w:rsidRPr="00A8550B" w14:paraId="33C6C7AA" w14:textId="77777777" w:rsidTr="00A15F53">
        <w:trPr>
          <w:trHeight w:val="780"/>
        </w:trPr>
        <w:tc>
          <w:tcPr>
            <w:tcW w:w="366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F66A89B" w14:textId="29BE9E1C" w:rsidR="004E4689" w:rsidRPr="00A8550B" w:rsidRDefault="004E4689" w:rsidP="00A15F53">
            <w:pPr>
              <w:jc w:val="both"/>
              <w:rPr>
                <w:rFonts w:ascii="Calibri" w:eastAsia="Times New Roman" w:hAnsi="Calibri" w:cs="Calibri"/>
                <w:bCs/>
                <w:color w:val="000000"/>
                <w:sz w:val="20"/>
                <w:szCs w:val="20"/>
                <w:lang w:eastAsia="it-IT"/>
              </w:rPr>
            </w:pPr>
            <w:r w:rsidRPr="00A8550B">
              <w:rPr>
                <w:rFonts w:ascii="Calibri" w:eastAsia="Times New Roman" w:hAnsi="Calibri" w:cstheme="minorHAnsi"/>
                <w:bCs/>
                <w:color w:val="000000"/>
                <w:sz w:val="20"/>
                <w:szCs w:val="20"/>
                <w:lang w:eastAsia="it-IT"/>
              </w:rPr>
              <w:t xml:space="preserve">Coinvolgimento nell'appalto di giovani di età inferiore a 36 anni in misura superiore al 30% e/o di risorse di sesso femminile in misura superiore al 15% </w:t>
            </w:r>
          </w:p>
        </w:tc>
        <w:tc>
          <w:tcPr>
            <w:tcW w:w="29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5F406A" w14:textId="77777777" w:rsidR="004E4689" w:rsidRPr="00A8550B" w:rsidRDefault="004E4689" w:rsidP="00A15F53">
            <w:pPr>
              <w:jc w:val="center"/>
              <w:rPr>
                <w:rFonts w:ascii="Calibri" w:eastAsia="Times New Roman" w:hAnsi="Calibri" w:cs="Calibri"/>
                <w:bCs/>
                <w:color w:val="000000"/>
                <w:sz w:val="20"/>
                <w:szCs w:val="20"/>
                <w:lang w:eastAsia="it-IT"/>
              </w:rPr>
            </w:pPr>
            <w:r w:rsidRPr="00A8550B">
              <w:rPr>
                <w:rFonts w:ascii="Calibri" w:eastAsia="Times New Roman" w:hAnsi="Calibri" w:cs="Calibri"/>
                <w:bCs/>
                <w:color w:val="000000"/>
                <w:sz w:val="20"/>
                <w:szCs w:val="20"/>
                <w:lang w:eastAsia="it-IT"/>
              </w:rPr>
              <w:t>giovani con età inf</w:t>
            </w:r>
            <w:r>
              <w:rPr>
                <w:rFonts w:ascii="Calibri" w:eastAsia="Times New Roman" w:hAnsi="Calibri" w:cs="Calibri"/>
                <w:bCs/>
                <w:color w:val="000000"/>
                <w:sz w:val="20"/>
                <w:szCs w:val="20"/>
                <w:lang w:eastAsia="it-IT"/>
              </w:rPr>
              <w:t>.</w:t>
            </w:r>
            <w:r w:rsidRPr="00A8550B">
              <w:rPr>
                <w:rFonts w:ascii="Calibri" w:eastAsia="Times New Roman" w:hAnsi="Calibri" w:cs="Calibri"/>
                <w:bCs/>
                <w:color w:val="000000"/>
                <w:sz w:val="20"/>
                <w:szCs w:val="20"/>
                <w:lang w:eastAsia="it-IT"/>
              </w:rPr>
              <w:t xml:space="preserve"> a 36 anni </w:t>
            </w:r>
          </w:p>
        </w:tc>
        <w:tc>
          <w:tcPr>
            <w:tcW w:w="3017" w:type="dxa"/>
            <w:gridSpan w:val="2"/>
            <w:tcBorders>
              <w:top w:val="single" w:sz="4" w:space="0" w:color="auto"/>
              <w:left w:val="nil"/>
              <w:bottom w:val="single" w:sz="4" w:space="0" w:color="auto"/>
              <w:right w:val="single" w:sz="4" w:space="0" w:color="auto"/>
            </w:tcBorders>
            <w:shd w:val="clear" w:color="auto" w:fill="auto"/>
            <w:vAlign w:val="center"/>
            <w:hideMark/>
          </w:tcPr>
          <w:p w14:paraId="0136F0F6" w14:textId="77777777" w:rsidR="004E4689" w:rsidRPr="00A8550B" w:rsidRDefault="004E4689" w:rsidP="00A15F53">
            <w:pPr>
              <w:jc w:val="center"/>
              <w:rPr>
                <w:rFonts w:ascii="Calibri" w:eastAsia="Times New Roman" w:hAnsi="Calibri" w:cs="Calibri"/>
                <w:bCs/>
                <w:color w:val="000000"/>
                <w:sz w:val="20"/>
                <w:szCs w:val="20"/>
                <w:lang w:eastAsia="it-IT"/>
              </w:rPr>
            </w:pPr>
            <w:r w:rsidRPr="00A8550B">
              <w:rPr>
                <w:rFonts w:ascii="Calibri" w:eastAsia="Times New Roman" w:hAnsi="Calibri" w:cstheme="minorHAnsi"/>
                <w:bCs/>
                <w:color w:val="000000"/>
                <w:sz w:val="20"/>
                <w:szCs w:val="20"/>
                <w:lang w:eastAsia="it-IT"/>
              </w:rPr>
              <w:t xml:space="preserve">risorse di sesso femminile </w:t>
            </w:r>
          </w:p>
        </w:tc>
      </w:tr>
      <w:tr w:rsidR="004E4689" w:rsidRPr="00A8550B" w14:paraId="029AF6A4" w14:textId="77777777" w:rsidTr="00A15F53">
        <w:trPr>
          <w:trHeight w:val="290"/>
        </w:trPr>
        <w:tc>
          <w:tcPr>
            <w:tcW w:w="3660" w:type="dxa"/>
            <w:vMerge/>
            <w:tcBorders>
              <w:top w:val="single" w:sz="8" w:space="0" w:color="auto"/>
              <w:left w:val="single" w:sz="8" w:space="0" w:color="auto"/>
              <w:bottom w:val="single" w:sz="8" w:space="0" w:color="000000"/>
              <w:right w:val="single" w:sz="8" w:space="0" w:color="000000"/>
            </w:tcBorders>
            <w:vAlign w:val="center"/>
            <w:hideMark/>
          </w:tcPr>
          <w:p w14:paraId="6BE6845F" w14:textId="77777777" w:rsidR="004E4689" w:rsidRPr="00A8550B" w:rsidRDefault="004E4689" w:rsidP="00A15F53">
            <w:pPr>
              <w:rPr>
                <w:rFonts w:ascii="Calibri" w:eastAsia="Times New Roman" w:hAnsi="Calibri" w:cs="Calibri"/>
                <w:bCs/>
                <w:color w:val="000000"/>
                <w:sz w:val="20"/>
                <w:szCs w:val="20"/>
                <w:lang w:eastAsia="it-IT"/>
              </w:rPr>
            </w:pPr>
          </w:p>
        </w:tc>
        <w:tc>
          <w:tcPr>
            <w:tcW w:w="1717" w:type="dxa"/>
            <w:tcBorders>
              <w:top w:val="nil"/>
              <w:left w:val="nil"/>
              <w:bottom w:val="nil"/>
              <w:right w:val="single" w:sz="8" w:space="0" w:color="auto"/>
            </w:tcBorders>
            <w:shd w:val="clear" w:color="auto" w:fill="auto"/>
            <w:vAlign w:val="center"/>
            <w:hideMark/>
          </w:tcPr>
          <w:p w14:paraId="05711E06" w14:textId="77777777" w:rsidR="004E4689" w:rsidRPr="00A8550B" w:rsidRDefault="004E4689" w:rsidP="00A15F53">
            <w:pPr>
              <w:jc w:val="center"/>
              <w:rPr>
                <w:rFonts w:ascii="Calibri" w:eastAsia="Times New Roman" w:hAnsi="Calibri" w:cs="Calibri"/>
                <w:bCs/>
                <w:color w:val="000000"/>
                <w:sz w:val="20"/>
                <w:szCs w:val="20"/>
                <w:lang w:eastAsia="it-IT"/>
              </w:rPr>
            </w:pPr>
            <w:r w:rsidRPr="00A8550B">
              <w:rPr>
                <w:rFonts w:ascii="Calibri" w:eastAsia="Times New Roman" w:hAnsi="Calibri" w:cs="Calibri"/>
                <w:bCs/>
                <w:color w:val="000000"/>
                <w:sz w:val="20"/>
                <w:szCs w:val="20"/>
                <w:lang w:eastAsia="it-IT"/>
              </w:rPr>
              <w:t>oltre il 45%</w:t>
            </w:r>
          </w:p>
        </w:tc>
        <w:tc>
          <w:tcPr>
            <w:tcW w:w="1240" w:type="dxa"/>
            <w:tcBorders>
              <w:top w:val="nil"/>
              <w:left w:val="nil"/>
              <w:bottom w:val="nil"/>
              <w:right w:val="single" w:sz="8" w:space="0" w:color="auto"/>
            </w:tcBorders>
            <w:shd w:val="clear" w:color="auto" w:fill="auto"/>
            <w:vAlign w:val="center"/>
            <w:hideMark/>
          </w:tcPr>
          <w:p w14:paraId="5F997E74" w14:textId="3E90CE24" w:rsidR="004E4689" w:rsidRPr="00A8550B" w:rsidRDefault="002238AA" w:rsidP="00A15F53">
            <w:pPr>
              <w:jc w:val="center"/>
              <w:rPr>
                <w:rFonts w:ascii="Calibri" w:eastAsia="Times New Roman" w:hAnsi="Calibri" w:cs="Calibri"/>
                <w:bCs/>
                <w:color w:val="000000"/>
                <w:sz w:val="20"/>
                <w:szCs w:val="20"/>
                <w:lang w:eastAsia="it-IT"/>
              </w:rPr>
            </w:pPr>
            <w:r>
              <w:rPr>
                <w:rFonts w:ascii="Calibri" w:eastAsia="Times New Roman" w:hAnsi="Calibri" w:cs="Calibri"/>
                <w:bCs/>
                <w:color w:val="000000"/>
                <w:sz w:val="20"/>
                <w:szCs w:val="20"/>
                <w:lang w:eastAsia="it-IT"/>
              </w:rPr>
              <w:t>1,5</w:t>
            </w:r>
            <w:r w:rsidR="004E4689" w:rsidRPr="008722C6">
              <w:rPr>
                <w:rFonts w:ascii="Calibri" w:eastAsia="Times New Roman" w:hAnsi="Calibri" w:cs="Calibri"/>
                <w:bCs/>
                <w:color w:val="000000"/>
                <w:sz w:val="20"/>
                <w:szCs w:val="20"/>
                <w:lang w:eastAsia="it-IT"/>
              </w:rPr>
              <w:t xml:space="preserve"> punti </w:t>
            </w:r>
          </w:p>
        </w:tc>
        <w:tc>
          <w:tcPr>
            <w:tcW w:w="1737" w:type="dxa"/>
            <w:tcBorders>
              <w:top w:val="nil"/>
              <w:left w:val="nil"/>
              <w:bottom w:val="nil"/>
              <w:right w:val="single" w:sz="8" w:space="0" w:color="auto"/>
            </w:tcBorders>
            <w:shd w:val="clear" w:color="auto" w:fill="auto"/>
            <w:vAlign w:val="center"/>
            <w:hideMark/>
          </w:tcPr>
          <w:p w14:paraId="1E9523C6" w14:textId="77777777" w:rsidR="004E4689" w:rsidRPr="00A8550B" w:rsidRDefault="004E4689" w:rsidP="00A15F53">
            <w:pPr>
              <w:jc w:val="center"/>
              <w:rPr>
                <w:rFonts w:ascii="Calibri" w:eastAsia="Times New Roman" w:hAnsi="Calibri" w:cs="Calibri"/>
                <w:bCs/>
                <w:color w:val="000000"/>
                <w:sz w:val="20"/>
                <w:szCs w:val="20"/>
                <w:lang w:eastAsia="it-IT"/>
              </w:rPr>
            </w:pPr>
            <w:r w:rsidRPr="00A8550B">
              <w:rPr>
                <w:rFonts w:ascii="Calibri" w:eastAsia="Times New Roman" w:hAnsi="Calibri" w:cs="Calibri"/>
                <w:bCs/>
                <w:color w:val="000000"/>
                <w:sz w:val="20"/>
                <w:szCs w:val="20"/>
                <w:lang w:eastAsia="it-IT"/>
              </w:rPr>
              <w:t xml:space="preserve">oltre il 30% </w:t>
            </w:r>
          </w:p>
        </w:tc>
        <w:tc>
          <w:tcPr>
            <w:tcW w:w="1280" w:type="dxa"/>
            <w:tcBorders>
              <w:top w:val="nil"/>
              <w:left w:val="nil"/>
              <w:bottom w:val="nil"/>
              <w:right w:val="single" w:sz="8" w:space="0" w:color="auto"/>
            </w:tcBorders>
            <w:shd w:val="clear" w:color="auto" w:fill="auto"/>
            <w:vAlign w:val="center"/>
            <w:hideMark/>
          </w:tcPr>
          <w:p w14:paraId="5A8A3187" w14:textId="6A077F2D" w:rsidR="004E4689" w:rsidRPr="00A8550B" w:rsidRDefault="002238AA" w:rsidP="00A15F53">
            <w:pPr>
              <w:jc w:val="center"/>
              <w:rPr>
                <w:rFonts w:ascii="Calibri" w:eastAsia="Times New Roman" w:hAnsi="Calibri" w:cs="Calibri"/>
                <w:bCs/>
                <w:color w:val="000000"/>
                <w:sz w:val="20"/>
                <w:szCs w:val="20"/>
                <w:lang w:eastAsia="it-IT"/>
              </w:rPr>
            </w:pPr>
            <w:r>
              <w:rPr>
                <w:rFonts w:ascii="Calibri" w:eastAsia="Times New Roman" w:hAnsi="Calibri" w:cs="Calibri"/>
                <w:bCs/>
                <w:color w:val="000000"/>
                <w:sz w:val="20"/>
                <w:szCs w:val="20"/>
                <w:lang w:eastAsia="it-IT"/>
              </w:rPr>
              <w:t>1,5</w:t>
            </w:r>
            <w:r w:rsidR="004E4689" w:rsidRPr="008722C6">
              <w:rPr>
                <w:rFonts w:ascii="Calibri" w:eastAsia="Times New Roman" w:hAnsi="Calibri" w:cs="Calibri"/>
                <w:bCs/>
                <w:color w:val="000000"/>
                <w:sz w:val="20"/>
                <w:szCs w:val="20"/>
                <w:lang w:eastAsia="it-IT"/>
              </w:rPr>
              <w:t xml:space="preserve"> punti </w:t>
            </w:r>
          </w:p>
        </w:tc>
      </w:tr>
      <w:tr w:rsidR="004E4689" w:rsidRPr="00A8550B" w14:paraId="58DCD059" w14:textId="77777777" w:rsidTr="00A15F53">
        <w:trPr>
          <w:trHeight w:val="520"/>
        </w:trPr>
        <w:tc>
          <w:tcPr>
            <w:tcW w:w="3660" w:type="dxa"/>
            <w:vMerge/>
            <w:tcBorders>
              <w:top w:val="single" w:sz="8" w:space="0" w:color="auto"/>
              <w:left w:val="single" w:sz="8" w:space="0" w:color="auto"/>
              <w:bottom w:val="single" w:sz="8" w:space="0" w:color="000000"/>
              <w:right w:val="single" w:sz="8" w:space="0" w:color="000000"/>
            </w:tcBorders>
            <w:vAlign w:val="center"/>
            <w:hideMark/>
          </w:tcPr>
          <w:p w14:paraId="0DF4A8F4" w14:textId="77777777" w:rsidR="004E4689" w:rsidRPr="00A8550B" w:rsidRDefault="004E4689" w:rsidP="00A15F53">
            <w:pPr>
              <w:rPr>
                <w:rFonts w:ascii="Calibri" w:eastAsia="Times New Roman" w:hAnsi="Calibri" w:cs="Calibri"/>
                <w:bCs/>
                <w:color w:val="000000"/>
                <w:sz w:val="20"/>
                <w:szCs w:val="20"/>
                <w:lang w:eastAsia="it-IT"/>
              </w:rPr>
            </w:pPr>
          </w:p>
        </w:tc>
        <w:tc>
          <w:tcPr>
            <w:tcW w:w="1717" w:type="dxa"/>
            <w:tcBorders>
              <w:top w:val="nil"/>
              <w:left w:val="nil"/>
              <w:bottom w:val="nil"/>
              <w:right w:val="single" w:sz="8" w:space="0" w:color="auto"/>
            </w:tcBorders>
            <w:shd w:val="clear" w:color="auto" w:fill="auto"/>
            <w:vAlign w:val="center"/>
            <w:hideMark/>
          </w:tcPr>
          <w:p w14:paraId="7E025508" w14:textId="77777777" w:rsidR="004E4689" w:rsidRPr="00A8550B" w:rsidRDefault="004E4689" w:rsidP="00A15F53">
            <w:pPr>
              <w:jc w:val="center"/>
              <w:rPr>
                <w:rFonts w:ascii="Calibri" w:eastAsia="Times New Roman" w:hAnsi="Calibri" w:cs="Calibri"/>
                <w:bCs/>
                <w:color w:val="000000"/>
                <w:sz w:val="20"/>
                <w:szCs w:val="20"/>
                <w:lang w:eastAsia="it-IT"/>
              </w:rPr>
            </w:pPr>
            <w:r w:rsidRPr="00A8550B">
              <w:rPr>
                <w:rFonts w:ascii="Calibri" w:eastAsia="Times New Roman" w:hAnsi="Calibri" w:cs="Calibri"/>
                <w:bCs/>
                <w:color w:val="000000"/>
                <w:sz w:val="20"/>
                <w:szCs w:val="20"/>
                <w:lang w:eastAsia="it-IT"/>
              </w:rPr>
              <w:t>dal 40,1% al 45%</w:t>
            </w:r>
          </w:p>
        </w:tc>
        <w:tc>
          <w:tcPr>
            <w:tcW w:w="1240" w:type="dxa"/>
            <w:tcBorders>
              <w:top w:val="nil"/>
              <w:left w:val="nil"/>
              <w:bottom w:val="nil"/>
              <w:right w:val="single" w:sz="8" w:space="0" w:color="auto"/>
            </w:tcBorders>
            <w:shd w:val="clear" w:color="auto" w:fill="auto"/>
            <w:vAlign w:val="center"/>
            <w:hideMark/>
          </w:tcPr>
          <w:p w14:paraId="3A85142F" w14:textId="58089B5E" w:rsidR="004E4689" w:rsidRPr="00A8550B" w:rsidRDefault="004E4689" w:rsidP="00A15F53">
            <w:pPr>
              <w:jc w:val="center"/>
              <w:rPr>
                <w:rFonts w:ascii="Calibri" w:eastAsia="Times New Roman" w:hAnsi="Calibri" w:cs="Calibri"/>
                <w:bCs/>
                <w:color w:val="000000"/>
                <w:sz w:val="20"/>
                <w:szCs w:val="20"/>
                <w:lang w:eastAsia="it-IT"/>
              </w:rPr>
            </w:pPr>
            <w:r>
              <w:rPr>
                <w:rFonts w:ascii="Calibri" w:eastAsia="Times New Roman" w:hAnsi="Calibri" w:cs="Calibri"/>
                <w:bCs/>
                <w:color w:val="000000"/>
                <w:sz w:val="20"/>
                <w:szCs w:val="20"/>
                <w:lang w:eastAsia="it-IT"/>
              </w:rPr>
              <w:t>1,</w:t>
            </w:r>
            <w:r w:rsidR="002238AA">
              <w:rPr>
                <w:rFonts w:ascii="Calibri" w:eastAsia="Times New Roman" w:hAnsi="Calibri" w:cs="Calibri"/>
                <w:bCs/>
                <w:color w:val="000000"/>
                <w:sz w:val="20"/>
                <w:szCs w:val="20"/>
                <w:lang w:eastAsia="it-IT"/>
              </w:rPr>
              <w:t>10</w:t>
            </w:r>
            <w:r w:rsidRPr="008722C6">
              <w:rPr>
                <w:rFonts w:ascii="Calibri" w:eastAsia="Times New Roman" w:hAnsi="Calibri" w:cs="Calibri"/>
                <w:bCs/>
                <w:color w:val="000000"/>
                <w:sz w:val="20"/>
                <w:szCs w:val="20"/>
                <w:lang w:eastAsia="it-IT"/>
              </w:rPr>
              <w:t xml:space="preserve"> punti </w:t>
            </w:r>
          </w:p>
        </w:tc>
        <w:tc>
          <w:tcPr>
            <w:tcW w:w="1737" w:type="dxa"/>
            <w:tcBorders>
              <w:top w:val="nil"/>
              <w:left w:val="nil"/>
              <w:bottom w:val="nil"/>
              <w:right w:val="single" w:sz="8" w:space="0" w:color="auto"/>
            </w:tcBorders>
            <w:shd w:val="clear" w:color="auto" w:fill="auto"/>
            <w:vAlign w:val="center"/>
            <w:hideMark/>
          </w:tcPr>
          <w:p w14:paraId="1E6427B7" w14:textId="77777777" w:rsidR="004E4689" w:rsidRPr="00A8550B" w:rsidRDefault="004E4689" w:rsidP="00A15F53">
            <w:pPr>
              <w:jc w:val="center"/>
              <w:rPr>
                <w:rFonts w:ascii="Calibri" w:eastAsia="Times New Roman" w:hAnsi="Calibri" w:cs="Calibri"/>
                <w:bCs/>
                <w:color w:val="000000"/>
                <w:sz w:val="20"/>
                <w:szCs w:val="20"/>
                <w:lang w:eastAsia="it-IT"/>
              </w:rPr>
            </w:pPr>
            <w:r w:rsidRPr="00A8550B">
              <w:rPr>
                <w:rFonts w:ascii="Calibri" w:eastAsia="Times New Roman" w:hAnsi="Calibri" w:cs="Calibri"/>
                <w:bCs/>
                <w:color w:val="000000"/>
                <w:sz w:val="20"/>
                <w:szCs w:val="20"/>
                <w:lang w:eastAsia="it-IT"/>
              </w:rPr>
              <w:t>dal 25,1 al 30%</w:t>
            </w:r>
          </w:p>
        </w:tc>
        <w:tc>
          <w:tcPr>
            <w:tcW w:w="1280" w:type="dxa"/>
            <w:tcBorders>
              <w:top w:val="nil"/>
              <w:left w:val="nil"/>
              <w:bottom w:val="nil"/>
              <w:right w:val="single" w:sz="8" w:space="0" w:color="auto"/>
            </w:tcBorders>
            <w:shd w:val="clear" w:color="auto" w:fill="auto"/>
            <w:vAlign w:val="center"/>
            <w:hideMark/>
          </w:tcPr>
          <w:p w14:paraId="03546CC1" w14:textId="6FF092D1" w:rsidR="004E4689" w:rsidRPr="00A8550B" w:rsidRDefault="004E4689" w:rsidP="00A15F53">
            <w:pPr>
              <w:jc w:val="center"/>
              <w:rPr>
                <w:rFonts w:ascii="Calibri" w:eastAsia="Times New Roman" w:hAnsi="Calibri" w:cs="Calibri"/>
                <w:bCs/>
                <w:color w:val="000000"/>
                <w:sz w:val="20"/>
                <w:szCs w:val="20"/>
                <w:lang w:eastAsia="it-IT"/>
              </w:rPr>
            </w:pPr>
            <w:r>
              <w:rPr>
                <w:rFonts w:ascii="Calibri" w:eastAsia="Times New Roman" w:hAnsi="Calibri" w:cs="Calibri"/>
                <w:bCs/>
                <w:color w:val="000000"/>
                <w:sz w:val="20"/>
                <w:szCs w:val="20"/>
                <w:lang w:eastAsia="it-IT"/>
              </w:rPr>
              <w:t>1,</w:t>
            </w:r>
            <w:r w:rsidR="002238AA">
              <w:rPr>
                <w:rFonts w:ascii="Calibri" w:eastAsia="Times New Roman" w:hAnsi="Calibri" w:cs="Calibri"/>
                <w:bCs/>
                <w:color w:val="000000"/>
                <w:sz w:val="20"/>
                <w:szCs w:val="20"/>
                <w:lang w:eastAsia="it-IT"/>
              </w:rPr>
              <w:t>10</w:t>
            </w:r>
            <w:r w:rsidRPr="008722C6">
              <w:rPr>
                <w:rFonts w:ascii="Calibri" w:eastAsia="Times New Roman" w:hAnsi="Calibri" w:cs="Calibri"/>
                <w:bCs/>
                <w:color w:val="000000"/>
                <w:sz w:val="20"/>
                <w:szCs w:val="20"/>
                <w:lang w:eastAsia="it-IT"/>
              </w:rPr>
              <w:t xml:space="preserve"> punti </w:t>
            </w:r>
          </w:p>
        </w:tc>
      </w:tr>
      <w:tr w:rsidR="004E4689" w:rsidRPr="00A8550B" w14:paraId="09FBD91C" w14:textId="77777777" w:rsidTr="00A15F53">
        <w:trPr>
          <w:trHeight w:val="520"/>
        </w:trPr>
        <w:tc>
          <w:tcPr>
            <w:tcW w:w="3660" w:type="dxa"/>
            <w:vMerge/>
            <w:tcBorders>
              <w:top w:val="single" w:sz="8" w:space="0" w:color="auto"/>
              <w:left w:val="single" w:sz="8" w:space="0" w:color="auto"/>
              <w:bottom w:val="single" w:sz="8" w:space="0" w:color="000000"/>
              <w:right w:val="single" w:sz="8" w:space="0" w:color="000000"/>
            </w:tcBorders>
            <w:vAlign w:val="center"/>
            <w:hideMark/>
          </w:tcPr>
          <w:p w14:paraId="2A31D4EE" w14:textId="77777777" w:rsidR="004E4689" w:rsidRPr="00A8550B" w:rsidRDefault="004E4689" w:rsidP="00A15F53">
            <w:pPr>
              <w:rPr>
                <w:rFonts w:ascii="Calibri" w:eastAsia="Times New Roman" w:hAnsi="Calibri" w:cs="Calibri"/>
                <w:bCs/>
                <w:color w:val="000000"/>
                <w:sz w:val="20"/>
                <w:szCs w:val="20"/>
                <w:lang w:eastAsia="it-IT"/>
              </w:rPr>
            </w:pPr>
          </w:p>
        </w:tc>
        <w:tc>
          <w:tcPr>
            <w:tcW w:w="1717" w:type="dxa"/>
            <w:tcBorders>
              <w:top w:val="nil"/>
              <w:left w:val="nil"/>
              <w:bottom w:val="nil"/>
              <w:right w:val="single" w:sz="8" w:space="0" w:color="auto"/>
            </w:tcBorders>
            <w:shd w:val="clear" w:color="auto" w:fill="auto"/>
            <w:vAlign w:val="center"/>
            <w:hideMark/>
          </w:tcPr>
          <w:p w14:paraId="54C27CD6" w14:textId="77777777" w:rsidR="004E4689" w:rsidRPr="00A8550B" w:rsidRDefault="004E4689" w:rsidP="00A15F53">
            <w:pPr>
              <w:jc w:val="center"/>
              <w:rPr>
                <w:rFonts w:ascii="Calibri" w:eastAsia="Times New Roman" w:hAnsi="Calibri" w:cs="Calibri"/>
                <w:bCs/>
                <w:color w:val="000000"/>
                <w:sz w:val="20"/>
                <w:szCs w:val="20"/>
                <w:lang w:eastAsia="it-IT"/>
              </w:rPr>
            </w:pPr>
            <w:r w:rsidRPr="00A8550B">
              <w:rPr>
                <w:rFonts w:ascii="Calibri" w:eastAsia="Times New Roman" w:hAnsi="Calibri" w:cs="Calibri"/>
                <w:bCs/>
                <w:color w:val="000000"/>
                <w:sz w:val="20"/>
                <w:szCs w:val="20"/>
                <w:lang w:eastAsia="it-IT"/>
              </w:rPr>
              <w:t xml:space="preserve">dal 35,1% al 40% </w:t>
            </w:r>
          </w:p>
        </w:tc>
        <w:tc>
          <w:tcPr>
            <w:tcW w:w="1240" w:type="dxa"/>
            <w:tcBorders>
              <w:top w:val="nil"/>
              <w:left w:val="nil"/>
              <w:bottom w:val="nil"/>
              <w:right w:val="single" w:sz="8" w:space="0" w:color="auto"/>
            </w:tcBorders>
            <w:shd w:val="clear" w:color="auto" w:fill="auto"/>
            <w:vAlign w:val="center"/>
            <w:hideMark/>
          </w:tcPr>
          <w:p w14:paraId="443BF76E" w14:textId="49169D7E" w:rsidR="004E4689" w:rsidRPr="00A8550B" w:rsidRDefault="002238AA" w:rsidP="00A15F53">
            <w:pPr>
              <w:jc w:val="center"/>
              <w:rPr>
                <w:rFonts w:ascii="Calibri" w:eastAsia="Times New Roman" w:hAnsi="Calibri" w:cs="Calibri"/>
                <w:bCs/>
                <w:color w:val="000000"/>
                <w:sz w:val="20"/>
                <w:szCs w:val="20"/>
                <w:lang w:eastAsia="it-IT"/>
              </w:rPr>
            </w:pPr>
            <w:r>
              <w:rPr>
                <w:rFonts w:ascii="Calibri" w:eastAsia="Times New Roman" w:hAnsi="Calibri" w:cs="Calibri"/>
                <w:bCs/>
                <w:color w:val="000000"/>
                <w:sz w:val="20"/>
                <w:szCs w:val="20"/>
                <w:lang w:eastAsia="it-IT"/>
              </w:rPr>
              <w:t>0,75</w:t>
            </w:r>
            <w:r w:rsidR="004E4689" w:rsidRPr="008722C6">
              <w:rPr>
                <w:rFonts w:ascii="Calibri" w:eastAsia="Times New Roman" w:hAnsi="Calibri" w:cs="Calibri"/>
                <w:bCs/>
                <w:color w:val="000000"/>
                <w:sz w:val="20"/>
                <w:szCs w:val="20"/>
                <w:lang w:eastAsia="it-IT"/>
              </w:rPr>
              <w:t xml:space="preserve"> punt</w:t>
            </w:r>
            <w:r>
              <w:rPr>
                <w:rFonts w:ascii="Calibri" w:eastAsia="Times New Roman" w:hAnsi="Calibri" w:cs="Calibri"/>
                <w:bCs/>
                <w:color w:val="000000"/>
                <w:sz w:val="20"/>
                <w:szCs w:val="20"/>
                <w:lang w:eastAsia="it-IT"/>
              </w:rPr>
              <w:t>i</w:t>
            </w:r>
            <w:r w:rsidR="004E4689" w:rsidRPr="008722C6">
              <w:rPr>
                <w:rFonts w:ascii="Calibri" w:eastAsia="Times New Roman" w:hAnsi="Calibri" w:cs="Calibri"/>
                <w:bCs/>
                <w:color w:val="000000"/>
                <w:sz w:val="20"/>
                <w:szCs w:val="20"/>
                <w:lang w:eastAsia="it-IT"/>
              </w:rPr>
              <w:t xml:space="preserve"> </w:t>
            </w:r>
          </w:p>
        </w:tc>
        <w:tc>
          <w:tcPr>
            <w:tcW w:w="1737" w:type="dxa"/>
            <w:tcBorders>
              <w:top w:val="nil"/>
              <w:left w:val="nil"/>
              <w:bottom w:val="nil"/>
              <w:right w:val="single" w:sz="8" w:space="0" w:color="auto"/>
            </w:tcBorders>
            <w:shd w:val="clear" w:color="auto" w:fill="auto"/>
            <w:vAlign w:val="center"/>
            <w:hideMark/>
          </w:tcPr>
          <w:p w14:paraId="4B90210F" w14:textId="77777777" w:rsidR="004E4689" w:rsidRPr="00A8550B" w:rsidRDefault="004E4689" w:rsidP="00A15F53">
            <w:pPr>
              <w:jc w:val="center"/>
              <w:rPr>
                <w:rFonts w:ascii="Calibri" w:eastAsia="Times New Roman" w:hAnsi="Calibri" w:cs="Calibri"/>
                <w:bCs/>
                <w:color w:val="000000"/>
                <w:sz w:val="20"/>
                <w:szCs w:val="20"/>
                <w:lang w:eastAsia="it-IT"/>
              </w:rPr>
            </w:pPr>
            <w:r w:rsidRPr="00A8550B">
              <w:rPr>
                <w:rFonts w:ascii="Calibri" w:eastAsia="Times New Roman" w:hAnsi="Calibri" w:cs="Calibri"/>
                <w:bCs/>
                <w:color w:val="000000"/>
                <w:sz w:val="20"/>
                <w:szCs w:val="20"/>
                <w:lang w:eastAsia="it-IT"/>
              </w:rPr>
              <w:t xml:space="preserve">dal 20,1 al 25% </w:t>
            </w:r>
          </w:p>
        </w:tc>
        <w:tc>
          <w:tcPr>
            <w:tcW w:w="1280" w:type="dxa"/>
            <w:tcBorders>
              <w:top w:val="nil"/>
              <w:left w:val="nil"/>
              <w:bottom w:val="nil"/>
              <w:right w:val="single" w:sz="8" w:space="0" w:color="auto"/>
            </w:tcBorders>
            <w:shd w:val="clear" w:color="auto" w:fill="auto"/>
            <w:vAlign w:val="center"/>
            <w:hideMark/>
          </w:tcPr>
          <w:p w14:paraId="73511E14" w14:textId="391FEBBB" w:rsidR="004E4689" w:rsidRPr="00A8550B" w:rsidRDefault="002238AA" w:rsidP="00A15F53">
            <w:pPr>
              <w:jc w:val="center"/>
              <w:rPr>
                <w:rFonts w:ascii="Calibri" w:eastAsia="Times New Roman" w:hAnsi="Calibri" w:cs="Calibri"/>
                <w:bCs/>
                <w:color w:val="000000"/>
                <w:sz w:val="20"/>
                <w:szCs w:val="20"/>
                <w:lang w:eastAsia="it-IT"/>
              </w:rPr>
            </w:pPr>
            <w:r>
              <w:rPr>
                <w:rFonts w:ascii="Calibri" w:eastAsia="Times New Roman" w:hAnsi="Calibri" w:cs="Calibri"/>
                <w:bCs/>
                <w:color w:val="000000"/>
                <w:sz w:val="20"/>
                <w:szCs w:val="20"/>
                <w:lang w:eastAsia="it-IT"/>
              </w:rPr>
              <w:t>0,75</w:t>
            </w:r>
            <w:r w:rsidR="004E4689" w:rsidRPr="008722C6">
              <w:rPr>
                <w:rFonts w:ascii="Calibri" w:eastAsia="Times New Roman" w:hAnsi="Calibri" w:cs="Calibri"/>
                <w:bCs/>
                <w:color w:val="000000"/>
                <w:sz w:val="20"/>
                <w:szCs w:val="20"/>
                <w:lang w:eastAsia="it-IT"/>
              </w:rPr>
              <w:t xml:space="preserve"> punt</w:t>
            </w:r>
            <w:r>
              <w:rPr>
                <w:rFonts w:ascii="Calibri" w:eastAsia="Times New Roman" w:hAnsi="Calibri" w:cs="Calibri"/>
                <w:bCs/>
                <w:color w:val="000000"/>
                <w:sz w:val="20"/>
                <w:szCs w:val="20"/>
                <w:lang w:eastAsia="it-IT"/>
              </w:rPr>
              <w:t>i</w:t>
            </w:r>
            <w:r w:rsidR="004E4689" w:rsidRPr="008722C6">
              <w:rPr>
                <w:rFonts w:ascii="Calibri" w:eastAsia="Times New Roman" w:hAnsi="Calibri" w:cs="Calibri"/>
                <w:bCs/>
                <w:color w:val="000000"/>
                <w:sz w:val="20"/>
                <w:szCs w:val="20"/>
                <w:lang w:eastAsia="it-IT"/>
              </w:rPr>
              <w:t xml:space="preserve"> </w:t>
            </w:r>
          </w:p>
        </w:tc>
      </w:tr>
      <w:tr w:rsidR="004E4689" w:rsidRPr="00A8550B" w14:paraId="63A29D4A" w14:textId="77777777" w:rsidTr="00A15F53">
        <w:trPr>
          <w:trHeight w:val="520"/>
        </w:trPr>
        <w:tc>
          <w:tcPr>
            <w:tcW w:w="3660" w:type="dxa"/>
            <w:vMerge/>
            <w:tcBorders>
              <w:top w:val="single" w:sz="8" w:space="0" w:color="auto"/>
              <w:left w:val="single" w:sz="8" w:space="0" w:color="auto"/>
              <w:bottom w:val="single" w:sz="8" w:space="0" w:color="000000"/>
              <w:right w:val="single" w:sz="8" w:space="0" w:color="000000"/>
            </w:tcBorders>
            <w:vAlign w:val="center"/>
            <w:hideMark/>
          </w:tcPr>
          <w:p w14:paraId="1DC4B3C2" w14:textId="77777777" w:rsidR="004E4689" w:rsidRPr="00A8550B" w:rsidRDefault="004E4689" w:rsidP="00A15F53">
            <w:pPr>
              <w:rPr>
                <w:rFonts w:ascii="Calibri" w:eastAsia="Times New Roman" w:hAnsi="Calibri" w:cs="Calibri"/>
                <w:bCs/>
                <w:color w:val="000000"/>
                <w:sz w:val="20"/>
                <w:szCs w:val="20"/>
                <w:lang w:eastAsia="it-IT"/>
              </w:rPr>
            </w:pPr>
          </w:p>
        </w:tc>
        <w:tc>
          <w:tcPr>
            <w:tcW w:w="1717" w:type="dxa"/>
            <w:tcBorders>
              <w:top w:val="nil"/>
              <w:left w:val="nil"/>
              <w:bottom w:val="nil"/>
              <w:right w:val="single" w:sz="8" w:space="0" w:color="auto"/>
            </w:tcBorders>
            <w:shd w:val="clear" w:color="auto" w:fill="auto"/>
            <w:vAlign w:val="center"/>
            <w:hideMark/>
          </w:tcPr>
          <w:p w14:paraId="1E30CFE0" w14:textId="77777777" w:rsidR="004E4689" w:rsidRPr="00A8550B" w:rsidRDefault="004E4689" w:rsidP="00A15F53">
            <w:pPr>
              <w:jc w:val="center"/>
              <w:rPr>
                <w:rFonts w:ascii="Calibri" w:eastAsia="Times New Roman" w:hAnsi="Calibri" w:cs="Calibri"/>
                <w:bCs/>
                <w:color w:val="000000"/>
                <w:sz w:val="20"/>
                <w:szCs w:val="20"/>
                <w:lang w:eastAsia="it-IT"/>
              </w:rPr>
            </w:pPr>
            <w:r w:rsidRPr="00A8550B">
              <w:rPr>
                <w:rFonts w:ascii="Calibri" w:eastAsia="Times New Roman" w:hAnsi="Calibri" w:cstheme="minorHAnsi"/>
                <w:bCs/>
                <w:color w:val="000000"/>
                <w:sz w:val="20"/>
                <w:szCs w:val="20"/>
                <w:lang w:eastAsia="it-IT"/>
              </w:rPr>
              <w:t>dal 30,1% al 35%</w:t>
            </w:r>
          </w:p>
        </w:tc>
        <w:tc>
          <w:tcPr>
            <w:tcW w:w="1240" w:type="dxa"/>
            <w:tcBorders>
              <w:top w:val="nil"/>
              <w:left w:val="nil"/>
              <w:bottom w:val="nil"/>
              <w:right w:val="single" w:sz="8" w:space="0" w:color="auto"/>
            </w:tcBorders>
            <w:shd w:val="clear" w:color="auto" w:fill="auto"/>
            <w:vAlign w:val="center"/>
            <w:hideMark/>
          </w:tcPr>
          <w:p w14:paraId="51A39945" w14:textId="13C57EE7" w:rsidR="004E4689" w:rsidRPr="00A8550B" w:rsidRDefault="004E4689" w:rsidP="00A15F53">
            <w:pPr>
              <w:jc w:val="center"/>
              <w:rPr>
                <w:rFonts w:ascii="Calibri" w:eastAsia="Times New Roman" w:hAnsi="Calibri" w:cs="Calibri"/>
                <w:bCs/>
                <w:color w:val="000000"/>
                <w:sz w:val="20"/>
                <w:szCs w:val="20"/>
                <w:lang w:eastAsia="it-IT"/>
              </w:rPr>
            </w:pPr>
            <w:r w:rsidRPr="00A8550B">
              <w:rPr>
                <w:rFonts w:ascii="Calibri" w:eastAsia="Times New Roman" w:hAnsi="Calibri" w:cstheme="minorHAnsi"/>
                <w:bCs/>
                <w:color w:val="000000"/>
                <w:sz w:val="20"/>
                <w:szCs w:val="20"/>
                <w:lang w:eastAsia="it-IT"/>
              </w:rPr>
              <w:t>0,</w:t>
            </w:r>
            <w:r w:rsidR="002238AA">
              <w:rPr>
                <w:rFonts w:ascii="Calibri" w:eastAsia="Times New Roman" w:hAnsi="Calibri" w:cstheme="minorHAnsi"/>
                <w:bCs/>
                <w:color w:val="000000"/>
                <w:sz w:val="20"/>
                <w:szCs w:val="20"/>
                <w:lang w:eastAsia="it-IT"/>
              </w:rPr>
              <w:t>40</w:t>
            </w:r>
            <w:r w:rsidRPr="008722C6">
              <w:rPr>
                <w:rFonts w:ascii="Calibri" w:eastAsia="Times New Roman" w:hAnsi="Calibri" w:cstheme="minorHAnsi"/>
                <w:bCs/>
                <w:color w:val="000000"/>
                <w:sz w:val="20"/>
                <w:szCs w:val="20"/>
                <w:lang w:eastAsia="it-IT"/>
              </w:rPr>
              <w:t xml:space="preserve"> punti </w:t>
            </w:r>
          </w:p>
        </w:tc>
        <w:tc>
          <w:tcPr>
            <w:tcW w:w="1737" w:type="dxa"/>
            <w:tcBorders>
              <w:top w:val="nil"/>
              <w:left w:val="nil"/>
              <w:bottom w:val="nil"/>
              <w:right w:val="single" w:sz="8" w:space="0" w:color="auto"/>
            </w:tcBorders>
            <w:shd w:val="clear" w:color="auto" w:fill="auto"/>
            <w:vAlign w:val="center"/>
            <w:hideMark/>
          </w:tcPr>
          <w:p w14:paraId="0C3BBE31" w14:textId="77777777" w:rsidR="004E4689" w:rsidRPr="00A8550B" w:rsidRDefault="004E4689" w:rsidP="00A15F53">
            <w:pPr>
              <w:jc w:val="center"/>
              <w:rPr>
                <w:rFonts w:ascii="Calibri" w:eastAsia="Times New Roman" w:hAnsi="Calibri" w:cs="Calibri"/>
                <w:bCs/>
                <w:color w:val="000000"/>
                <w:sz w:val="20"/>
                <w:szCs w:val="20"/>
                <w:lang w:eastAsia="it-IT"/>
              </w:rPr>
            </w:pPr>
            <w:r w:rsidRPr="00A8550B">
              <w:rPr>
                <w:rFonts w:ascii="Calibri" w:eastAsia="Times New Roman" w:hAnsi="Calibri" w:cstheme="minorHAnsi"/>
                <w:bCs/>
                <w:color w:val="000000"/>
                <w:sz w:val="20"/>
                <w:szCs w:val="20"/>
                <w:lang w:eastAsia="it-IT"/>
              </w:rPr>
              <w:t>dal 15,1% al 20%</w:t>
            </w:r>
          </w:p>
        </w:tc>
        <w:tc>
          <w:tcPr>
            <w:tcW w:w="1280" w:type="dxa"/>
            <w:tcBorders>
              <w:top w:val="nil"/>
              <w:left w:val="nil"/>
              <w:bottom w:val="nil"/>
              <w:right w:val="single" w:sz="8" w:space="0" w:color="auto"/>
            </w:tcBorders>
            <w:shd w:val="clear" w:color="auto" w:fill="auto"/>
            <w:vAlign w:val="center"/>
            <w:hideMark/>
          </w:tcPr>
          <w:p w14:paraId="6AFC1445" w14:textId="20710BB4" w:rsidR="004E4689" w:rsidRPr="00A8550B" w:rsidRDefault="004E4689" w:rsidP="00A15F53">
            <w:pPr>
              <w:jc w:val="center"/>
              <w:rPr>
                <w:rFonts w:ascii="Calibri" w:eastAsia="Times New Roman" w:hAnsi="Calibri" w:cs="Calibri"/>
                <w:bCs/>
                <w:color w:val="000000"/>
                <w:sz w:val="20"/>
                <w:szCs w:val="20"/>
                <w:lang w:eastAsia="it-IT"/>
              </w:rPr>
            </w:pPr>
            <w:r w:rsidRPr="00A8550B">
              <w:rPr>
                <w:rFonts w:ascii="Calibri" w:eastAsia="Times New Roman" w:hAnsi="Calibri" w:cstheme="minorHAnsi"/>
                <w:bCs/>
                <w:color w:val="000000"/>
                <w:sz w:val="20"/>
                <w:szCs w:val="20"/>
                <w:lang w:eastAsia="it-IT"/>
              </w:rPr>
              <w:t>0,</w:t>
            </w:r>
            <w:r w:rsidR="002238AA">
              <w:rPr>
                <w:rFonts w:ascii="Calibri" w:eastAsia="Times New Roman" w:hAnsi="Calibri" w:cstheme="minorHAnsi"/>
                <w:bCs/>
                <w:color w:val="000000"/>
                <w:sz w:val="20"/>
                <w:szCs w:val="20"/>
                <w:lang w:eastAsia="it-IT"/>
              </w:rPr>
              <w:t>40</w:t>
            </w:r>
            <w:r w:rsidRPr="008722C6">
              <w:rPr>
                <w:rFonts w:ascii="Calibri" w:eastAsia="Times New Roman" w:hAnsi="Calibri" w:cstheme="minorHAnsi"/>
                <w:bCs/>
                <w:color w:val="000000"/>
                <w:sz w:val="20"/>
                <w:szCs w:val="20"/>
                <w:lang w:eastAsia="it-IT"/>
              </w:rPr>
              <w:t xml:space="preserve"> punti </w:t>
            </w:r>
          </w:p>
        </w:tc>
      </w:tr>
      <w:tr w:rsidR="004E4689" w:rsidRPr="00A8550B" w14:paraId="2C911644" w14:textId="77777777" w:rsidTr="00A15F53">
        <w:trPr>
          <w:trHeight w:val="300"/>
        </w:trPr>
        <w:tc>
          <w:tcPr>
            <w:tcW w:w="3660" w:type="dxa"/>
            <w:vMerge/>
            <w:tcBorders>
              <w:top w:val="single" w:sz="8" w:space="0" w:color="auto"/>
              <w:left w:val="single" w:sz="8" w:space="0" w:color="auto"/>
              <w:bottom w:val="single" w:sz="8" w:space="0" w:color="000000"/>
              <w:right w:val="single" w:sz="8" w:space="0" w:color="000000"/>
            </w:tcBorders>
            <w:vAlign w:val="center"/>
            <w:hideMark/>
          </w:tcPr>
          <w:p w14:paraId="70791465" w14:textId="77777777" w:rsidR="004E4689" w:rsidRPr="00A8550B" w:rsidRDefault="004E4689" w:rsidP="00A15F53">
            <w:pPr>
              <w:rPr>
                <w:rFonts w:ascii="Calibri" w:eastAsia="Times New Roman" w:hAnsi="Calibri" w:cs="Calibri"/>
                <w:bCs/>
                <w:color w:val="000000"/>
                <w:sz w:val="20"/>
                <w:szCs w:val="20"/>
                <w:lang w:eastAsia="it-IT"/>
              </w:rPr>
            </w:pPr>
          </w:p>
        </w:tc>
        <w:tc>
          <w:tcPr>
            <w:tcW w:w="1717" w:type="dxa"/>
            <w:tcBorders>
              <w:top w:val="nil"/>
              <w:left w:val="nil"/>
              <w:bottom w:val="single" w:sz="8" w:space="0" w:color="auto"/>
              <w:right w:val="single" w:sz="8" w:space="0" w:color="auto"/>
            </w:tcBorders>
            <w:shd w:val="clear" w:color="auto" w:fill="auto"/>
            <w:vAlign w:val="center"/>
            <w:hideMark/>
          </w:tcPr>
          <w:p w14:paraId="701051D6" w14:textId="77777777" w:rsidR="004E4689" w:rsidRPr="00A8550B" w:rsidRDefault="004E4689" w:rsidP="00A15F53">
            <w:pPr>
              <w:jc w:val="center"/>
              <w:rPr>
                <w:rFonts w:ascii="Calibri" w:eastAsia="Times New Roman" w:hAnsi="Calibri" w:cs="Calibri"/>
                <w:bCs/>
                <w:color w:val="000000"/>
                <w:sz w:val="20"/>
                <w:szCs w:val="20"/>
                <w:lang w:eastAsia="it-IT"/>
              </w:rPr>
            </w:pPr>
            <w:r w:rsidRPr="00A8550B">
              <w:rPr>
                <w:rFonts w:ascii="Calibri" w:eastAsia="Times New Roman" w:hAnsi="Calibri" w:cstheme="minorHAnsi"/>
                <w:bCs/>
                <w:color w:val="000000"/>
                <w:sz w:val="20"/>
                <w:szCs w:val="20"/>
                <w:lang w:eastAsia="it-IT"/>
              </w:rPr>
              <w:t>almeno 30%</w:t>
            </w:r>
          </w:p>
        </w:tc>
        <w:tc>
          <w:tcPr>
            <w:tcW w:w="1240" w:type="dxa"/>
            <w:tcBorders>
              <w:top w:val="nil"/>
              <w:left w:val="nil"/>
              <w:bottom w:val="single" w:sz="8" w:space="0" w:color="auto"/>
              <w:right w:val="single" w:sz="8" w:space="0" w:color="auto"/>
            </w:tcBorders>
            <w:shd w:val="clear" w:color="auto" w:fill="auto"/>
            <w:vAlign w:val="center"/>
            <w:hideMark/>
          </w:tcPr>
          <w:p w14:paraId="3D20755B" w14:textId="77777777" w:rsidR="004E4689" w:rsidRPr="00A8550B" w:rsidRDefault="004E4689" w:rsidP="00A15F53">
            <w:pPr>
              <w:jc w:val="center"/>
              <w:rPr>
                <w:rFonts w:ascii="Calibri" w:eastAsia="Times New Roman" w:hAnsi="Calibri" w:cs="Calibri"/>
                <w:bCs/>
                <w:color w:val="000000"/>
                <w:sz w:val="20"/>
                <w:szCs w:val="20"/>
                <w:lang w:eastAsia="it-IT"/>
              </w:rPr>
            </w:pPr>
            <w:r w:rsidRPr="00A8550B">
              <w:rPr>
                <w:rFonts w:ascii="Calibri" w:eastAsia="Times New Roman" w:hAnsi="Calibri" w:cstheme="minorHAnsi"/>
                <w:bCs/>
                <w:color w:val="000000"/>
                <w:sz w:val="20"/>
                <w:szCs w:val="20"/>
                <w:lang w:eastAsia="it-IT"/>
              </w:rPr>
              <w:t>0</w:t>
            </w:r>
            <w:r w:rsidRPr="008722C6">
              <w:rPr>
                <w:rFonts w:ascii="Calibri" w:eastAsia="Times New Roman" w:hAnsi="Calibri" w:cstheme="minorHAnsi"/>
                <w:bCs/>
                <w:color w:val="000000"/>
                <w:sz w:val="20"/>
                <w:szCs w:val="20"/>
                <w:lang w:eastAsia="it-IT"/>
              </w:rPr>
              <w:t xml:space="preserve">,00 punti </w:t>
            </w:r>
          </w:p>
        </w:tc>
        <w:tc>
          <w:tcPr>
            <w:tcW w:w="1737" w:type="dxa"/>
            <w:tcBorders>
              <w:top w:val="nil"/>
              <w:left w:val="nil"/>
              <w:bottom w:val="single" w:sz="8" w:space="0" w:color="auto"/>
              <w:right w:val="single" w:sz="8" w:space="0" w:color="auto"/>
            </w:tcBorders>
            <w:shd w:val="clear" w:color="auto" w:fill="auto"/>
            <w:vAlign w:val="center"/>
            <w:hideMark/>
          </w:tcPr>
          <w:p w14:paraId="2142EC37" w14:textId="77777777" w:rsidR="004E4689" w:rsidRPr="00A8550B" w:rsidRDefault="004E4689" w:rsidP="00A15F53">
            <w:pPr>
              <w:jc w:val="center"/>
              <w:rPr>
                <w:rFonts w:ascii="Calibri" w:eastAsia="Times New Roman" w:hAnsi="Calibri" w:cs="Calibri"/>
                <w:bCs/>
                <w:color w:val="000000"/>
                <w:sz w:val="20"/>
                <w:szCs w:val="20"/>
                <w:lang w:eastAsia="it-IT"/>
              </w:rPr>
            </w:pPr>
            <w:r w:rsidRPr="00A8550B">
              <w:rPr>
                <w:rFonts w:ascii="Calibri" w:eastAsia="Times New Roman" w:hAnsi="Calibri" w:cstheme="minorHAnsi"/>
                <w:bCs/>
                <w:color w:val="000000"/>
                <w:sz w:val="20"/>
                <w:szCs w:val="20"/>
                <w:lang w:eastAsia="it-IT"/>
              </w:rPr>
              <w:t>almeno 15%</w:t>
            </w:r>
          </w:p>
        </w:tc>
        <w:tc>
          <w:tcPr>
            <w:tcW w:w="1280" w:type="dxa"/>
            <w:tcBorders>
              <w:top w:val="nil"/>
              <w:left w:val="nil"/>
              <w:bottom w:val="single" w:sz="8" w:space="0" w:color="auto"/>
              <w:right w:val="single" w:sz="8" w:space="0" w:color="auto"/>
            </w:tcBorders>
            <w:shd w:val="clear" w:color="auto" w:fill="auto"/>
            <w:vAlign w:val="center"/>
            <w:hideMark/>
          </w:tcPr>
          <w:p w14:paraId="1F6CD0C0" w14:textId="77777777" w:rsidR="004E4689" w:rsidRPr="00A8550B" w:rsidRDefault="004E4689" w:rsidP="00A15F53">
            <w:pPr>
              <w:jc w:val="center"/>
              <w:rPr>
                <w:rFonts w:ascii="Calibri" w:eastAsia="Times New Roman" w:hAnsi="Calibri" w:cs="Calibri"/>
                <w:bCs/>
                <w:color w:val="000000"/>
                <w:sz w:val="20"/>
                <w:szCs w:val="20"/>
                <w:lang w:eastAsia="it-IT"/>
              </w:rPr>
            </w:pPr>
            <w:r w:rsidRPr="00A8550B">
              <w:rPr>
                <w:rFonts w:ascii="Calibri" w:eastAsia="Times New Roman" w:hAnsi="Calibri" w:cstheme="minorHAnsi"/>
                <w:bCs/>
                <w:color w:val="000000"/>
                <w:sz w:val="20"/>
                <w:szCs w:val="20"/>
                <w:lang w:eastAsia="it-IT"/>
              </w:rPr>
              <w:t>0</w:t>
            </w:r>
            <w:r w:rsidRPr="008722C6">
              <w:rPr>
                <w:rFonts w:ascii="Calibri" w:eastAsia="Times New Roman" w:hAnsi="Calibri" w:cstheme="minorHAnsi"/>
                <w:bCs/>
                <w:color w:val="000000"/>
                <w:sz w:val="20"/>
                <w:szCs w:val="20"/>
                <w:lang w:eastAsia="it-IT"/>
              </w:rPr>
              <w:t xml:space="preserve">,00 punti </w:t>
            </w:r>
          </w:p>
        </w:tc>
      </w:tr>
    </w:tbl>
    <w:p w14:paraId="550FF13D" w14:textId="77777777" w:rsidR="004E4689" w:rsidRPr="008722C6" w:rsidRDefault="004E4689" w:rsidP="004E4689">
      <w:pPr>
        <w:rPr>
          <w:bCs/>
        </w:rPr>
      </w:pPr>
    </w:p>
    <w:p w14:paraId="783610D9" w14:textId="77777777" w:rsidR="002238AA" w:rsidRDefault="002238AA" w:rsidP="004E4689">
      <w:pPr>
        <w:jc w:val="both"/>
        <w:rPr>
          <w:bCs/>
        </w:rPr>
      </w:pPr>
    </w:p>
    <w:p w14:paraId="2501508A" w14:textId="3E7B7C40" w:rsidR="001F72BC" w:rsidRDefault="001F72BC" w:rsidP="004E4689">
      <w:pPr>
        <w:jc w:val="both"/>
        <w:rPr>
          <w:bCs/>
        </w:rPr>
      </w:pPr>
    </w:p>
    <w:p w14:paraId="5287B19C" w14:textId="4EA2FD03" w:rsidR="001F72BC" w:rsidRDefault="001F72BC" w:rsidP="001F72BC">
      <w:pPr>
        <w:jc w:val="both"/>
        <w:rPr>
          <w:bCs/>
        </w:rPr>
      </w:pPr>
      <w:r w:rsidRPr="004E4689">
        <w:rPr>
          <w:rFonts w:cstheme="minorHAnsi"/>
          <w:b/>
          <w:i/>
          <w:lang w:eastAsia="it-IT"/>
        </w:rPr>
        <w:t xml:space="preserve">Tabelle 1.1 e 1.2 dei criteri di valutazione tecnica riferita ai parametri previsti (T) valide per i lotti </w:t>
      </w:r>
      <w:r>
        <w:rPr>
          <w:rFonts w:cstheme="minorHAnsi"/>
          <w:b/>
          <w:i/>
          <w:lang w:eastAsia="it-IT"/>
        </w:rPr>
        <w:t xml:space="preserve">dal n. </w:t>
      </w:r>
      <w:r w:rsidR="00B9271D">
        <w:rPr>
          <w:rFonts w:cstheme="minorHAnsi"/>
          <w:b/>
          <w:i/>
          <w:lang w:eastAsia="it-IT"/>
        </w:rPr>
        <w:t>13</w:t>
      </w:r>
      <w:r>
        <w:rPr>
          <w:rFonts w:cstheme="minorHAnsi"/>
          <w:b/>
          <w:i/>
          <w:lang w:eastAsia="it-IT"/>
        </w:rPr>
        <w:t xml:space="preserve"> al n.</w:t>
      </w:r>
      <w:r w:rsidR="00B9271D">
        <w:rPr>
          <w:rFonts w:cstheme="minorHAnsi"/>
          <w:b/>
          <w:i/>
          <w:lang w:eastAsia="it-IT"/>
        </w:rPr>
        <w:t>16</w:t>
      </w:r>
      <w:r>
        <w:rPr>
          <w:rFonts w:cstheme="minorHAnsi"/>
          <w:b/>
          <w:i/>
          <w:lang w:eastAsia="it-IT"/>
        </w:rPr>
        <w:t xml:space="preserve">: </w:t>
      </w:r>
    </w:p>
    <w:p w14:paraId="3AB58411" w14:textId="77777777" w:rsidR="001F72BC" w:rsidRPr="008722C6" w:rsidRDefault="001F72BC" w:rsidP="001F72BC">
      <w:pPr>
        <w:rPr>
          <w:bCs/>
        </w:rPr>
      </w:pPr>
    </w:p>
    <w:p w14:paraId="60984436" w14:textId="77777777" w:rsidR="001F72BC" w:rsidRPr="008722C6" w:rsidRDefault="001F72BC" w:rsidP="001F72BC">
      <w:pPr>
        <w:rPr>
          <w:bC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7"/>
        <w:gridCol w:w="1091"/>
        <w:gridCol w:w="5535"/>
        <w:gridCol w:w="1210"/>
        <w:gridCol w:w="146"/>
      </w:tblGrid>
      <w:tr w:rsidR="001F72BC" w:rsidRPr="008722C6" w14:paraId="12FC2CF0" w14:textId="77777777" w:rsidTr="005E75CA">
        <w:trPr>
          <w:gridAfter w:val="1"/>
          <w:wAfter w:w="146" w:type="dxa"/>
          <w:trHeight w:val="290"/>
        </w:trPr>
        <w:tc>
          <w:tcPr>
            <w:tcW w:w="1647" w:type="dxa"/>
            <w:vMerge w:val="restart"/>
            <w:shd w:val="clear" w:color="000000" w:fill="FFD966"/>
            <w:noWrap/>
            <w:vAlign w:val="center"/>
            <w:hideMark/>
          </w:tcPr>
          <w:p w14:paraId="4C7DA2C2" w14:textId="77777777" w:rsidR="001F72BC" w:rsidRPr="008722C6" w:rsidRDefault="001F72BC" w:rsidP="005E75CA">
            <w:pPr>
              <w:jc w:val="center"/>
              <w:rPr>
                <w:rFonts w:cstheme="minorHAnsi"/>
                <w:bCs/>
              </w:rPr>
            </w:pPr>
            <w:bookmarkStart w:id="3476" w:name="_Hlk129491273"/>
            <w:r w:rsidRPr="008722C6">
              <w:rPr>
                <w:rFonts w:cstheme="minorHAnsi"/>
                <w:bCs/>
              </w:rPr>
              <w:t xml:space="preserve">Criterio </w:t>
            </w:r>
          </w:p>
        </w:tc>
        <w:tc>
          <w:tcPr>
            <w:tcW w:w="1091" w:type="dxa"/>
            <w:vMerge w:val="restart"/>
            <w:shd w:val="clear" w:color="000000" w:fill="FFD966"/>
            <w:noWrap/>
            <w:vAlign w:val="center"/>
            <w:hideMark/>
          </w:tcPr>
          <w:p w14:paraId="0AD9CFD6" w14:textId="77777777" w:rsidR="001F72BC" w:rsidRPr="008722C6" w:rsidRDefault="001F72BC" w:rsidP="005E75CA">
            <w:pPr>
              <w:jc w:val="center"/>
              <w:rPr>
                <w:rFonts w:cstheme="minorHAnsi"/>
                <w:bCs/>
              </w:rPr>
            </w:pPr>
            <w:r w:rsidRPr="008722C6">
              <w:rPr>
                <w:rFonts w:cstheme="minorHAnsi"/>
                <w:bCs/>
              </w:rPr>
              <w:t>Codice</w:t>
            </w:r>
          </w:p>
        </w:tc>
        <w:tc>
          <w:tcPr>
            <w:tcW w:w="5535" w:type="dxa"/>
            <w:vMerge w:val="restart"/>
            <w:shd w:val="clear" w:color="000000" w:fill="FFD966"/>
            <w:vAlign w:val="center"/>
            <w:hideMark/>
          </w:tcPr>
          <w:p w14:paraId="6106F2AC" w14:textId="77777777" w:rsidR="001F72BC" w:rsidRPr="008722C6" w:rsidRDefault="001F72BC" w:rsidP="005E75CA">
            <w:pPr>
              <w:jc w:val="center"/>
              <w:rPr>
                <w:rFonts w:cstheme="minorHAnsi"/>
                <w:bCs/>
              </w:rPr>
            </w:pPr>
            <w:r w:rsidRPr="008722C6">
              <w:rPr>
                <w:rFonts w:cstheme="minorHAnsi"/>
                <w:bCs/>
              </w:rPr>
              <w:t xml:space="preserve">Parametri </w:t>
            </w:r>
          </w:p>
        </w:tc>
        <w:tc>
          <w:tcPr>
            <w:tcW w:w="1210" w:type="dxa"/>
            <w:shd w:val="clear" w:color="000000" w:fill="FFD966"/>
            <w:noWrap/>
            <w:vAlign w:val="center"/>
            <w:hideMark/>
          </w:tcPr>
          <w:p w14:paraId="62989795" w14:textId="77777777" w:rsidR="001F72BC" w:rsidRPr="008722C6" w:rsidRDefault="001F72BC" w:rsidP="005E75CA">
            <w:pPr>
              <w:jc w:val="center"/>
              <w:rPr>
                <w:rFonts w:cstheme="minorHAnsi"/>
                <w:bCs/>
              </w:rPr>
            </w:pPr>
            <w:r w:rsidRPr="008722C6">
              <w:rPr>
                <w:rFonts w:cstheme="minorHAnsi"/>
                <w:bCs/>
              </w:rPr>
              <w:t xml:space="preserve"> Punti</w:t>
            </w:r>
          </w:p>
        </w:tc>
      </w:tr>
      <w:tr w:rsidR="001F72BC" w:rsidRPr="008722C6" w14:paraId="45DA3F95" w14:textId="77777777" w:rsidTr="005E75CA">
        <w:trPr>
          <w:gridAfter w:val="1"/>
          <w:wAfter w:w="146" w:type="dxa"/>
          <w:trHeight w:val="300"/>
        </w:trPr>
        <w:tc>
          <w:tcPr>
            <w:tcW w:w="1647" w:type="dxa"/>
            <w:vMerge/>
            <w:vAlign w:val="center"/>
            <w:hideMark/>
          </w:tcPr>
          <w:p w14:paraId="6F54A5B0" w14:textId="77777777" w:rsidR="001F72BC" w:rsidRPr="008722C6" w:rsidRDefault="001F72BC" w:rsidP="005E75CA">
            <w:pPr>
              <w:rPr>
                <w:rFonts w:cstheme="minorHAnsi"/>
                <w:bCs/>
              </w:rPr>
            </w:pPr>
          </w:p>
        </w:tc>
        <w:tc>
          <w:tcPr>
            <w:tcW w:w="1091" w:type="dxa"/>
            <w:vMerge/>
            <w:vAlign w:val="center"/>
            <w:hideMark/>
          </w:tcPr>
          <w:p w14:paraId="1D653B1D" w14:textId="77777777" w:rsidR="001F72BC" w:rsidRPr="008722C6" w:rsidRDefault="001F72BC" w:rsidP="005E75CA">
            <w:pPr>
              <w:rPr>
                <w:rFonts w:cstheme="minorHAnsi"/>
                <w:bCs/>
              </w:rPr>
            </w:pPr>
          </w:p>
        </w:tc>
        <w:tc>
          <w:tcPr>
            <w:tcW w:w="5535" w:type="dxa"/>
            <w:vMerge/>
            <w:vAlign w:val="center"/>
            <w:hideMark/>
          </w:tcPr>
          <w:p w14:paraId="4F9989D9" w14:textId="77777777" w:rsidR="001F72BC" w:rsidRPr="008722C6" w:rsidRDefault="001F72BC" w:rsidP="005E75CA">
            <w:pPr>
              <w:rPr>
                <w:rFonts w:cstheme="minorHAnsi"/>
                <w:bCs/>
              </w:rPr>
            </w:pPr>
          </w:p>
        </w:tc>
        <w:tc>
          <w:tcPr>
            <w:tcW w:w="1210" w:type="dxa"/>
            <w:shd w:val="clear" w:color="000000" w:fill="FFD966"/>
            <w:noWrap/>
            <w:vAlign w:val="center"/>
            <w:hideMark/>
          </w:tcPr>
          <w:p w14:paraId="504A1A28" w14:textId="77777777" w:rsidR="001F72BC" w:rsidRPr="008722C6" w:rsidRDefault="001F72BC" w:rsidP="005E75CA">
            <w:pPr>
              <w:jc w:val="center"/>
              <w:rPr>
                <w:rFonts w:cstheme="minorHAnsi"/>
                <w:bCs/>
              </w:rPr>
            </w:pPr>
            <w:r w:rsidRPr="008722C6">
              <w:rPr>
                <w:rFonts w:cstheme="minorHAnsi"/>
                <w:bCs/>
              </w:rPr>
              <w:t xml:space="preserve">(T) </w:t>
            </w:r>
          </w:p>
        </w:tc>
      </w:tr>
      <w:tr w:rsidR="001F72BC" w:rsidRPr="008722C6" w14:paraId="491CF06D" w14:textId="77777777" w:rsidTr="005E75CA">
        <w:trPr>
          <w:gridAfter w:val="1"/>
          <w:wAfter w:w="146" w:type="dxa"/>
          <w:trHeight w:val="458"/>
        </w:trPr>
        <w:tc>
          <w:tcPr>
            <w:tcW w:w="1647" w:type="dxa"/>
            <w:vMerge w:val="restart"/>
            <w:shd w:val="clear" w:color="000000" w:fill="FFF2CC"/>
            <w:vAlign w:val="center"/>
            <w:hideMark/>
          </w:tcPr>
          <w:p w14:paraId="60C602CE" w14:textId="77777777" w:rsidR="001F72BC" w:rsidRPr="008722C6" w:rsidRDefault="001F72BC" w:rsidP="005E75CA">
            <w:pPr>
              <w:jc w:val="center"/>
              <w:rPr>
                <w:rFonts w:cstheme="minorHAnsi"/>
                <w:bCs/>
              </w:rPr>
            </w:pPr>
            <w:bookmarkStart w:id="3477" w:name="_Hlk109861080"/>
            <w:r w:rsidRPr="008722C6">
              <w:rPr>
                <w:rFonts w:cstheme="minorHAnsi"/>
                <w:bCs/>
              </w:rPr>
              <w:t>PT</w:t>
            </w:r>
            <w:r>
              <w:rPr>
                <w:rFonts w:cstheme="minorHAnsi"/>
                <w:bCs/>
              </w:rPr>
              <w:t>1</w:t>
            </w:r>
            <w:r w:rsidRPr="008722C6">
              <w:rPr>
                <w:rFonts w:cstheme="minorHAnsi"/>
                <w:bCs/>
              </w:rPr>
              <w:t>. Adeguatezza dell'offerta</w:t>
            </w:r>
          </w:p>
        </w:tc>
        <w:tc>
          <w:tcPr>
            <w:tcW w:w="1091" w:type="dxa"/>
            <w:vMerge w:val="restart"/>
            <w:shd w:val="clear" w:color="auto" w:fill="auto"/>
            <w:noWrap/>
            <w:vAlign w:val="center"/>
            <w:hideMark/>
          </w:tcPr>
          <w:p w14:paraId="27668436" w14:textId="77777777" w:rsidR="001F72BC" w:rsidRPr="008722C6" w:rsidRDefault="001F72BC" w:rsidP="005E75CA">
            <w:pPr>
              <w:rPr>
                <w:rFonts w:cstheme="minorHAnsi"/>
                <w:bCs/>
              </w:rPr>
            </w:pPr>
            <w:r w:rsidRPr="008722C6">
              <w:rPr>
                <w:rFonts w:cstheme="minorHAnsi"/>
                <w:bCs/>
              </w:rPr>
              <w:t xml:space="preserve">PT </w:t>
            </w:r>
            <w:r>
              <w:rPr>
                <w:rFonts w:cstheme="minorHAnsi"/>
                <w:bCs/>
              </w:rPr>
              <w:t>1</w:t>
            </w:r>
            <w:r w:rsidRPr="008722C6">
              <w:rPr>
                <w:rFonts w:cstheme="minorHAnsi"/>
                <w:bCs/>
              </w:rPr>
              <w:t>.1</w:t>
            </w:r>
          </w:p>
        </w:tc>
        <w:tc>
          <w:tcPr>
            <w:tcW w:w="5535" w:type="dxa"/>
            <w:vMerge w:val="restart"/>
            <w:shd w:val="clear" w:color="auto" w:fill="auto"/>
            <w:vAlign w:val="center"/>
            <w:hideMark/>
          </w:tcPr>
          <w:p w14:paraId="22EACA42" w14:textId="77777777" w:rsidR="001F72BC" w:rsidRPr="008722C6" w:rsidRDefault="001F72BC" w:rsidP="005E75CA">
            <w:pPr>
              <w:rPr>
                <w:rFonts w:cstheme="minorHAnsi"/>
                <w:bCs/>
              </w:rPr>
            </w:pPr>
            <w:r w:rsidRPr="008722C6">
              <w:rPr>
                <w:rFonts w:cstheme="minorHAnsi"/>
                <w:bCs/>
              </w:rPr>
              <w:t>Grado di attinenza dei lavori presentati</w:t>
            </w:r>
          </w:p>
        </w:tc>
        <w:tc>
          <w:tcPr>
            <w:tcW w:w="1210" w:type="dxa"/>
            <w:vMerge w:val="restart"/>
            <w:shd w:val="clear" w:color="auto" w:fill="auto"/>
            <w:noWrap/>
            <w:vAlign w:val="center"/>
            <w:hideMark/>
          </w:tcPr>
          <w:p w14:paraId="245E1A20" w14:textId="77777777" w:rsidR="001F72BC" w:rsidRPr="00B92F18" w:rsidRDefault="001F72BC" w:rsidP="005E75CA">
            <w:pPr>
              <w:jc w:val="center"/>
              <w:rPr>
                <w:rFonts w:cstheme="minorHAnsi"/>
                <w:bCs/>
              </w:rPr>
            </w:pPr>
            <w:r w:rsidRPr="00B92F18">
              <w:rPr>
                <w:rFonts w:cstheme="minorHAnsi"/>
                <w:bCs/>
              </w:rPr>
              <w:t>11</w:t>
            </w:r>
          </w:p>
        </w:tc>
      </w:tr>
      <w:tr w:rsidR="001F72BC" w:rsidRPr="008722C6" w14:paraId="7A52F264" w14:textId="77777777" w:rsidTr="005E75CA">
        <w:trPr>
          <w:trHeight w:val="300"/>
        </w:trPr>
        <w:tc>
          <w:tcPr>
            <w:tcW w:w="1647" w:type="dxa"/>
            <w:vMerge/>
            <w:vAlign w:val="center"/>
            <w:hideMark/>
          </w:tcPr>
          <w:p w14:paraId="76406547" w14:textId="77777777" w:rsidR="001F72BC" w:rsidRPr="008722C6" w:rsidRDefault="001F72BC" w:rsidP="005E75CA">
            <w:pPr>
              <w:rPr>
                <w:rFonts w:cstheme="minorHAnsi"/>
                <w:bCs/>
              </w:rPr>
            </w:pPr>
          </w:p>
        </w:tc>
        <w:tc>
          <w:tcPr>
            <w:tcW w:w="1091" w:type="dxa"/>
            <w:vMerge/>
            <w:vAlign w:val="center"/>
            <w:hideMark/>
          </w:tcPr>
          <w:p w14:paraId="1F7A5346" w14:textId="77777777" w:rsidR="001F72BC" w:rsidRPr="008722C6" w:rsidRDefault="001F72BC" w:rsidP="005E75CA">
            <w:pPr>
              <w:rPr>
                <w:rFonts w:cstheme="minorHAnsi"/>
                <w:bCs/>
              </w:rPr>
            </w:pPr>
          </w:p>
        </w:tc>
        <w:tc>
          <w:tcPr>
            <w:tcW w:w="5535" w:type="dxa"/>
            <w:vMerge/>
            <w:vAlign w:val="center"/>
            <w:hideMark/>
          </w:tcPr>
          <w:p w14:paraId="32D96F49" w14:textId="77777777" w:rsidR="001F72BC" w:rsidRPr="008722C6" w:rsidRDefault="001F72BC" w:rsidP="005E75CA">
            <w:pPr>
              <w:rPr>
                <w:rFonts w:cstheme="minorHAnsi"/>
                <w:bCs/>
              </w:rPr>
            </w:pPr>
          </w:p>
        </w:tc>
        <w:tc>
          <w:tcPr>
            <w:tcW w:w="1210" w:type="dxa"/>
            <w:vMerge/>
            <w:vAlign w:val="center"/>
            <w:hideMark/>
          </w:tcPr>
          <w:p w14:paraId="5A8F089A" w14:textId="77777777" w:rsidR="001F72BC" w:rsidRPr="00B92F18" w:rsidRDefault="001F72BC" w:rsidP="005E75CA">
            <w:pPr>
              <w:rPr>
                <w:rFonts w:cstheme="minorHAnsi"/>
                <w:bCs/>
              </w:rPr>
            </w:pPr>
          </w:p>
        </w:tc>
        <w:tc>
          <w:tcPr>
            <w:tcW w:w="146" w:type="dxa"/>
            <w:shd w:val="clear" w:color="auto" w:fill="auto"/>
            <w:noWrap/>
            <w:vAlign w:val="bottom"/>
            <w:hideMark/>
          </w:tcPr>
          <w:p w14:paraId="3C49E7EB" w14:textId="77777777" w:rsidR="001F72BC" w:rsidRPr="008722C6" w:rsidRDefault="001F72BC" w:rsidP="005E75CA">
            <w:pPr>
              <w:jc w:val="center"/>
              <w:rPr>
                <w:rFonts w:cstheme="minorHAnsi"/>
                <w:bCs/>
              </w:rPr>
            </w:pPr>
          </w:p>
        </w:tc>
      </w:tr>
      <w:tr w:rsidR="001F72BC" w:rsidRPr="008722C6" w14:paraId="0276E071" w14:textId="77777777" w:rsidTr="005E75CA">
        <w:trPr>
          <w:trHeight w:val="590"/>
        </w:trPr>
        <w:tc>
          <w:tcPr>
            <w:tcW w:w="1647" w:type="dxa"/>
            <w:vMerge/>
            <w:vAlign w:val="center"/>
            <w:hideMark/>
          </w:tcPr>
          <w:p w14:paraId="5B29E63B" w14:textId="77777777" w:rsidR="001F72BC" w:rsidRPr="008722C6" w:rsidRDefault="001F72BC" w:rsidP="005E75CA">
            <w:pPr>
              <w:rPr>
                <w:rFonts w:cstheme="minorHAnsi"/>
                <w:bCs/>
              </w:rPr>
            </w:pPr>
          </w:p>
        </w:tc>
        <w:tc>
          <w:tcPr>
            <w:tcW w:w="1091" w:type="dxa"/>
            <w:shd w:val="clear" w:color="auto" w:fill="auto"/>
            <w:noWrap/>
            <w:vAlign w:val="center"/>
            <w:hideMark/>
          </w:tcPr>
          <w:p w14:paraId="717241AB" w14:textId="77777777" w:rsidR="001F72BC" w:rsidRPr="008722C6" w:rsidRDefault="001F72BC" w:rsidP="005E75CA">
            <w:pPr>
              <w:rPr>
                <w:rFonts w:cstheme="minorHAnsi"/>
                <w:bCs/>
              </w:rPr>
            </w:pPr>
            <w:r w:rsidRPr="008722C6">
              <w:rPr>
                <w:rFonts w:cstheme="minorHAnsi"/>
                <w:bCs/>
              </w:rPr>
              <w:t xml:space="preserve">PT </w:t>
            </w:r>
            <w:r>
              <w:rPr>
                <w:rFonts w:cstheme="minorHAnsi"/>
                <w:bCs/>
              </w:rPr>
              <w:t>1</w:t>
            </w:r>
            <w:r w:rsidRPr="008722C6">
              <w:rPr>
                <w:rFonts w:cstheme="minorHAnsi"/>
                <w:bCs/>
              </w:rPr>
              <w:t>.2</w:t>
            </w:r>
          </w:p>
        </w:tc>
        <w:tc>
          <w:tcPr>
            <w:tcW w:w="5535" w:type="dxa"/>
            <w:shd w:val="clear" w:color="auto" w:fill="auto"/>
            <w:vAlign w:val="center"/>
            <w:hideMark/>
          </w:tcPr>
          <w:p w14:paraId="474E2DF7" w14:textId="77777777" w:rsidR="001F72BC" w:rsidRPr="008722C6" w:rsidRDefault="001F72BC" w:rsidP="005E75CA">
            <w:pPr>
              <w:rPr>
                <w:rFonts w:cstheme="minorHAnsi"/>
                <w:bCs/>
              </w:rPr>
            </w:pPr>
            <w:r w:rsidRPr="008722C6">
              <w:rPr>
                <w:rFonts w:cstheme="minorHAnsi"/>
                <w:bCs/>
              </w:rPr>
              <w:t xml:space="preserve">Tipologia, complessità, caratteristiche tecniche e peculiarità dei lavori presentati </w:t>
            </w:r>
          </w:p>
        </w:tc>
        <w:tc>
          <w:tcPr>
            <w:tcW w:w="1210" w:type="dxa"/>
            <w:shd w:val="clear" w:color="auto" w:fill="auto"/>
            <w:noWrap/>
            <w:vAlign w:val="center"/>
            <w:hideMark/>
          </w:tcPr>
          <w:p w14:paraId="1D46257D" w14:textId="77777777" w:rsidR="001F72BC" w:rsidRPr="00B92F18" w:rsidRDefault="001F72BC" w:rsidP="005E75CA">
            <w:pPr>
              <w:jc w:val="center"/>
              <w:rPr>
                <w:rFonts w:cstheme="minorHAnsi"/>
                <w:bCs/>
              </w:rPr>
            </w:pPr>
            <w:r w:rsidRPr="00B92F18">
              <w:rPr>
                <w:rFonts w:cstheme="minorHAnsi"/>
                <w:bCs/>
              </w:rPr>
              <w:t>11</w:t>
            </w:r>
          </w:p>
        </w:tc>
        <w:tc>
          <w:tcPr>
            <w:tcW w:w="146" w:type="dxa"/>
            <w:vAlign w:val="center"/>
            <w:hideMark/>
          </w:tcPr>
          <w:p w14:paraId="2718EE33" w14:textId="77777777" w:rsidR="001F72BC" w:rsidRPr="008722C6" w:rsidRDefault="001F72BC" w:rsidP="005E75CA">
            <w:pPr>
              <w:rPr>
                <w:rFonts w:cstheme="minorHAnsi"/>
                <w:bCs/>
              </w:rPr>
            </w:pPr>
          </w:p>
        </w:tc>
      </w:tr>
      <w:tr w:rsidR="001F72BC" w:rsidRPr="008722C6" w14:paraId="7DC7CA96" w14:textId="77777777" w:rsidTr="005E75CA">
        <w:trPr>
          <w:trHeight w:val="300"/>
        </w:trPr>
        <w:tc>
          <w:tcPr>
            <w:tcW w:w="1647" w:type="dxa"/>
            <w:vMerge/>
            <w:vAlign w:val="center"/>
            <w:hideMark/>
          </w:tcPr>
          <w:p w14:paraId="258CEE39" w14:textId="77777777" w:rsidR="001F72BC" w:rsidRPr="008722C6" w:rsidRDefault="001F72BC" w:rsidP="005E75CA">
            <w:pPr>
              <w:rPr>
                <w:rFonts w:cstheme="minorHAnsi"/>
                <w:bCs/>
              </w:rPr>
            </w:pPr>
          </w:p>
        </w:tc>
        <w:tc>
          <w:tcPr>
            <w:tcW w:w="1091" w:type="dxa"/>
            <w:shd w:val="clear" w:color="auto" w:fill="auto"/>
            <w:noWrap/>
            <w:vAlign w:val="center"/>
            <w:hideMark/>
          </w:tcPr>
          <w:p w14:paraId="2A9BC9C4" w14:textId="77777777" w:rsidR="001F72BC" w:rsidRPr="008722C6" w:rsidRDefault="001F72BC" w:rsidP="005E75CA">
            <w:pPr>
              <w:rPr>
                <w:rFonts w:cstheme="minorHAnsi"/>
                <w:bCs/>
              </w:rPr>
            </w:pPr>
            <w:r w:rsidRPr="008722C6">
              <w:rPr>
                <w:rFonts w:cstheme="minorHAnsi"/>
                <w:bCs/>
              </w:rPr>
              <w:t xml:space="preserve">PT </w:t>
            </w:r>
            <w:r>
              <w:rPr>
                <w:rFonts w:cstheme="minorHAnsi"/>
                <w:bCs/>
              </w:rPr>
              <w:t>1</w:t>
            </w:r>
            <w:r w:rsidRPr="008722C6">
              <w:rPr>
                <w:rFonts w:cstheme="minorHAnsi"/>
                <w:bCs/>
              </w:rPr>
              <w:t>.3</w:t>
            </w:r>
          </w:p>
        </w:tc>
        <w:tc>
          <w:tcPr>
            <w:tcW w:w="5535" w:type="dxa"/>
            <w:shd w:val="clear" w:color="auto" w:fill="auto"/>
            <w:vAlign w:val="center"/>
            <w:hideMark/>
          </w:tcPr>
          <w:p w14:paraId="35983281" w14:textId="77777777" w:rsidR="001F72BC" w:rsidRPr="008722C6" w:rsidRDefault="001F72BC" w:rsidP="005E75CA">
            <w:pPr>
              <w:rPr>
                <w:rFonts w:cstheme="minorHAnsi"/>
                <w:bCs/>
              </w:rPr>
            </w:pPr>
            <w:r w:rsidRPr="008722C6">
              <w:rPr>
                <w:rFonts w:cstheme="minorHAnsi"/>
                <w:bCs/>
              </w:rPr>
              <w:t xml:space="preserve"> adeguatezza dei lavori presentati </w:t>
            </w:r>
          </w:p>
        </w:tc>
        <w:tc>
          <w:tcPr>
            <w:tcW w:w="1210" w:type="dxa"/>
            <w:shd w:val="clear" w:color="auto" w:fill="auto"/>
            <w:noWrap/>
            <w:vAlign w:val="center"/>
            <w:hideMark/>
          </w:tcPr>
          <w:p w14:paraId="2AD65196" w14:textId="77777777" w:rsidR="001F72BC" w:rsidRPr="00B92F18" w:rsidRDefault="001F72BC" w:rsidP="005E75CA">
            <w:pPr>
              <w:jc w:val="center"/>
              <w:rPr>
                <w:rFonts w:cstheme="minorHAnsi"/>
                <w:bCs/>
              </w:rPr>
            </w:pPr>
            <w:r w:rsidRPr="00B92F18">
              <w:rPr>
                <w:rFonts w:cstheme="minorHAnsi"/>
                <w:bCs/>
              </w:rPr>
              <w:t>11</w:t>
            </w:r>
          </w:p>
        </w:tc>
        <w:tc>
          <w:tcPr>
            <w:tcW w:w="146" w:type="dxa"/>
            <w:vAlign w:val="center"/>
            <w:hideMark/>
          </w:tcPr>
          <w:p w14:paraId="7B04AF58" w14:textId="77777777" w:rsidR="001F72BC" w:rsidRPr="008722C6" w:rsidRDefault="001F72BC" w:rsidP="005E75CA">
            <w:pPr>
              <w:rPr>
                <w:rFonts w:cstheme="minorHAnsi"/>
                <w:bCs/>
              </w:rPr>
            </w:pPr>
          </w:p>
        </w:tc>
      </w:tr>
      <w:tr w:rsidR="001F72BC" w:rsidRPr="008722C6" w14:paraId="6C8A93F5" w14:textId="77777777" w:rsidTr="005E75CA">
        <w:trPr>
          <w:trHeight w:val="300"/>
        </w:trPr>
        <w:tc>
          <w:tcPr>
            <w:tcW w:w="1647" w:type="dxa"/>
            <w:vMerge w:val="restart"/>
            <w:shd w:val="clear" w:color="000000" w:fill="FFF2CC"/>
            <w:vAlign w:val="center"/>
            <w:hideMark/>
          </w:tcPr>
          <w:p w14:paraId="74B3D400" w14:textId="77777777" w:rsidR="001F72BC" w:rsidRPr="008722C6" w:rsidRDefault="001F72BC" w:rsidP="005E75CA">
            <w:pPr>
              <w:jc w:val="center"/>
              <w:rPr>
                <w:rFonts w:cstheme="minorHAnsi"/>
                <w:bCs/>
              </w:rPr>
            </w:pPr>
            <w:r>
              <w:rPr>
                <w:rFonts w:cstheme="minorHAnsi"/>
                <w:bCs/>
              </w:rPr>
              <w:t>PT2.</w:t>
            </w:r>
            <w:r w:rsidRPr="008722C6">
              <w:rPr>
                <w:rFonts w:cstheme="minorHAnsi"/>
                <w:bCs/>
              </w:rPr>
              <w:t xml:space="preserve"> Caratteristiche metodologiche </w:t>
            </w:r>
            <w:r w:rsidRPr="008722C6">
              <w:rPr>
                <w:rFonts w:cstheme="minorHAnsi"/>
                <w:bCs/>
              </w:rPr>
              <w:lastRenderedPageBreak/>
              <w:t>e struttura organizzativa</w:t>
            </w:r>
          </w:p>
        </w:tc>
        <w:tc>
          <w:tcPr>
            <w:tcW w:w="1091" w:type="dxa"/>
            <w:shd w:val="clear" w:color="auto" w:fill="auto"/>
            <w:vAlign w:val="center"/>
            <w:hideMark/>
          </w:tcPr>
          <w:p w14:paraId="31D8F96A" w14:textId="77777777" w:rsidR="001F72BC" w:rsidRPr="008722C6" w:rsidRDefault="001F72BC" w:rsidP="005E75CA">
            <w:pPr>
              <w:rPr>
                <w:rFonts w:cstheme="minorHAnsi"/>
                <w:bCs/>
              </w:rPr>
            </w:pPr>
            <w:r w:rsidRPr="008722C6">
              <w:rPr>
                <w:rFonts w:cstheme="minorHAnsi"/>
                <w:bCs/>
              </w:rPr>
              <w:lastRenderedPageBreak/>
              <w:t xml:space="preserve">PT </w:t>
            </w:r>
            <w:r>
              <w:rPr>
                <w:rFonts w:cstheme="minorHAnsi"/>
                <w:bCs/>
              </w:rPr>
              <w:t>2</w:t>
            </w:r>
            <w:r w:rsidRPr="008722C6">
              <w:rPr>
                <w:rFonts w:cstheme="minorHAnsi"/>
                <w:bCs/>
              </w:rPr>
              <w:t>.1</w:t>
            </w:r>
          </w:p>
        </w:tc>
        <w:tc>
          <w:tcPr>
            <w:tcW w:w="5535" w:type="dxa"/>
            <w:shd w:val="clear" w:color="auto" w:fill="auto"/>
            <w:vAlign w:val="center"/>
            <w:hideMark/>
          </w:tcPr>
          <w:p w14:paraId="6BE52342" w14:textId="77777777" w:rsidR="001F72BC" w:rsidRPr="008722C6" w:rsidRDefault="001F72BC" w:rsidP="005E75CA">
            <w:pPr>
              <w:rPr>
                <w:rFonts w:cstheme="minorHAnsi"/>
                <w:bCs/>
              </w:rPr>
            </w:pPr>
            <w:r w:rsidRPr="008722C6">
              <w:rPr>
                <w:rFonts w:cstheme="minorHAnsi"/>
                <w:bCs/>
              </w:rPr>
              <w:t>Livello organizzativo professionale del personale tecnico di coordinamento dell'appalto (formazione ed esperienza)</w:t>
            </w:r>
          </w:p>
        </w:tc>
        <w:tc>
          <w:tcPr>
            <w:tcW w:w="1210" w:type="dxa"/>
            <w:shd w:val="clear" w:color="auto" w:fill="auto"/>
            <w:vAlign w:val="center"/>
            <w:hideMark/>
          </w:tcPr>
          <w:p w14:paraId="50868D51" w14:textId="77777777" w:rsidR="001F72BC" w:rsidRPr="00B92F18" w:rsidRDefault="001F72BC" w:rsidP="005E75CA">
            <w:pPr>
              <w:jc w:val="center"/>
              <w:rPr>
                <w:rFonts w:cstheme="minorHAnsi"/>
                <w:bCs/>
              </w:rPr>
            </w:pPr>
            <w:r w:rsidRPr="00B92F18">
              <w:rPr>
                <w:rFonts w:cstheme="minorHAnsi"/>
                <w:bCs/>
              </w:rPr>
              <w:t>11</w:t>
            </w:r>
          </w:p>
        </w:tc>
        <w:tc>
          <w:tcPr>
            <w:tcW w:w="146" w:type="dxa"/>
            <w:vAlign w:val="center"/>
            <w:hideMark/>
          </w:tcPr>
          <w:p w14:paraId="54E83D75" w14:textId="77777777" w:rsidR="001F72BC" w:rsidRPr="008722C6" w:rsidRDefault="001F72BC" w:rsidP="005E75CA">
            <w:pPr>
              <w:rPr>
                <w:rFonts w:cstheme="minorHAnsi"/>
                <w:bCs/>
              </w:rPr>
            </w:pPr>
          </w:p>
        </w:tc>
      </w:tr>
      <w:tr w:rsidR="001F72BC" w:rsidRPr="008722C6" w14:paraId="2C3D4CF9" w14:textId="77777777" w:rsidTr="005E75CA">
        <w:trPr>
          <w:trHeight w:val="590"/>
        </w:trPr>
        <w:tc>
          <w:tcPr>
            <w:tcW w:w="1647" w:type="dxa"/>
            <w:vMerge/>
            <w:vAlign w:val="center"/>
            <w:hideMark/>
          </w:tcPr>
          <w:p w14:paraId="1B5B11C5" w14:textId="77777777" w:rsidR="001F72BC" w:rsidRPr="008722C6" w:rsidRDefault="001F72BC" w:rsidP="005E75CA">
            <w:pPr>
              <w:rPr>
                <w:rFonts w:cstheme="minorHAnsi"/>
                <w:bCs/>
              </w:rPr>
            </w:pPr>
          </w:p>
        </w:tc>
        <w:tc>
          <w:tcPr>
            <w:tcW w:w="1091" w:type="dxa"/>
            <w:shd w:val="clear" w:color="auto" w:fill="auto"/>
            <w:vAlign w:val="center"/>
            <w:hideMark/>
          </w:tcPr>
          <w:p w14:paraId="0FC57E79" w14:textId="77777777" w:rsidR="001F72BC" w:rsidRPr="008722C6" w:rsidRDefault="001F72BC" w:rsidP="005E75CA">
            <w:pPr>
              <w:rPr>
                <w:rFonts w:cstheme="minorHAnsi"/>
                <w:bCs/>
              </w:rPr>
            </w:pPr>
            <w:r w:rsidRPr="008722C6">
              <w:rPr>
                <w:rFonts w:cstheme="minorHAnsi"/>
                <w:bCs/>
              </w:rPr>
              <w:t xml:space="preserve">PT </w:t>
            </w:r>
            <w:r>
              <w:rPr>
                <w:rFonts w:cstheme="minorHAnsi"/>
                <w:bCs/>
              </w:rPr>
              <w:t>2</w:t>
            </w:r>
            <w:r w:rsidRPr="008722C6">
              <w:rPr>
                <w:rFonts w:cstheme="minorHAnsi"/>
                <w:bCs/>
              </w:rPr>
              <w:t>.2</w:t>
            </w:r>
          </w:p>
        </w:tc>
        <w:tc>
          <w:tcPr>
            <w:tcW w:w="5535" w:type="dxa"/>
            <w:shd w:val="clear" w:color="auto" w:fill="auto"/>
            <w:vAlign w:val="center"/>
            <w:hideMark/>
          </w:tcPr>
          <w:p w14:paraId="26919B82" w14:textId="77777777" w:rsidR="001F72BC" w:rsidRPr="008722C6" w:rsidRDefault="001F72BC" w:rsidP="005E75CA">
            <w:pPr>
              <w:rPr>
                <w:rFonts w:cstheme="minorHAnsi"/>
                <w:bCs/>
              </w:rPr>
            </w:pPr>
            <w:r w:rsidRPr="008722C6">
              <w:rPr>
                <w:rFonts w:cstheme="minorHAnsi"/>
                <w:bCs/>
              </w:rPr>
              <w:t>Tempistica di realizzazione dei lavori oggetto dell'appalto (in gg)</w:t>
            </w:r>
          </w:p>
        </w:tc>
        <w:tc>
          <w:tcPr>
            <w:tcW w:w="1210" w:type="dxa"/>
            <w:shd w:val="clear" w:color="auto" w:fill="auto"/>
            <w:vAlign w:val="center"/>
            <w:hideMark/>
          </w:tcPr>
          <w:p w14:paraId="3B07A2DE" w14:textId="77777777" w:rsidR="001F72BC" w:rsidRPr="00B92F18" w:rsidRDefault="001F72BC" w:rsidP="005E75CA">
            <w:pPr>
              <w:jc w:val="center"/>
              <w:rPr>
                <w:rFonts w:cstheme="minorHAnsi"/>
                <w:bCs/>
              </w:rPr>
            </w:pPr>
            <w:r w:rsidRPr="00B92F18">
              <w:rPr>
                <w:rFonts w:cstheme="minorHAnsi"/>
                <w:bCs/>
              </w:rPr>
              <w:t>3</w:t>
            </w:r>
          </w:p>
        </w:tc>
        <w:tc>
          <w:tcPr>
            <w:tcW w:w="146" w:type="dxa"/>
            <w:vAlign w:val="center"/>
            <w:hideMark/>
          </w:tcPr>
          <w:p w14:paraId="2EFFF3EB" w14:textId="77777777" w:rsidR="001F72BC" w:rsidRPr="008722C6" w:rsidRDefault="001F72BC" w:rsidP="005E75CA">
            <w:pPr>
              <w:rPr>
                <w:rFonts w:cstheme="minorHAnsi"/>
                <w:bCs/>
              </w:rPr>
            </w:pPr>
          </w:p>
        </w:tc>
      </w:tr>
      <w:tr w:rsidR="001F72BC" w:rsidRPr="008722C6" w14:paraId="1364CE39" w14:textId="77777777" w:rsidTr="005E75CA">
        <w:trPr>
          <w:trHeight w:val="590"/>
        </w:trPr>
        <w:tc>
          <w:tcPr>
            <w:tcW w:w="1647" w:type="dxa"/>
            <w:vMerge/>
            <w:vAlign w:val="center"/>
            <w:hideMark/>
          </w:tcPr>
          <w:p w14:paraId="46BEB4B0" w14:textId="77777777" w:rsidR="001F72BC" w:rsidRPr="008722C6" w:rsidRDefault="001F72BC" w:rsidP="005E75CA">
            <w:pPr>
              <w:rPr>
                <w:rFonts w:cstheme="minorHAnsi"/>
                <w:bCs/>
              </w:rPr>
            </w:pPr>
          </w:p>
        </w:tc>
        <w:tc>
          <w:tcPr>
            <w:tcW w:w="1091" w:type="dxa"/>
            <w:shd w:val="clear" w:color="auto" w:fill="auto"/>
            <w:vAlign w:val="center"/>
            <w:hideMark/>
          </w:tcPr>
          <w:p w14:paraId="1D26A1AD" w14:textId="77777777" w:rsidR="001F72BC" w:rsidRPr="008722C6" w:rsidRDefault="001F72BC" w:rsidP="005E75CA">
            <w:pPr>
              <w:rPr>
                <w:rFonts w:cstheme="minorHAnsi"/>
                <w:bCs/>
              </w:rPr>
            </w:pPr>
            <w:r w:rsidRPr="008722C6">
              <w:rPr>
                <w:rFonts w:cstheme="minorHAnsi"/>
                <w:bCs/>
              </w:rPr>
              <w:t xml:space="preserve">PT </w:t>
            </w:r>
            <w:r>
              <w:rPr>
                <w:rFonts w:cstheme="minorHAnsi"/>
                <w:bCs/>
              </w:rPr>
              <w:t>2</w:t>
            </w:r>
            <w:r w:rsidRPr="008722C6">
              <w:rPr>
                <w:rFonts w:cstheme="minorHAnsi"/>
                <w:bCs/>
              </w:rPr>
              <w:t>.3</w:t>
            </w:r>
          </w:p>
        </w:tc>
        <w:tc>
          <w:tcPr>
            <w:tcW w:w="5535" w:type="dxa"/>
            <w:shd w:val="clear" w:color="auto" w:fill="auto"/>
            <w:vAlign w:val="center"/>
            <w:hideMark/>
          </w:tcPr>
          <w:p w14:paraId="6E15263D" w14:textId="77777777" w:rsidR="001F72BC" w:rsidRPr="008722C6" w:rsidRDefault="001F72BC" w:rsidP="005E75CA">
            <w:pPr>
              <w:rPr>
                <w:rFonts w:cstheme="minorHAnsi"/>
                <w:bCs/>
              </w:rPr>
            </w:pPr>
            <w:r w:rsidRPr="008722C6">
              <w:rPr>
                <w:rFonts w:cstheme="minorHAnsi"/>
                <w:bCs/>
              </w:rPr>
              <w:t>Cantiere: organizzazione, gestione e mitigazione</w:t>
            </w:r>
          </w:p>
        </w:tc>
        <w:tc>
          <w:tcPr>
            <w:tcW w:w="1210" w:type="dxa"/>
            <w:shd w:val="clear" w:color="auto" w:fill="auto"/>
            <w:vAlign w:val="center"/>
            <w:hideMark/>
          </w:tcPr>
          <w:p w14:paraId="3C68DB6F" w14:textId="77777777" w:rsidR="001F72BC" w:rsidRPr="00B92F18" w:rsidRDefault="001F72BC" w:rsidP="005E75CA">
            <w:pPr>
              <w:jc w:val="center"/>
              <w:rPr>
                <w:rFonts w:cstheme="minorHAnsi"/>
                <w:bCs/>
              </w:rPr>
            </w:pPr>
            <w:r w:rsidRPr="00B92F18">
              <w:rPr>
                <w:rFonts w:cstheme="minorHAnsi"/>
                <w:bCs/>
              </w:rPr>
              <w:t>9</w:t>
            </w:r>
          </w:p>
        </w:tc>
        <w:tc>
          <w:tcPr>
            <w:tcW w:w="146" w:type="dxa"/>
            <w:vAlign w:val="center"/>
            <w:hideMark/>
          </w:tcPr>
          <w:p w14:paraId="1DB7131C" w14:textId="77777777" w:rsidR="001F72BC" w:rsidRPr="008722C6" w:rsidRDefault="001F72BC" w:rsidP="005E75CA">
            <w:pPr>
              <w:rPr>
                <w:rFonts w:cstheme="minorHAnsi"/>
                <w:bCs/>
              </w:rPr>
            </w:pPr>
          </w:p>
        </w:tc>
      </w:tr>
      <w:tr w:rsidR="001F72BC" w:rsidRPr="008722C6" w14:paraId="20F1B09D" w14:textId="77777777" w:rsidTr="005E75CA">
        <w:trPr>
          <w:trHeight w:val="300"/>
        </w:trPr>
        <w:tc>
          <w:tcPr>
            <w:tcW w:w="1647" w:type="dxa"/>
            <w:vMerge w:val="restart"/>
            <w:shd w:val="clear" w:color="000000" w:fill="B4C6E7"/>
            <w:vAlign w:val="center"/>
            <w:hideMark/>
          </w:tcPr>
          <w:p w14:paraId="1D482B43" w14:textId="77777777" w:rsidR="001F72BC" w:rsidRDefault="001F72BC" w:rsidP="005E75CA">
            <w:pPr>
              <w:jc w:val="center"/>
              <w:rPr>
                <w:rFonts w:cstheme="minorHAnsi"/>
                <w:bCs/>
              </w:rPr>
            </w:pPr>
            <w:r>
              <w:rPr>
                <w:rFonts w:cstheme="minorHAnsi"/>
                <w:bCs/>
              </w:rPr>
              <w:t>PT3</w:t>
            </w:r>
            <w:r w:rsidRPr="008722C6">
              <w:rPr>
                <w:rFonts w:cstheme="minorHAnsi"/>
                <w:bCs/>
              </w:rPr>
              <w:t xml:space="preserve">. </w:t>
            </w:r>
          </w:p>
          <w:p w14:paraId="74B078E9" w14:textId="77777777" w:rsidR="001F72BC" w:rsidRPr="008722C6" w:rsidRDefault="001F72BC" w:rsidP="005E75CA">
            <w:pPr>
              <w:jc w:val="center"/>
              <w:rPr>
                <w:rFonts w:cstheme="minorHAnsi"/>
                <w:bCs/>
              </w:rPr>
            </w:pPr>
            <w:r w:rsidRPr="008722C6">
              <w:rPr>
                <w:rFonts w:cstheme="minorHAnsi"/>
                <w:bCs/>
              </w:rPr>
              <w:t xml:space="preserve">Certificazioni qualità </w:t>
            </w:r>
          </w:p>
        </w:tc>
        <w:tc>
          <w:tcPr>
            <w:tcW w:w="1091" w:type="dxa"/>
            <w:shd w:val="clear" w:color="auto" w:fill="auto"/>
            <w:vAlign w:val="center"/>
            <w:hideMark/>
          </w:tcPr>
          <w:p w14:paraId="311B7F1A" w14:textId="77777777" w:rsidR="001F72BC" w:rsidRPr="008722C6" w:rsidRDefault="001F72BC" w:rsidP="005E75CA">
            <w:pPr>
              <w:rPr>
                <w:rFonts w:cstheme="minorHAnsi"/>
                <w:bCs/>
              </w:rPr>
            </w:pPr>
            <w:r w:rsidRPr="008722C6">
              <w:rPr>
                <w:rFonts w:cstheme="minorHAnsi"/>
                <w:bCs/>
              </w:rPr>
              <w:t xml:space="preserve">PT </w:t>
            </w:r>
            <w:r>
              <w:rPr>
                <w:rFonts w:cstheme="minorHAnsi"/>
                <w:bCs/>
              </w:rPr>
              <w:t>3</w:t>
            </w:r>
            <w:r w:rsidRPr="008722C6">
              <w:rPr>
                <w:rFonts w:cstheme="minorHAnsi"/>
                <w:bCs/>
              </w:rPr>
              <w:t>.1</w:t>
            </w:r>
          </w:p>
        </w:tc>
        <w:tc>
          <w:tcPr>
            <w:tcW w:w="5535" w:type="dxa"/>
            <w:shd w:val="clear" w:color="auto" w:fill="auto"/>
            <w:vAlign w:val="center"/>
            <w:hideMark/>
          </w:tcPr>
          <w:p w14:paraId="06E7D70D" w14:textId="77777777" w:rsidR="001F72BC" w:rsidRPr="008722C6" w:rsidRDefault="001F72BC" w:rsidP="005E75CA">
            <w:pPr>
              <w:rPr>
                <w:rFonts w:cstheme="minorHAnsi"/>
                <w:bCs/>
              </w:rPr>
            </w:pPr>
            <w:r w:rsidRPr="008722C6">
              <w:rPr>
                <w:rFonts w:cstheme="minorHAnsi"/>
                <w:bCs/>
              </w:rPr>
              <w:t>Certificazione EMA o 140001</w:t>
            </w:r>
          </w:p>
        </w:tc>
        <w:tc>
          <w:tcPr>
            <w:tcW w:w="1210" w:type="dxa"/>
            <w:shd w:val="clear" w:color="auto" w:fill="auto"/>
            <w:vAlign w:val="center"/>
            <w:hideMark/>
          </w:tcPr>
          <w:p w14:paraId="0731AF98" w14:textId="77777777" w:rsidR="001F72BC" w:rsidRPr="00B92F18" w:rsidRDefault="001F72BC" w:rsidP="005E75CA">
            <w:pPr>
              <w:jc w:val="center"/>
              <w:rPr>
                <w:rFonts w:cstheme="minorHAnsi"/>
                <w:bCs/>
              </w:rPr>
            </w:pPr>
            <w:r w:rsidRPr="00B92F18">
              <w:rPr>
                <w:rFonts w:cstheme="minorHAnsi"/>
                <w:bCs/>
              </w:rPr>
              <w:t>4</w:t>
            </w:r>
          </w:p>
        </w:tc>
        <w:tc>
          <w:tcPr>
            <w:tcW w:w="146" w:type="dxa"/>
            <w:vAlign w:val="center"/>
            <w:hideMark/>
          </w:tcPr>
          <w:p w14:paraId="182A1198" w14:textId="77777777" w:rsidR="001F72BC" w:rsidRPr="008722C6" w:rsidRDefault="001F72BC" w:rsidP="005E75CA">
            <w:pPr>
              <w:rPr>
                <w:rFonts w:cstheme="minorHAnsi"/>
                <w:bCs/>
              </w:rPr>
            </w:pPr>
          </w:p>
        </w:tc>
      </w:tr>
      <w:tr w:rsidR="001F72BC" w:rsidRPr="008722C6" w14:paraId="5812C4E6" w14:textId="77777777" w:rsidTr="005E75CA">
        <w:trPr>
          <w:trHeight w:val="300"/>
        </w:trPr>
        <w:tc>
          <w:tcPr>
            <w:tcW w:w="1647" w:type="dxa"/>
            <w:vMerge/>
            <w:vAlign w:val="center"/>
            <w:hideMark/>
          </w:tcPr>
          <w:p w14:paraId="731139F1" w14:textId="77777777" w:rsidR="001F72BC" w:rsidRPr="008722C6" w:rsidRDefault="001F72BC" w:rsidP="005E75CA">
            <w:pPr>
              <w:rPr>
                <w:rFonts w:cstheme="minorHAnsi"/>
                <w:bCs/>
              </w:rPr>
            </w:pPr>
          </w:p>
        </w:tc>
        <w:tc>
          <w:tcPr>
            <w:tcW w:w="1091" w:type="dxa"/>
            <w:shd w:val="clear" w:color="auto" w:fill="auto"/>
            <w:vAlign w:val="center"/>
            <w:hideMark/>
          </w:tcPr>
          <w:p w14:paraId="76E8DA9E" w14:textId="77777777" w:rsidR="001F72BC" w:rsidRPr="008722C6" w:rsidRDefault="001F72BC" w:rsidP="005E75CA">
            <w:pPr>
              <w:rPr>
                <w:rFonts w:cstheme="minorHAnsi"/>
                <w:bCs/>
              </w:rPr>
            </w:pPr>
            <w:r w:rsidRPr="008722C6">
              <w:rPr>
                <w:rFonts w:cstheme="minorHAnsi"/>
                <w:bCs/>
              </w:rPr>
              <w:t xml:space="preserve">PT </w:t>
            </w:r>
            <w:r>
              <w:rPr>
                <w:rFonts w:cstheme="minorHAnsi"/>
                <w:bCs/>
              </w:rPr>
              <w:t>3</w:t>
            </w:r>
            <w:r w:rsidRPr="008722C6">
              <w:rPr>
                <w:rFonts w:cstheme="minorHAnsi"/>
                <w:bCs/>
              </w:rPr>
              <w:t>.2</w:t>
            </w:r>
          </w:p>
        </w:tc>
        <w:tc>
          <w:tcPr>
            <w:tcW w:w="5535" w:type="dxa"/>
            <w:shd w:val="clear" w:color="auto" w:fill="auto"/>
            <w:vAlign w:val="center"/>
            <w:hideMark/>
          </w:tcPr>
          <w:p w14:paraId="5E17DA34" w14:textId="77777777" w:rsidR="001F72BC" w:rsidRPr="008722C6" w:rsidRDefault="001F72BC" w:rsidP="005E75CA">
            <w:pPr>
              <w:rPr>
                <w:rFonts w:cstheme="minorHAnsi"/>
                <w:bCs/>
              </w:rPr>
            </w:pPr>
            <w:r w:rsidRPr="008722C6">
              <w:rPr>
                <w:rFonts w:cstheme="minorHAnsi"/>
                <w:bCs/>
              </w:rPr>
              <w:t>Certificazione SA8000</w:t>
            </w:r>
          </w:p>
        </w:tc>
        <w:tc>
          <w:tcPr>
            <w:tcW w:w="1210" w:type="dxa"/>
            <w:shd w:val="clear" w:color="auto" w:fill="auto"/>
            <w:vAlign w:val="center"/>
            <w:hideMark/>
          </w:tcPr>
          <w:p w14:paraId="541AF201" w14:textId="77777777" w:rsidR="001F72BC" w:rsidRPr="00B92F18" w:rsidRDefault="001F72BC" w:rsidP="005E75CA">
            <w:pPr>
              <w:jc w:val="center"/>
              <w:rPr>
                <w:rFonts w:cstheme="minorHAnsi"/>
                <w:bCs/>
              </w:rPr>
            </w:pPr>
            <w:r w:rsidRPr="00B92F18">
              <w:rPr>
                <w:rFonts w:cstheme="minorHAnsi"/>
                <w:bCs/>
              </w:rPr>
              <w:t>4</w:t>
            </w:r>
          </w:p>
        </w:tc>
        <w:tc>
          <w:tcPr>
            <w:tcW w:w="146" w:type="dxa"/>
            <w:vAlign w:val="center"/>
            <w:hideMark/>
          </w:tcPr>
          <w:p w14:paraId="28C2E688" w14:textId="77777777" w:rsidR="001F72BC" w:rsidRPr="008722C6" w:rsidRDefault="001F72BC" w:rsidP="005E75CA">
            <w:pPr>
              <w:rPr>
                <w:rFonts w:cstheme="minorHAnsi"/>
                <w:bCs/>
              </w:rPr>
            </w:pPr>
          </w:p>
        </w:tc>
      </w:tr>
      <w:tr w:rsidR="001F72BC" w:rsidRPr="008722C6" w14:paraId="68335670" w14:textId="77777777" w:rsidTr="005E75CA">
        <w:trPr>
          <w:trHeight w:val="300"/>
        </w:trPr>
        <w:tc>
          <w:tcPr>
            <w:tcW w:w="1647" w:type="dxa"/>
            <w:vMerge/>
            <w:vAlign w:val="center"/>
            <w:hideMark/>
          </w:tcPr>
          <w:p w14:paraId="63188F0F" w14:textId="77777777" w:rsidR="001F72BC" w:rsidRPr="008722C6" w:rsidRDefault="001F72BC" w:rsidP="005E75CA">
            <w:pPr>
              <w:rPr>
                <w:rFonts w:cstheme="minorHAnsi"/>
                <w:bCs/>
              </w:rPr>
            </w:pPr>
          </w:p>
        </w:tc>
        <w:tc>
          <w:tcPr>
            <w:tcW w:w="1091" w:type="dxa"/>
            <w:shd w:val="clear" w:color="auto" w:fill="auto"/>
            <w:vAlign w:val="center"/>
            <w:hideMark/>
          </w:tcPr>
          <w:p w14:paraId="403514AE" w14:textId="77777777" w:rsidR="001F72BC" w:rsidRPr="008722C6" w:rsidRDefault="001F72BC" w:rsidP="005E75CA">
            <w:pPr>
              <w:rPr>
                <w:rFonts w:cstheme="minorHAnsi"/>
                <w:bCs/>
              </w:rPr>
            </w:pPr>
            <w:r w:rsidRPr="008722C6">
              <w:rPr>
                <w:rFonts w:cstheme="minorHAnsi"/>
                <w:bCs/>
              </w:rPr>
              <w:t xml:space="preserve">PT </w:t>
            </w:r>
            <w:r>
              <w:rPr>
                <w:rFonts w:cstheme="minorHAnsi"/>
                <w:bCs/>
              </w:rPr>
              <w:t>3</w:t>
            </w:r>
            <w:r w:rsidRPr="008722C6">
              <w:rPr>
                <w:rFonts w:cstheme="minorHAnsi"/>
                <w:bCs/>
              </w:rPr>
              <w:t>.3</w:t>
            </w:r>
          </w:p>
        </w:tc>
        <w:tc>
          <w:tcPr>
            <w:tcW w:w="5535" w:type="dxa"/>
            <w:shd w:val="clear" w:color="auto" w:fill="auto"/>
            <w:vAlign w:val="center"/>
            <w:hideMark/>
          </w:tcPr>
          <w:p w14:paraId="4F673612" w14:textId="77777777" w:rsidR="001F72BC" w:rsidRPr="008722C6" w:rsidRDefault="001F72BC" w:rsidP="005E75CA">
            <w:pPr>
              <w:rPr>
                <w:rFonts w:cstheme="minorHAnsi"/>
                <w:bCs/>
              </w:rPr>
            </w:pPr>
            <w:r w:rsidRPr="008722C6">
              <w:rPr>
                <w:rFonts w:cstheme="minorHAnsi"/>
                <w:bCs/>
              </w:rPr>
              <w:t>Certificazione sicurezza lavoro 45001</w:t>
            </w:r>
          </w:p>
        </w:tc>
        <w:tc>
          <w:tcPr>
            <w:tcW w:w="1210" w:type="dxa"/>
            <w:shd w:val="clear" w:color="auto" w:fill="auto"/>
            <w:vAlign w:val="center"/>
            <w:hideMark/>
          </w:tcPr>
          <w:p w14:paraId="459228BB" w14:textId="77777777" w:rsidR="001F72BC" w:rsidRPr="00B92F18" w:rsidRDefault="001F72BC" w:rsidP="005E75CA">
            <w:pPr>
              <w:jc w:val="center"/>
              <w:rPr>
                <w:rFonts w:cstheme="minorHAnsi"/>
                <w:bCs/>
              </w:rPr>
            </w:pPr>
            <w:r w:rsidRPr="00B92F18">
              <w:rPr>
                <w:rFonts w:cstheme="minorHAnsi"/>
                <w:bCs/>
              </w:rPr>
              <w:t>4</w:t>
            </w:r>
          </w:p>
        </w:tc>
        <w:tc>
          <w:tcPr>
            <w:tcW w:w="146" w:type="dxa"/>
            <w:vAlign w:val="center"/>
            <w:hideMark/>
          </w:tcPr>
          <w:p w14:paraId="13315FC2" w14:textId="77777777" w:rsidR="001F72BC" w:rsidRPr="008722C6" w:rsidRDefault="001F72BC" w:rsidP="005E75CA">
            <w:pPr>
              <w:rPr>
                <w:rFonts w:cstheme="minorHAnsi"/>
                <w:bCs/>
              </w:rPr>
            </w:pPr>
          </w:p>
        </w:tc>
      </w:tr>
      <w:tr w:rsidR="001F72BC" w:rsidRPr="008722C6" w14:paraId="65768406" w14:textId="77777777" w:rsidTr="005E75CA">
        <w:trPr>
          <w:trHeight w:val="880"/>
        </w:trPr>
        <w:tc>
          <w:tcPr>
            <w:tcW w:w="1647" w:type="dxa"/>
            <w:vMerge w:val="restart"/>
            <w:shd w:val="clear" w:color="000000" w:fill="B4C6E7"/>
            <w:vAlign w:val="center"/>
            <w:hideMark/>
          </w:tcPr>
          <w:p w14:paraId="1487F309" w14:textId="77777777" w:rsidR="001F72BC" w:rsidRPr="008722C6" w:rsidRDefault="001F72BC" w:rsidP="005E75CA">
            <w:pPr>
              <w:jc w:val="center"/>
              <w:rPr>
                <w:rFonts w:cstheme="minorHAnsi"/>
                <w:bCs/>
              </w:rPr>
            </w:pPr>
            <w:r w:rsidRPr="008722C6">
              <w:rPr>
                <w:rFonts w:cstheme="minorHAnsi"/>
                <w:bCs/>
              </w:rPr>
              <w:t>PT</w:t>
            </w:r>
            <w:r>
              <w:rPr>
                <w:rFonts w:cstheme="minorHAnsi"/>
                <w:bCs/>
              </w:rPr>
              <w:t>4</w:t>
            </w:r>
            <w:r w:rsidRPr="008722C6">
              <w:rPr>
                <w:rFonts w:cstheme="minorHAnsi"/>
                <w:bCs/>
              </w:rPr>
              <w:t>.                   Principi DNSH</w:t>
            </w:r>
          </w:p>
        </w:tc>
        <w:tc>
          <w:tcPr>
            <w:tcW w:w="1091" w:type="dxa"/>
            <w:shd w:val="clear" w:color="auto" w:fill="auto"/>
            <w:vAlign w:val="center"/>
            <w:hideMark/>
          </w:tcPr>
          <w:p w14:paraId="3E836CC6" w14:textId="77777777" w:rsidR="001F72BC" w:rsidRPr="008722C6" w:rsidRDefault="001F72BC" w:rsidP="005E75CA">
            <w:pPr>
              <w:rPr>
                <w:rFonts w:cstheme="minorHAnsi"/>
                <w:bCs/>
              </w:rPr>
            </w:pPr>
            <w:r w:rsidRPr="008722C6">
              <w:rPr>
                <w:rFonts w:cstheme="minorHAnsi"/>
                <w:bCs/>
              </w:rPr>
              <w:t xml:space="preserve">PT </w:t>
            </w:r>
            <w:r>
              <w:rPr>
                <w:rFonts w:cstheme="minorHAnsi"/>
                <w:bCs/>
              </w:rPr>
              <w:t>4</w:t>
            </w:r>
            <w:r w:rsidRPr="008722C6">
              <w:rPr>
                <w:rFonts w:cstheme="minorHAnsi"/>
                <w:bCs/>
              </w:rPr>
              <w:t>.1</w:t>
            </w:r>
          </w:p>
        </w:tc>
        <w:tc>
          <w:tcPr>
            <w:tcW w:w="5535" w:type="dxa"/>
            <w:shd w:val="clear" w:color="auto" w:fill="auto"/>
            <w:vAlign w:val="center"/>
            <w:hideMark/>
          </w:tcPr>
          <w:p w14:paraId="52F0ACDD" w14:textId="77777777" w:rsidR="001F72BC" w:rsidRPr="008722C6" w:rsidRDefault="001F72BC" w:rsidP="005E75CA">
            <w:pPr>
              <w:rPr>
                <w:rFonts w:cstheme="minorHAnsi"/>
                <w:bCs/>
              </w:rPr>
            </w:pPr>
            <w:r w:rsidRPr="008722C6">
              <w:rPr>
                <w:rFonts w:cstheme="minorHAnsi"/>
                <w:bCs/>
              </w:rPr>
              <w:t xml:space="preserve">Utilizzo di mezzi d’opera a basse emissioni acustiche con standard di emissione non inferiori a EURO 6 </w:t>
            </w:r>
            <w:proofErr w:type="gramStart"/>
            <w:r w:rsidRPr="008722C6">
              <w:rPr>
                <w:rFonts w:cstheme="minorHAnsi"/>
                <w:bCs/>
              </w:rPr>
              <w:t>e o</w:t>
            </w:r>
            <w:proofErr w:type="gramEnd"/>
            <w:r w:rsidRPr="008722C6">
              <w:rPr>
                <w:rFonts w:cstheme="minorHAnsi"/>
                <w:bCs/>
              </w:rPr>
              <w:t xml:space="preserve"> alimentazioni ecologiche (veicoli elettrici ibridi, GPL, metano) </w:t>
            </w:r>
          </w:p>
        </w:tc>
        <w:tc>
          <w:tcPr>
            <w:tcW w:w="1210" w:type="dxa"/>
            <w:shd w:val="clear" w:color="auto" w:fill="auto"/>
            <w:vAlign w:val="center"/>
            <w:hideMark/>
          </w:tcPr>
          <w:p w14:paraId="76247851" w14:textId="77777777" w:rsidR="001F72BC" w:rsidRPr="00B92F18" w:rsidRDefault="001F72BC" w:rsidP="005E75CA">
            <w:pPr>
              <w:jc w:val="center"/>
              <w:rPr>
                <w:rFonts w:cstheme="minorHAnsi"/>
                <w:bCs/>
              </w:rPr>
            </w:pPr>
            <w:r w:rsidRPr="00B92F18">
              <w:rPr>
                <w:rFonts w:cstheme="minorHAnsi"/>
                <w:bCs/>
              </w:rPr>
              <w:t>4</w:t>
            </w:r>
          </w:p>
        </w:tc>
        <w:tc>
          <w:tcPr>
            <w:tcW w:w="146" w:type="dxa"/>
            <w:vAlign w:val="center"/>
            <w:hideMark/>
          </w:tcPr>
          <w:p w14:paraId="7028BA0D" w14:textId="77777777" w:rsidR="001F72BC" w:rsidRPr="008722C6" w:rsidRDefault="001F72BC" w:rsidP="005E75CA">
            <w:pPr>
              <w:rPr>
                <w:rFonts w:cstheme="minorHAnsi"/>
                <w:bCs/>
              </w:rPr>
            </w:pPr>
          </w:p>
        </w:tc>
      </w:tr>
      <w:tr w:rsidR="001F72BC" w:rsidRPr="008722C6" w14:paraId="4EF4D471" w14:textId="77777777" w:rsidTr="005E75CA">
        <w:trPr>
          <w:trHeight w:val="880"/>
        </w:trPr>
        <w:tc>
          <w:tcPr>
            <w:tcW w:w="1647" w:type="dxa"/>
            <w:vMerge/>
            <w:vAlign w:val="center"/>
            <w:hideMark/>
          </w:tcPr>
          <w:p w14:paraId="0EB3CB66" w14:textId="77777777" w:rsidR="001F72BC" w:rsidRPr="008722C6" w:rsidRDefault="001F72BC" w:rsidP="005E75CA">
            <w:pPr>
              <w:rPr>
                <w:rFonts w:cstheme="minorHAnsi"/>
                <w:bCs/>
              </w:rPr>
            </w:pPr>
          </w:p>
        </w:tc>
        <w:tc>
          <w:tcPr>
            <w:tcW w:w="1091" w:type="dxa"/>
            <w:shd w:val="clear" w:color="auto" w:fill="auto"/>
            <w:vAlign w:val="center"/>
            <w:hideMark/>
          </w:tcPr>
          <w:p w14:paraId="228ECD24" w14:textId="77777777" w:rsidR="001F72BC" w:rsidRPr="008722C6" w:rsidRDefault="001F72BC" w:rsidP="005E75CA">
            <w:pPr>
              <w:rPr>
                <w:rFonts w:cstheme="minorHAnsi"/>
                <w:bCs/>
              </w:rPr>
            </w:pPr>
            <w:r w:rsidRPr="008722C6">
              <w:rPr>
                <w:rFonts w:cstheme="minorHAnsi"/>
                <w:bCs/>
              </w:rPr>
              <w:t xml:space="preserve">PT </w:t>
            </w:r>
            <w:r>
              <w:rPr>
                <w:rFonts w:cstheme="minorHAnsi"/>
                <w:bCs/>
              </w:rPr>
              <w:t>4</w:t>
            </w:r>
            <w:r w:rsidRPr="008722C6">
              <w:rPr>
                <w:rFonts w:cstheme="minorHAnsi"/>
                <w:bCs/>
              </w:rPr>
              <w:t>.2</w:t>
            </w:r>
          </w:p>
        </w:tc>
        <w:tc>
          <w:tcPr>
            <w:tcW w:w="5535" w:type="dxa"/>
            <w:shd w:val="clear" w:color="auto" w:fill="auto"/>
            <w:vAlign w:val="center"/>
            <w:hideMark/>
          </w:tcPr>
          <w:p w14:paraId="5B60A3AF" w14:textId="77777777" w:rsidR="001F72BC" w:rsidRPr="008722C6" w:rsidRDefault="001F72BC" w:rsidP="005E75CA">
            <w:pPr>
              <w:rPr>
                <w:rFonts w:cstheme="minorHAnsi"/>
                <w:bCs/>
              </w:rPr>
            </w:pPr>
            <w:r w:rsidRPr="008722C6">
              <w:rPr>
                <w:rFonts w:cstheme="minorHAnsi"/>
                <w:bCs/>
              </w:rPr>
              <w:t>Utilizzo di attrezzature e mezzi con ridotto rilascio di emissioni in atmosfera, nel rispetto delle normative europee relative ai mezzi NRMM (</w:t>
            </w:r>
            <w:proofErr w:type="spellStart"/>
            <w:r w:rsidRPr="008722C6">
              <w:rPr>
                <w:rFonts w:cstheme="minorHAnsi"/>
                <w:bCs/>
              </w:rPr>
              <w:t>Non.Road</w:t>
            </w:r>
            <w:proofErr w:type="spellEnd"/>
            <w:r w:rsidRPr="008722C6">
              <w:rPr>
                <w:rFonts w:cstheme="minorHAnsi"/>
                <w:bCs/>
              </w:rPr>
              <w:t xml:space="preserve"> Mobile </w:t>
            </w:r>
            <w:proofErr w:type="spellStart"/>
            <w:r w:rsidRPr="008722C6">
              <w:rPr>
                <w:rFonts w:cstheme="minorHAnsi"/>
                <w:bCs/>
              </w:rPr>
              <w:t>Machinery</w:t>
            </w:r>
            <w:proofErr w:type="spellEnd"/>
            <w:r w:rsidRPr="008722C6">
              <w:rPr>
                <w:rFonts w:cstheme="minorHAnsi"/>
                <w:bCs/>
              </w:rPr>
              <w:t xml:space="preserve">)  </w:t>
            </w:r>
          </w:p>
        </w:tc>
        <w:tc>
          <w:tcPr>
            <w:tcW w:w="1210" w:type="dxa"/>
            <w:shd w:val="clear" w:color="auto" w:fill="auto"/>
            <w:vAlign w:val="center"/>
            <w:hideMark/>
          </w:tcPr>
          <w:p w14:paraId="257466F6" w14:textId="77777777" w:rsidR="001F72BC" w:rsidRPr="00B92F18" w:rsidRDefault="001F72BC" w:rsidP="005E75CA">
            <w:pPr>
              <w:jc w:val="center"/>
              <w:rPr>
                <w:rFonts w:cstheme="minorHAnsi"/>
                <w:bCs/>
              </w:rPr>
            </w:pPr>
            <w:r w:rsidRPr="00B92F18">
              <w:rPr>
                <w:rFonts w:cstheme="minorHAnsi"/>
                <w:bCs/>
              </w:rPr>
              <w:t>4</w:t>
            </w:r>
          </w:p>
        </w:tc>
        <w:tc>
          <w:tcPr>
            <w:tcW w:w="146" w:type="dxa"/>
            <w:vAlign w:val="center"/>
            <w:hideMark/>
          </w:tcPr>
          <w:p w14:paraId="7D9EC4E7" w14:textId="77777777" w:rsidR="001F72BC" w:rsidRPr="008722C6" w:rsidRDefault="001F72BC" w:rsidP="005E75CA">
            <w:pPr>
              <w:rPr>
                <w:rFonts w:cstheme="minorHAnsi"/>
                <w:bCs/>
              </w:rPr>
            </w:pPr>
          </w:p>
        </w:tc>
      </w:tr>
      <w:tr w:rsidR="001F72BC" w:rsidRPr="008722C6" w14:paraId="22DF87E0" w14:textId="77777777" w:rsidTr="005E75CA">
        <w:trPr>
          <w:trHeight w:val="880"/>
        </w:trPr>
        <w:tc>
          <w:tcPr>
            <w:tcW w:w="1647" w:type="dxa"/>
            <w:vMerge/>
            <w:vAlign w:val="center"/>
            <w:hideMark/>
          </w:tcPr>
          <w:p w14:paraId="2186DD14" w14:textId="77777777" w:rsidR="001F72BC" w:rsidRPr="008722C6" w:rsidRDefault="001F72BC" w:rsidP="005E75CA">
            <w:pPr>
              <w:rPr>
                <w:rFonts w:cstheme="minorHAnsi"/>
                <w:bCs/>
              </w:rPr>
            </w:pPr>
          </w:p>
        </w:tc>
        <w:tc>
          <w:tcPr>
            <w:tcW w:w="1091" w:type="dxa"/>
            <w:shd w:val="clear" w:color="auto" w:fill="auto"/>
            <w:vAlign w:val="center"/>
            <w:hideMark/>
          </w:tcPr>
          <w:p w14:paraId="4DDBFC91" w14:textId="77777777" w:rsidR="001F72BC" w:rsidRPr="008722C6" w:rsidRDefault="001F72BC" w:rsidP="005E75CA">
            <w:pPr>
              <w:rPr>
                <w:rFonts w:cstheme="minorHAnsi"/>
                <w:bCs/>
              </w:rPr>
            </w:pPr>
            <w:r w:rsidRPr="008722C6">
              <w:rPr>
                <w:rFonts w:cstheme="minorHAnsi"/>
                <w:bCs/>
              </w:rPr>
              <w:t xml:space="preserve">PT </w:t>
            </w:r>
            <w:r>
              <w:rPr>
                <w:rFonts w:cstheme="minorHAnsi"/>
                <w:bCs/>
              </w:rPr>
              <w:t>4</w:t>
            </w:r>
            <w:r w:rsidRPr="008722C6">
              <w:rPr>
                <w:rFonts w:cstheme="minorHAnsi"/>
                <w:bCs/>
              </w:rPr>
              <w:t>.3</w:t>
            </w:r>
          </w:p>
        </w:tc>
        <w:tc>
          <w:tcPr>
            <w:tcW w:w="5535" w:type="dxa"/>
            <w:shd w:val="clear" w:color="auto" w:fill="auto"/>
            <w:vAlign w:val="center"/>
            <w:hideMark/>
          </w:tcPr>
          <w:p w14:paraId="0B751847" w14:textId="77777777" w:rsidR="001F72BC" w:rsidRPr="008722C6" w:rsidRDefault="001F72BC" w:rsidP="005E75CA">
            <w:pPr>
              <w:rPr>
                <w:rFonts w:cstheme="minorHAnsi"/>
                <w:bCs/>
              </w:rPr>
            </w:pPr>
            <w:r w:rsidRPr="008722C6">
              <w:rPr>
                <w:rFonts w:cstheme="minorHAnsi"/>
                <w:bCs/>
              </w:rPr>
              <w:t xml:space="preserve">Coinvolgimento di giovani di età inferiore a 36 anni e/o di risorse di sesso femminile, in misura superiore al minimo previsto dal Disciplinare di gara  </w:t>
            </w:r>
          </w:p>
        </w:tc>
        <w:tc>
          <w:tcPr>
            <w:tcW w:w="1210" w:type="dxa"/>
            <w:shd w:val="clear" w:color="auto" w:fill="auto"/>
            <w:vAlign w:val="center"/>
            <w:hideMark/>
          </w:tcPr>
          <w:p w14:paraId="263107DA" w14:textId="77777777" w:rsidR="001F72BC" w:rsidRPr="00B92F18" w:rsidRDefault="001F72BC" w:rsidP="005E75CA">
            <w:pPr>
              <w:jc w:val="center"/>
              <w:rPr>
                <w:rFonts w:cstheme="minorHAnsi"/>
                <w:bCs/>
              </w:rPr>
            </w:pPr>
            <w:r w:rsidRPr="00B92F18">
              <w:rPr>
                <w:rFonts w:cstheme="minorHAnsi"/>
                <w:bCs/>
              </w:rPr>
              <w:t>4</w:t>
            </w:r>
          </w:p>
        </w:tc>
        <w:tc>
          <w:tcPr>
            <w:tcW w:w="146" w:type="dxa"/>
            <w:vAlign w:val="center"/>
            <w:hideMark/>
          </w:tcPr>
          <w:p w14:paraId="4207088B" w14:textId="77777777" w:rsidR="001F72BC" w:rsidRPr="008722C6" w:rsidRDefault="001F72BC" w:rsidP="005E75CA">
            <w:pPr>
              <w:rPr>
                <w:rFonts w:cstheme="minorHAnsi"/>
                <w:bCs/>
              </w:rPr>
            </w:pPr>
          </w:p>
        </w:tc>
      </w:tr>
      <w:tr w:rsidR="001F72BC" w:rsidRPr="008722C6" w14:paraId="041E22BA" w14:textId="77777777" w:rsidTr="005E75CA">
        <w:trPr>
          <w:trHeight w:val="50"/>
        </w:trPr>
        <w:tc>
          <w:tcPr>
            <w:tcW w:w="1647" w:type="dxa"/>
            <w:shd w:val="clear" w:color="auto" w:fill="auto"/>
            <w:noWrap/>
            <w:vAlign w:val="center"/>
            <w:hideMark/>
          </w:tcPr>
          <w:p w14:paraId="746C6BDF" w14:textId="77777777" w:rsidR="001F72BC" w:rsidRPr="008722C6" w:rsidRDefault="001F72BC" w:rsidP="005E75CA">
            <w:pPr>
              <w:jc w:val="center"/>
              <w:rPr>
                <w:rFonts w:cstheme="minorHAnsi"/>
                <w:bCs/>
              </w:rPr>
            </w:pPr>
          </w:p>
        </w:tc>
        <w:tc>
          <w:tcPr>
            <w:tcW w:w="1091" w:type="dxa"/>
            <w:shd w:val="clear" w:color="auto" w:fill="auto"/>
            <w:noWrap/>
            <w:vAlign w:val="bottom"/>
            <w:hideMark/>
          </w:tcPr>
          <w:p w14:paraId="7E733F7F" w14:textId="77777777" w:rsidR="001F72BC" w:rsidRPr="008722C6" w:rsidRDefault="001F72BC" w:rsidP="005E75CA">
            <w:pPr>
              <w:jc w:val="both"/>
              <w:rPr>
                <w:rFonts w:cstheme="minorHAnsi"/>
                <w:bCs/>
              </w:rPr>
            </w:pPr>
          </w:p>
        </w:tc>
        <w:tc>
          <w:tcPr>
            <w:tcW w:w="5535" w:type="dxa"/>
            <w:shd w:val="clear" w:color="auto" w:fill="auto"/>
            <w:noWrap/>
            <w:vAlign w:val="bottom"/>
            <w:hideMark/>
          </w:tcPr>
          <w:p w14:paraId="2657E426" w14:textId="77777777" w:rsidR="001F72BC" w:rsidRPr="008722C6" w:rsidRDefault="001F72BC" w:rsidP="005E75CA">
            <w:pPr>
              <w:rPr>
                <w:rFonts w:cstheme="minorHAnsi"/>
                <w:bCs/>
              </w:rPr>
            </w:pPr>
          </w:p>
        </w:tc>
        <w:tc>
          <w:tcPr>
            <w:tcW w:w="1210" w:type="dxa"/>
            <w:shd w:val="clear" w:color="auto" w:fill="auto"/>
            <w:noWrap/>
            <w:vAlign w:val="bottom"/>
            <w:hideMark/>
          </w:tcPr>
          <w:p w14:paraId="14D846C5" w14:textId="77777777" w:rsidR="001F72BC" w:rsidRPr="00B92F18" w:rsidRDefault="001F72BC" w:rsidP="005E75CA">
            <w:pPr>
              <w:jc w:val="center"/>
              <w:rPr>
                <w:rFonts w:cstheme="minorHAnsi"/>
                <w:bCs/>
              </w:rPr>
            </w:pPr>
            <w:r w:rsidRPr="00B92F18">
              <w:rPr>
                <w:rFonts w:cstheme="minorHAnsi"/>
                <w:bCs/>
              </w:rPr>
              <w:t>80</w:t>
            </w:r>
          </w:p>
        </w:tc>
        <w:tc>
          <w:tcPr>
            <w:tcW w:w="146" w:type="dxa"/>
            <w:vAlign w:val="center"/>
            <w:hideMark/>
          </w:tcPr>
          <w:p w14:paraId="481FB98D" w14:textId="77777777" w:rsidR="001F72BC" w:rsidRPr="008722C6" w:rsidRDefault="001F72BC" w:rsidP="005E75CA">
            <w:pPr>
              <w:rPr>
                <w:rFonts w:cstheme="minorHAnsi"/>
                <w:bCs/>
              </w:rPr>
            </w:pPr>
          </w:p>
        </w:tc>
      </w:tr>
      <w:bookmarkEnd w:id="3477"/>
    </w:tbl>
    <w:p w14:paraId="1326FE82" w14:textId="77777777" w:rsidR="001F72BC" w:rsidRPr="008722C6" w:rsidRDefault="001F72BC" w:rsidP="001F72BC">
      <w:pPr>
        <w:spacing w:line="276" w:lineRule="auto"/>
        <w:jc w:val="both"/>
        <w:rPr>
          <w:rFonts w:cstheme="minorHAnsi"/>
          <w:bCs/>
        </w:rPr>
      </w:pPr>
    </w:p>
    <w:p w14:paraId="59FE78E6" w14:textId="77777777" w:rsidR="001F72BC" w:rsidRDefault="001F72BC" w:rsidP="001F72BC">
      <w:pPr>
        <w:spacing w:line="276" w:lineRule="auto"/>
        <w:jc w:val="both"/>
        <w:rPr>
          <w:rFonts w:cstheme="minorHAnsi"/>
          <w:bCs/>
        </w:rPr>
      </w:pPr>
    </w:p>
    <w:bookmarkEnd w:id="3476"/>
    <w:p w14:paraId="336BAC54" w14:textId="44BEEE3A" w:rsidR="001F72BC" w:rsidRDefault="001F72BC" w:rsidP="004E4689">
      <w:pPr>
        <w:jc w:val="both"/>
        <w:rPr>
          <w:bCs/>
        </w:rPr>
      </w:pPr>
    </w:p>
    <w:p w14:paraId="2800A697" w14:textId="77777777" w:rsidR="001F72BC" w:rsidRPr="001941E6" w:rsidRDefault="001F72BC" w:rsidP="001F72BC">
      <w:pPr>
        <w:spacing w:line="276" w:lineRule="auto"/>
        <w:jc w:val="both"/>
        <w:rPr>
          <w:rFonts w:cstheme="minorHAnsi"/>
          <w:bCs/>
        </w:rPr>
      </w:pPr>
      <w:r w:rsidRPr="001941E6">
        <w:rPr>
          <w:rFonts w:cstheme="minorHAnsi"/>
          <w:bCs/>
        </w:rPr>
        <w:t>Metodo di attribuzione per il calcolo del punteggio dell’Offerta Tecnica</w:t>
      </w:r>
    </w:p>
    <w:p w14:paraId="3C03C699" w14:textId="77777777" w:rsidR="001F72BC" w:rsidRPr="001941E6" w:rsidRDefault="001F72BC" w:rsidP="001F72BC">
      <w:pPr>
        <w:spacing w:line="276" w:lineRule="auto"/>
        <w:jc w:val="both"/>
        <w:rPr>
          <w:rFonts w:cstheme="minorHAnsi"/>
          <w:bCs/>
        </w:rPr>
      </w:pPr>
    </w:p>
    <w:p w14:paraId="77E6A9F4" w14:textId="4CC2D24F" w:rsidR="001F72BC" w:rsidRPr="001941E6" w:rsidRDefault="001F72BC" w:rsidP="001F72BC">
      <w:pPr>
        <w:spacing w:line="276" w:lineRule="auto"/>
        <w:jc w:val="both"/>
        <w:rPr>
          <w:rFonts w:cstheme="minorHAnsi"/>
          <w:bCs/>
        </w:rPr>
      </w:pPr>
      <w:r w:rsidRPr="001941E6">
        <w:rPr>
          <w:rFonts w:cstheme="minorHAnsi"/>
          <w:b/>
        </w:rPr>
        <w:t xml:space="preserve">PT1.1 </w:t>
      </w:r>
      <w:r w:rsidRPr="001941E6">
        <w:rPr>
          <w:rFonts w:cstheme="minorHAnsi"/>
          <w:bCs/>
        </w:rPr>
        <w:t xml:space="preserve">- Grado di attinenza dei lavori illustrati all’oggetto dell’affidamento con riferimento all’insieme delle categorie di lavori di cui è composto e alla tipologia di </w:t>
      </w:r>
      <w:proofErr w:type="gramStart"/>
      <w:r w:rsidRPr="001941E6">
        <w:rPr>
          <w:rFonts w:cstheme="minorHAnsi"/>
          <w:bCs/>
        </w:rPr>
        <w:t>intervento .</w:t>
      </w:r>
      <w:proofErr w:type="gramEnd"/>
    </w:p>
    <w:p w14:paraId="6712F5B1" w14:textId="77777777" w:rsidR="001F72BC" w:rsidRPr="001941E6" w:rsidRDefault="001F72BC" w:rsidP="001F72BC">
      <w:pPr>
        <w:spacing w:line="276" w:lineRule="auto"/>
        <w:jc w:val="both"/>
        <w:rPr>
          <w:rFonts w:cstheme="minorHAnsi"/>
          <w:bCs/>
        </w:rPr>
      </w:pPr>
      <w:r w:rsidRPr="001941E6">
        <w:rPr>
          <w:rFonts w:cstheme="minorHAnsi"/>
          <w:bCs/>
        </w:rPr>
        <w:t xml:space="preserve">Il concorrente dovrà illustrare nel documento “Questionario Tecnico” tre lavori svolti di cui ha sviluppato la progettazione e tre lavori di cui ha eseguito la realizzazione dell’opera (i lavori possono ripetersi),  atti a  dimostrare di possedere le capacità di svolgere l’incarico nell’ambito delle discipline richieste dalla documentazione tecnica posta a base gara. </w:t>
      </w:r>
    </w:p>
    <w:p w14:paraId="5D687179" w14:textId="77777777" w:rsidR="001F72BC" w:rsidRPr="001941E6" w:rsidRDefault="001F72BC" w:rsidP="001F72BC">
      <w:pPr>
        <w:spacing w:line="276" w:lineRule="auto"/>
        <w:jc w:val="both"/>
        <w:rPr>
          <w:rFonts w:cstheme="minorHAnsi"/>
          <w:bCs/>
        </w:rPr>
      </w:pPr>
      <w:r w:rsidRPr="001941E6">
        <w:rPr>
          <w:rFonts w:cstheme="minorHAnsi"/>
          <w:bCs/>
        </w:rPr>
        <w:t xml:space="preserve">Costituiranno elemento di maggior apprezzamento i lavori proposti, rientranti nelle categorie di gara.  In particolare, a seconda del tipo di incarico presentato e per ciascuno di essi, verrà applicato un coefficiente α. </w:t>
      </w:r>
    </w:p>
    <w:p w14:paraId="0AD6178F" w14:textId="77777777" w:rsidR="001F72BC" w:rsidRPr="001941E6" w:rsidRDefault="001F72BC" w:rsidP="001F72BC">
      <w:pPr>
        <w:spacing w:line="276" w:lineRule="auto"/>
        <w:jc w:val="both"/>
        <w:rPr>
          <w:rFonts w:cstheme="minorHAnsi"/>
          <w:bCs/>
        </w:rPr>
      </w:pPr>
      <w:r w:rsidRPr="001941E6">
        <w:rPr>
          <w:rFonts w:cstheme="minorHAnsi"/>
          <w:bCs/>
        </w:rPr>
        <w:t>La valutazione, di carattere oggettivo, verrà effettuata mediante l’applicazione della seguente formula:</w:t>
      </w:r>
    </w:p>
    <w:p w14:paraId="5252924E" w14:textId="77777777" w:rsidR="001F72BC" w:rsidRPr="001941E6" w:rsidRDefault="001F72BC" w:rsidP="001F72BC">
      <w:pPr>
        <w:ind w:left="567"/>
        <w:rPr>
          <w:rFonts w:cstheme="minorHAnsi"/>
          <w:bCs/>
        </w:rPr>
      </w:pPr>
    </w:p>
    <w:p w14:paraId="44C38D82" w14:textId="77777777" w:rsidR="001F72BC" w:rsidRPr="001941E6" w:rsidRDefault="001F72BC" w:rsidP="001F72BC">
      <w:pPr>
        <w:ind w:left="2779" w:firstLine="397"/>
        <w:rPr>
          <w:rFonts w:cstheme="minorHAnsi"/>
          <w:bCs/>
        </w:rPr>
      </w:pPr>
      <w:r w:rsidRPr="001941E6">
        <w:rPr>
          <w:rFonts w:cstheme="minorHAnsi"/>
          <w:bCs/>
        </w:rPr>
        <w:lastRenderedPageBreak/>
        <w:t xml:space="preserve">α =      </w:t>
      </w:r>
      <m:oMath>
        <m:f>
          <m:fPr>
            <m:ctrlPr>
              <w:rPr>
                <w:rFonts w:ascii="Cambria Math" w:hAnsi="Cambria Math" w:cstheme="minorHAnsi"/>
                <w:bCs/>
              </w:rPr>
            </m:ctrlPr>
          </m:fPr>
          <m:num>
            <m:nary>
              <m:naryPr>
                <m:chr m:val="∑"/>
                <m:limLoc m:val="undOvr"/>
                <m:ctrlPr>
                  <w:rPr>
                    <w:rFonts w:ascii="Cambria Math" w:hAnsi="Cambria Math" w:cstheme="minorHAnsi"/>
                    <w:bCs/>
                  </w:rPr>
                </m:ctrlPr>
              </m:naryPr>
              <m:sub>
                <m:r>
                  <w:rPr>
                    <w:rFonts w:ascii="Cambria Math" w:hAnsi="Cambria Math" w:cstheme="minorHAnsi"/>
                  </w:rPr>
                  <m:t>i</m:t>
                </m:r>
                <m:r>
                  <m:rPr>
                    <m:sty m:val="p"/>
                  </m:rPr>
                  <w:rPr>
                    <w:rFonts w:ascii="Cambria Math" w:hAnsi="Cambria Math" w:cstheme="minorHAnsi"/>
                  </w:rPr>
                  <m:t>=1</m:t>
                </m:r>
              </m:sub>
              <m:sup>
                <m:r>
                  <w:rPr>
                    <w:rFonts w:ascii="Cambria Math" w:hAnsi="Cambria Math" w:cstheme="minorHAnsi"/>
                  </w:rPr>
                  <m:t>n</m:t>
                </m:r>
              </m:sup>
              <m:e>
                <m:d>
                  <m:dPr>
                    <m:ctrlPr>
                      <w:rPr>
                        <w:rFonts w:ascii="Cambria Math" w:hAnsi="Cambria Math" w:cstheme="minorHAnsi"/>
                        <w:bCs/>
                      </w:rPr>
                    </m:ctrlPr>
                  </m:dPr>
                  <m:e>
                    <m:sSub>
                      <m:sSubPr>
                        <m:ctrlPr>
                          <w:rPr>
                            <w:rFonts w:ascii="Cambria Math" w:hAnsi="Cambria Math" w:cstheme="minorHAnsi"/>
                            <w:bCs/>
                          </w:rPr>
                        </m:ctrlPr>
                      </m:sSubPr>
                      <m:e>
                        <m:r>
                          <w:rPr>
                            <w:rFonts w:ascii="Cambria Math" w:hAnsi="Cambria Math" w:cstheme="minorHAnsi"/>
                          </w:rPr>
                          <m:t>α</m:t>
                        </m:r>
                      </m:e>
                      <m:sub>
                        <m:r>
                          <m:rPr>
                            <m:sty m:val="p"/>
                          </m:rPr>
                          <w:rPr>
                            <w:rFonts w:ascii="Cambria Math" w:hAnsi="Cambria Math" w:cstheme="minorHAnsi"/>
                          </w:rPr>
                          <m:t>1</m:t>
                        </m:r>
                        <m:r>
                          <w:rPr>
                            <w:rFonts w:ascii="Cambria Math" w:hAnsi="Cambria Math" w:cstheme="minorHAnsi"/>
                          </w:rPr>
                          <m:t>i</m:t>
                        </m:r>
                      </m:sub>
                    </m:sSub>
                    <m:r>
                      <m:rPr>
                        <m:sty m:val="p"/>
                      </m:rPr>
                      <w:rPr>
                        <w:rFonts w:ascii="Cambria Math" w:hAnsi="Cambria Math" w:cstheme="minorHAnsi"/>
                      </w:rPr>
                      <m:t>*</m:t>
                    </m:r>
                    <m:sSub>
                      <m:sSubPr>
                        <m:ctrlPr>
                          <w:rPr>
                            <w:rFonts w:ascii="Cambria Math" w:hAnsi="Cambria Math" w:cstheme="minorHAnsi"/>
                            <w:bCs/>
                          </w:rPr>
                        </m:ctrlPr>
                      </m:sSubPr>
                      <m:e>
                        <m:r>
                          <w:rPr>
                            <w:rFonts w:ascii="Cambria Math" w:hAnsi="Cambria Math" w:cstheme="minorHAnsi"/>
                          </w:rPr>
                          <m:t>α</m:t>
                        </m:r>
                      </m:e>
                      <m:sub>
                        <m:r>
                          <m:rPr>
                            <m:sty m:val="p"/>
                          </m:rPr>
                          <w:rPr>
                            <w:rFonts w:ascii="Cambria Math" w:hAnsi="Cambria Math" w:cstheme="minorHAnsi"/>
                          </w:rPr>
                          <m:t>2</m:t>
                        </m:r>
                        <m:r>
                          <w:rPr>
                            <w:rFonts w:ascii="Cambria Math" w:hAnsi="Cambria Math" w:cstheme="minorHAnsi"/>
                          </w:rPr>
                          <m:t>i</m:t>
                        </m:r>
                      </m:sub>
                    </m:sSub>
                  </m:e>
                </m:d>
              </m:e>
            </m:nary>
          </m:num>
          <m:den>
            <m:r>
              <w:rPr>
                <w:rFonts w:ascii="Cambria Math" w:hAnsi="Cambria Math" w:cstheme="minorHAnsi"/>
              </w:rPr>
              <m:t>n</m:t>
            </m:r>
          </m:den>
        </m:f>
      </m:oMath>
    </w:p>
    <w:p w14:paraId="1D187F88" w14:textId="77777777" w:rsidR="001F72BC" w:rsidRPr="001941E6" w:rsidRDefault="001F72BC" w:rsidP="001F72BC">
      <w:pPr>
        <w:ind w:left="2779" w:firstLine="397"/>
        <w:rPr>
          <w:rFonts w:cstheme="minorHAnsi"/>
          <w:bCs/>
        </w:rPr>
      </w:pPr>
    </w:p>
    <w:p w14:paraId="4FE14CF0" w14:textId="77777777" w:rsidR="001F72BC" w:rsidRPr="001941E6" w:rsidRDefault="001F72BC" w:rsidP="001F72BC">
      <w:pPr>
        <w:ind w:left="2779" w:firstLine="397"/>
        <w:rPr>
          <w:rFonts w:cstheme="minorHAnsi"/>
          <w:bCs/>
        </w:rPr>
      </w:pPr>
      <w:r w:rsidRPr="001941E6">
        <w:rPr>
          <w:rFonts w:cstheme="minorHAnsi"/>
          <w:bCs/>
        </w:rPr>
        <w:t xml:space="preserve">α1i = </w:t>
      </w:r>
      <m:oMath>
        <m:nary>
          <m:naryPr>
            <m:chr m:val="∑"/>
            <m:limLoc m:val="undOvr"/>
            <m:ctrlPr>
              <w:rPr>
                <w:rFonts w:ascii="Cambria Math" w:hAnsi="Cambria Math" w:cstheme="minorHAnsi"/>
                <w:bCs/>
              </w:rPr>
            </m:ctrlPr>
          </m:naryPr>
          <m:sub>
            <m:r>
              <w:rPr>
                <w:rFonts w:ascii="Cambria Math" w:hAnsi="Cambria Math" w:cstheme="minorHAnsi"/>
              </w:rPr>
              <m:t>j</m:t>
            </m:r>
            <m:r>
              <m:rPr>
                <m:sty m:val="p"/>
              </m:rPr>
              <w:rPr>
                <w:rFonts w:ascii="Cambria Math" w:hAnsi="Cambria Math" w:cstheme="minorHAnsi"/>
              </w:rPr>
              <m:t>=1</m:t>
            </m:r>
          </m:sub>
          <m:sup>
            <m:r>
              <w:rPr>
                <w:rFonts w:ascii="Cambria Math" w:hAnsi="Cambria Math" w:cstheme="minorHAnsi"/>
              </w:rPr>
              <m:t>m</m:t>
            </m:r>
          </m:sup>
          <m:e>
            <m:sSub>
              <m:sSubPr>
                <m:ctrlPr>
                  <w:rPr>
                    <w:rFonts w:ascii="Cambria Math" w:hAnsi="Cambria Math" w:cstheme="minorHAnsi"/>
                    <w:bCs/>
                  </w:rPr>
                </m:ctrlPr>
              </m:sSubPr>
              <m:e>
                <m:r>
                  <w:rPr>
                    <w:rFonts w:ascii="Cambria Math" w:hAnsi="Cambria Math" w:cstheme="minorHAnsi"/>
                  </w:rPr>
                  <m:t>α</m:t>
                </m:r>
              </m:e>
              <m:sub>
                <m:r>
                  <m:rPr>
                    <m:sty m:val="p"/>
                  </m:rPr>
                  <w:rPr>
                    <w:rFonts w:ascii="Cambria Math" w:hAnsi="Cambria Math" w:cstheme="minorHAnsi"/>
                  </w:rPr>
                  <m:t>1</m:t>
                </m:r>
                <m:r>
                  <w:rPr>
                    <w:rFonts w:ascii="Cambria Math" w:hAnsi="Cambria Math" w:cstheme="minorHAnsi"/>
                  </w:rPr>
                  <m:t>j</m:t>
                </m:r>
                <m:r>
                  <m:rPr>
                    <m:sty m:val="p"/>
                  </m:rPr>
                  <w:rPr>
                    <w:rFonts w:ascii="Cambria Math" w:hAnsi="Cambria Math" w:cstheme="minorHAnsi"/>
                  </w:rPr>
                  <m:t xml:space="preserve"> </m:t>
                </m:r>
                <m:r>
                  <w:rPr>
                    <w:rFonts w:ascii="Cambria Math" w:hAnsi="Cambria Math" w:cstheme="minorHAnsi"/>
                  </w:rPr>
                  <m:t>i</m:t>
                </m:r>
              </m:sub>
            </m:sSub>
          </m:e>
        </m:nary>
      </m:oMath>
    </w:p>
    <w:p w14:paraId="11516670" w14:textId="77777777" w:rsidR="001F72BC" w:rsidRPr="001941E6" w:rsidRDefault="001F72BC" w:rsidP="001F72BC">
      <w:pPr>
        <w:ind w:left="2779" w:firstLine="397"/>
        <w:rPr>
          <w:rFonts w:cstheme="minorHAnsi"/>
          <w:bCs/>
        </w:rPr>
      </w:pPr>
    </w:p>
    <w:p w14:paraId="7AD38298" w14:textId="77777777" w:rsidR="001F72BC" w:rsidRPr="001941E6" w:rsidRDefault="001F72BC" w:rsidP="001F72BC">
      <w:pPr>
        <w:ind w:left="2779" w:firstLine="397"/>
        <w:rPr>
          <w:rFonts w:cstheme="minorHAnsi"/>
          <w:bCs/>
        </w:rPr>
      </w:pPr>
      <w:r w:rsidRPr="001941E6">
        <w:rPr>
          <w:rFonts w:cstheme="minorHAnsi"/>
          <w:bCs/>
        </w:rPr>
        <w:t>α2i =</w:t>
      </w:r>
      <m:oMath>
        <m:r>
          <m:rPr>
            <m:sty m:val="p"/>
          </m:rPr>
          <w:rPr>
            <w:rFonts w:ascii="Cambria Math" w:hAnsi="Cambria Math" w:cstheme="minorHAnsi"/>
          </w:rPr>
          <m:t xml:space="preserve"> </m:t>
        </m:r>
        <m:f>
          <m:fPr>
            <m:ctrlPr>
              <w:rPr>
                <w:rFonts w:ascii="Cambria Math" w:hAnsi="Cambria Math" w:cstheme="minorHAnsi"/>
                <w:bCs/>
              </w:rPr>
            </m:ctrlPr>
          </m:fPr>
          <m:num>
            <m:nary>
              <m:naryPr>
                <m:chr m:val="∑"/>
                <m:limLoc m:val="undOvr"/>
                <m:ctrlPr>
                  <w:rPr>
                    <w:rFonts w:ascii="Cambria Math" w:hAnsi="Cambria Math" w:cstheme="minorHAnsi"/>
                    <w:bCs/>
                  </w:rPr>
                </m:ctrlPr>
              </m:naryPr>
              <m:sub>
                <m:r>
                  <w:rPr>
                    <w:rFonts w:ascii="Cambria Math" w:hAnsi="Cambria Math" w:cstheme="minorHAnsi"/>
                  </w:rPr>
                  <m:t>j</m:t>
                </m:r>
                <m:r>
                  <m:rPr>
                    <m:sty m:val="p"/>
                  </m:rPr>
                  <w:rPr>
                    <w:rFonts w:ascii="Cambria Math" w:hAnsi="Cambria Math" w:cstheme="minorHAnsi"/>
                  </w:rPr>
                  <m:t>=1</m:t>
                </m:r>
              </m:sub>
              <m:sup>
                <m:r>
                  <w:rPr>
                    <w:rFonts w:ascii="Cambria Math" w:hAnsi="Cambria Math" w:cstheme="minorHAnsi"/>
                  </w:rPr>
                  <m:t>m</m:t>
                </m:r>
              </m:sup>
              <m:e>
                <m:sSub>
                  <m:sSubPr>
                    <m:ctrlPr>
                      <w:rPr>
                        <w:rFonts w:ascii="Cambria Math" w:hAnsi="Cambria Math" w:cstheme="minorHAnsi"/>
                        <w:bCs/>
                      </w:rPr>
                    </m:ctrlPr>
                  </m:sSubPr>
                  <m:e>
                    <m:r>
                      <w:rPr>
                        <w:rFonts w:ascii="Cambria Math" w:hAnsi="Cambria Math" w:cstheme="minorHAnsi"/>
                      </w:rPr>
                      <m:t>X</m:t>
                    </m:r>
                  </m:e>
                  <m:sub>
                    <m:r>
                      <w:rPr>
                        <w:rFonts w:ascii="Cambria Math" w:hAnsi="Cambria Math" w:cstheme="minorHAnsi"/>
                      </w:rPr>
                      <m:t>j</m:t>
                    </m:r>
                    <m:r>
                      <m:rPr>
                        <m:sty m:val="p"/>
                      </m:rPr>
                      <w:rPr>
                        <w:rFonts w:ascii="Cambria Math" w:hAnsi="Cambria Math" w:cstheme="minorHAnsi"/>
                      </w:rPr>
                      <m:t xml:space="preserve"> </m:t>
                    </m:r>
                    <m:r>
                      <w:rPr>
                        <w:rFonts w:ascii="Cambria Math" w:hAnsi="Cambria Math" w:cstheme="minorHAnsi"/>
                      </w:rPr>
                      <m:t>i</m:t>
                    </m:r>
                  </m:sub>
                </m:sSub>
              </m:e>
            </m:nary>
          </m:num>
          <m:den>
            <m:r>
              <w:rPr>
                <w:rFonts w:ascii="Cambria Math" w:hAnsi="Cambria Math" w:cstheme="minorHAnsi"/>
              </w:rPr>
              <m:t>m</m:t>
            </m:r>
          </m:den>
        </m:f>
      </m:oMath>
      <w:r w:rsidRPr="001941E6">
        <w:rPr>
          <w:rFonts w:cstheme="minorHAnsi"/>
          <w:bCs/>
        </w:rPr>
        <w:t xml:space="preserve">        </w:t>
      </w:r>
    </w:p>
    <w:p w14:paraId="1F45EBFE" w14:textId="77777777" w:rsidR="001F72BC" w:rsidRPr="001941E6" w:rsidRDefault="001F72BC" w:rsidP="001F72BC">
      <w:pPr>
        <w:ind w:left="567"/>
        <w:rPr>
          <w:rFonts w:cstheme="minorHAnsi"/>
          <w:bCs/>
        </w:rPr>
      </w:pPr>
    </w:p>
    <w:p w14:paraId="587B42F8" w14:textId="77777777" w:rsidR="001F72BC" w:rsidRPr="001941E6" w:rsidRDefault="001F72BC" w:rsidP="001F72BC">
      <w:pPr>
        <w:tabs>
          <w:tab w:val="left" w:pos="397"/>
          <w:tab w:val="left" w:pos="794"/>
          <w:tab w:val="left" w:pos="1191"/>
          <w:tab w:val="left" w:pos="1588"/>
          <w:tab w:val="left" w:pos="1985"/>
          <w:tab w:val="left" w:pos="2382"/>
          <w:tab w:val="left" w:pos="2779"/>
          <w:tab w:val="left" w:pos="3176"/>
          <w:tab w:val="left" w:pos="3573"/>
          <w:tab w:val="left" w:pos="3970"/>
          <w:tab w:val="left" w:pos="4367"/>
          <w:tab w:val="center" w:pos="5103"/>
        </w:tabs>
        <w:ind w:left="567"/>
        <w:rPr>
          <w:rFonts w:cstheme="minorHAnsi"/>
          <w:bCs/>
        </w:rPr>
      </w:pP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m:oMath>
        <m:sSub>
          <m:sSubPr>
            <m:ctrlPr>
              <w:rPr>
                <w:rFonts w:ascii="Cambria Math" w:hAnsi="Cambria Math" w:cstheme="minorHAnsi"/>
                <w:bCs/>
              </w:rPr>
            </m:ctrlPr>
          </m:sSubPr>
          <m:e>
            <m:r>
              <w:rPr>
                <w:rFonts w:ascii="Cambria Math" w:hAnsi="Cambria Math" w:cstheme="minorHAnsi"/>
              </w:rPr>
              <m:t>X</m:t>
            </m:r>
          </m:e>
          <m:sub>
            <m:r>
              <w:rPr>
                <w:rFonts w:ascii="Cambria Math" w:hAnsi="Cambria Math" w:cstheme="minorHAnsi"/>
              </w:rPr>
              <m:t>j</m:t>
            </m:r>
          </m:sub>
        </m:sSub>
      </m:oMath>
      <w:r w:rsidRPr="001941E6">
        <w:rPr>
          <w:rFonts w:cstheme="minorHAnsi"/>
          <w:bCs/>
        </w:rPr>
        <w:t xml:space="preserve"> = </w:t>
      </w:r>
      <m:oMath>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w:rPr>
                        <w:rFonts w:ascii="Cambria Math" w:hAnsi="Cambria Math" w:cstheme="minorHAnsi"/>
                      </w:rPr>
                      <m:t>A</m:t>
                    </m:r>
                  </m:e>
                  <m:sub>
                    <m:r>
                      <w:rPr>
                        <w:rFonts w:ascii="Cambria Math" w:hAnsi="Cambria Math" w:cstheme="minorHAnsi"/>
                      </w:rPr>
                      <m:t>off</m:t>
                    </m:r>
                    <m:r>
                      <m:rPr>
                        <m:sty m:val="p"/>
                      </m:rPr>
                      <w:rPr>
                        <w:rFonts w:ascii="Cambria Math" w:hAnsi="Cambria Math" w:cstheme="minorHAnsi"/>
                      </w:rPr>
                      <m:t xml:space="preserve"> </m:t>
                    </m:r>
                    <m:r>
                      <w:rPr>
                        <w:rFonts w:ascii="Cambria Math" w:hAnsi="Cambria Math" w:cstheme="minorHAnsi"/>
                      </w:rPr>
                      <m:t>j</m:t>
                    </m:r>
                  </m:sub>
                </m:sSub>
              </m:num>
              <m:den>
                <m:sSub>
                  <m:sSubPr>
                    <m:ctrlPr>
                      <w:rPr>
                        <w:rFonts w:ascii="Cambria Math" w:hAnsi="Cambria Math" w:cstheme="minorHAnsi"/>
                        <w:bCs/>
                      </w:rPr>
                    </m:ctrlPr>
                  </m:sSubPr>
                  <m:e>
                    <m:r>
                      <w:rPr>
                        <w:rFonts w:ascii="Cambria Math" w:hAnsi="Cambria Math" w:cstheme="minorHAnsi"/>
                      </w:rPr>
                      <m:t>A</m:t>
                    </m:r>
                  </m:e>
                  <m:sub>
                    <m:r>
                      <w:rPr>
                        <w:rFonts w:ascii="Cambria Math" w:hAnsi="Cambria Math" w:cstheme="minorHAnsi"/>
                      </w:rPr>
                      <m:t>bg</m:t>
                    </m:r>
                  </m:sub>
                </m:sSub>
              </m:den>
            </m:f>
          </m:e>
        </m:d>
      </m:oMath>
    </w:p>
    <w:p w14:paraId="0BC4F9D1" w14:textId="77777777" w:rsidR="001F72BC" w:rsidRPr="001941E6" w:rsidRDefault="001F72BC" w:rsidP="001F72BC">
      <w:pPr>
        <w:ind w:left="567"/>
        <w:rPr>
          <w:rFonts w:cstheme="minorHAnsi"/>
          <w:bCs/>
        </w:rPr>
      </w:pPr>
    </w:p>
    <w:p w14:paraId="1EB0729D" w14:textId="77777777" w:rsidR="001F72BC" w:rsidRPr="001941E6" w:rsidRDefault="001F72BC" w:rsidP="001F72BC">
      <w:pPr>
        <w:ind w:left="567"/>
        <w:rPr>
          <w:rFonts w:cstheme="minorHAnsi"/>
          <w:bCs/>
        </w:rPr>
      </w:pPr>
      <w:r w:rsidRPr="001941E6">
        <w:rPr>
          <w:rFonts w:cstheme="minorHAnsi"/>
          <w:bCs/>
        </w:rPr>
        <w:t>dove:</w:t>
      </w:r>
      <w:r w:rsidRPr="001941E6">
        <w:rPr>
          <w:rFonts w:cstheme="minorHAnsi"/>
          <w:bCs/>
        </w:rPr>
        <w:tab/>
      </w:r>
      <w:r w:rsidRPr="001941E6">
        <w:rPr>
          <w:rFonts w:cstheme="minorHAnsi"/>
          <w:bCs/>
        </w:rPr>
        <w:tab/>
      </w:r>
    </w:p>
    <w:p w14:paraId="7229A089" w14:textId="77777777" w:rsidR="001F72BC" w:rsidRPr="001941E6" w:rsidRDefault="001F72BC" w:rsidP="001F72BC">
      <w:pPr>
        <w:ind w:left="794"/>
        <w:rPr>
          <w:rFonts w:cstheme="minorHAnsi"/>
          <w:bCs/>
        </w:rPr>
      </w:pPr>
      <w:r w:rsidRPr="001941E6">
        <w:rPr>
          <w:rFonts w:cstheme="minorHAnsi"/>
          <w:bCs/>
        </w:rPr>
        <w:t>i = lavoro-esimo proposto dal concorrente da 1 a n</w:t>
      </w:r>
    </w:p>
    <w:p w14:paraId="4200AE1E" w14:textId="77777777" w:rsidR="001F72BC" w:rsidRPr="001941E6" w:rsidRDefault="001F72BC" w:rsidP="001F72BC">
      <w:pPr>
        <w:ind w:left="794"/>
        <w:rPr>
          <w:rFonts w:cstheme="minorHAnsi"/>
          <w:bCs/>
        </w:rPr>
      </w:pPr>
      <w:r w:rsidRPr="001941E6">
        <w:rPr>
          <w:rFonts w:cstheme="minorHAnsi"/>
          <w:bCs/>
        </w:rPr>
        <w:t>n = numero di lavori proposti (massimo 3 per PT1 e massimo 3 per PT3.1)</w:t>
      </w:r>
    </w:p>
    <w:p w14:paraId="2F24829A" w14:textId="77777777" w:rsidR="001F72BC" w:rsidRPr="001941E6" w:rsidRDefault="001F72BC" w:rsidP="001F72BC">
      <w:pPr>
        <w:ind w:left="794"/>
        <w:rPr>
          <w:rFonts w:cstheme="minorHAnsi"/>
          <w:bCs/>
        </w:rPr>
      </w:pPr>
      <w:r w:rsidRPr="001941E6">
        <w:rPr>
          <w:rFonts w:cstheme="minorHAnsi"/>
          <w:bCs/>
        </w:rPr>
        <w:t>j = categoria j-esima da 1 a m</w:t>
      </w:r>
    </w:p>
    <w:p w14:paraId="26B30F49" w14:textId="77777777" w:rsidR="001F72BC" w:rsidRPr="001941E6" w:rsidRDefault="001F72BC" w:rsidP="001F72BC">
      <w:pPr>
        <w:ind w:left="794"/>
        <w:rPr>
          <w:rFonts w:cstheme="minorHAnsi"/>
          <w:bCs/>
        </w:rPr>
      </w:pPr>
      <w:r w:rsidRPr="001941E6">
        <w:rPr>
          <w:rFonts w:cstheme="minorHAnsi"/>
          <w:bCs/>
        </w:rPr>
        <w:t>m = numero delle categorie base gara</w:t>
      </w:r>
    </w:p>
    <w:p w14:paraId="3E5E25FB" w14:textId="77777777" w:rsidR="001F72BC" w:rsidRPr="001941E6" w:rsidRDefault="001F72BC" w:rsidP="001F72BC">
      <w:pPr>
        <w:ind w:left="794"/>
        <w:rPr>
          <w:rFonts w:cstheme="minorHAnsi"/>
          <w:bCs/>
        </w:rPr>
      </w:pPr>
      <w:r w:rsidRPr="001941E6">
        <w:rPr>
          <w:rFonts w:cstheme="minorHAnsi"/>
          <w:bCs/>
        </w:rPr>
        <w:t>α = Media del prodotto dei coefficienti α1i e α2i per gli n- lavori offerti</w:t>
      </w:r>
    </w:p>
    <w:p w14:paraId="3CE3EC72" w14:textId="77777777" w:rsidR="001F72BC" w:rsidRPr="001941E6" w:rsidRDefault="001F72BC" w:rsidP="001F72BC">
      <w:pPr>
        <w:ind w:left="794"/>
        <w:rPr>
          <w:rFonts w:cstheme="minorHAnsi"/>
          <w:bCs/>
        </w:rPr>
      </w:pPr>
      <w:r w:rsidRPr="001941E6">
        <w:rPr>
          <w:rFonts w:cstheme="minorHAnsi"/>
          <w:bCs/>
        </w:rPr>
        <w:t xml:space="preserve">α1i= per ciascun lavoro i-esimo, somma dei coefficienti α1j attribuiti ad ogni categoria j-esima, in base ai valori della Tabella 3 </w:t>
      </w:r>
    </w:p>
    <w:p w14:paraId="0EF2983A" w14:textId="77777777" w:rsidR="001F72BC" w:rsidRPr="001941E6" w:rsidRDefault="001F72BC" w:rsidP="001F72BC">
      <w:pPr>
        <w:ind w:left="794"/>
        <w:rPr>
          <w:rFonts w:cstheme="minorHAnsi"/>
          <w:bCs/>
        </w:rPr>
      </w:pPr>
    </w:p>
    <w:p w14:paraId="0BC68F23" w14:textId="77777777" w:rsidR="001F72BC" w:rsidRPr="001941E6" w:rsidRDefault="001F72BC" w:rsidP="001F72BC">
      <w:pPr>
        <w:ind w:left="794"/>
        <w:rPr>
          <w:rFonts w:cstheme="minorHAnsi"/>
          <w:bCs/>
        </w:rPr>
      </w:pPr>
      <w:r w:rsidRPr="001941E6">
        <w:rPr>
          <w:rFonts w:cstheme="minorHAnsi"/>
          <w:bCs/>
        </w:rPr>
        <w:t xml:space="preserve">α2i = per ciascun lavoro i-esimo, media dei coefficienti </w:t>
      </w:r>
      <w:proofErr w:type="spellStart"/>
      <w:r w:rsidRPr="001941E6">
        <w:rPr>
          <w:rFonts w:cstheme="minorHAnsi"/>
          <w:bCs/>
        </w:rPr>
        <w:t>Xj</w:t>
      </w:r>
      <w:proofErr w:type="spellEnd"/>
    </w:p>
    <w:p w14:paraId="5B6DEFAE" w14:textId="77777777" w:rsidR="001F72BC" w:rsidRPr="001941E6" w:rsidRDefault="001F72BC" w:rsidP="001F72BC">
      <w:pPr>
        <w:ind w:left="794"/>
        <w:rPr>
          <w:rFonts w:cstheme="minorHAnsi"/>
          <w:bCs/>
        </w:rPr>
      </w:pPr>
      <w:r w:rsidRPr="001941E6">
        <w:rPr>
          <w:rFonts w:cstheme="minorHAnsi"/>
          <w:bCs/>
        </w:rPr>
        <w:t>XJ = per ciascun lavoro i-esimo, rapporto tra l'importo della singola categoria j-esima del lavoro offerto (</w:t>
      </w:r>
      <w:proofErr w:type="spellStart"/>
      <w:r w:rsidRPr="001941E6">
        <w:rPr>
          <w:rFonts w:cstheme="minorHAnsi"/>
          <w:bCs/>
        </w:rPr>
        <w:t>Ajoff</w:t>
      </w:r>
      <w:proofErr w:type="spellEnd"/>
      <w:r w:rsidRPr="001941E6">
        <w:rPr>
          <w:rFonts w:cstheme="minorHAnsi"/>
          <w:bCs/>
        </w:rPr>
        <w:t>) e l'importo dei lavori base gara (</w:t>
      </w:r>
      <w:proofErr w:type="spellStart"/>
      <w:r w:rsidRPr="001941E6">
        <w:rPr>
          <w:rFonts w:cstheme="minorHAnsi"/>
          <w:bCs/>
        </w:rPr>
        <w:t>Abg</w:t>
      </w:r>
      <w:proofErr w:type="spellEnd"/>
      <w:r w:rsidRPr="001941E6">
        <w:rPr>
          <w:rFonts w:cstheme="minorHAnsi"/>
          <w:bCs/>
        </w:rPr>
        <w:t>)</w:t>
      </w:r>
    </w:p>
    <w:p w14:paraId="2390C85E" w14:textId="77777777" w:rsidR="001F72BC" w:rsidRPr="001941E6" w:rsidRDefault="001F72BC" w:rsidP="001F72BC">
      <w:pPr>
        <w:ind w:left="794"/>
        <w:rPr>
          <w:rFonts w:cstheme="minorHAnsi"/>
          <w:bCs/>
        </w:rPr>
      </w:pPr>
      <w:proofErr w:type="spellStart"/>
      <w:r w:rsidRPr="001941E6">
        <w:rPr>
          <w:rFonts w:cstheme="minorHAnsi"/>
          <w:bCs/>
        </w:rPr>
        <w:t>Aoff</w:t>
      </w:r>
      <w:proofErr w:type="spellEnd"/>
      <w:r w:rsidRPr="001941E6">
        <w:rPr>
          <w:rFonts w:cstheme="minorHAnsi"/>
          <w:bCs/>
        </w:rPr>
        <w:t xml:space="preserve"> j = per ciascun lavoro i-esimo, importo offerto su ciascuna categoria j-esima </w:t>
      </w:r>
    </w:p>
    <w:p w14:paraId="0463960B" w14:textId="77777777" w:rsidR="001F72BC" w:rsidRPr="001941E6" w:rsidRDefault="001F72BC" w:rsidP="001F72BC">
      <w:pPr>
        <w:ind w:left="794"/>
        <w:rPr>
          <w:rFonts w:cstheme="minorHAnsi"/>
          <w:bCs/>
        </w:rPr>
      </w:pPr>
      <w:proofErr w:type="spellStart"/>
      <w:r w:rsidRPr="001941E6">
        <w:rPr>
          <w:rFonts w:cstheme="minorHAnsi"/>
          <w:bCs/>
        </w:rPr>
        <w:t>Abg</w:t>
      </w:r>
      <w:proofErr w:type="spellEnd"/>
      <w:r w:rsidRPr="001941E6">
        <w:rPr>
          <w:rFonts w:cstheme="minorHAnsi"/>
          <w:bCs/>
        </w:rPr>
        <w:t xml:space="preserve"> = importo totale dei lavori base gara</w:t>
      </w:r>
    </w:p>
    <w:p w14:paraId="7B7FD9F1" w14:textId="77777777" w:rsidR="001F72BC" w:rsidRPr="001941E6" w:rsidRDefault="001F72BC" w:rsidP="001F72BC">
      <w:pPr>
        <w:ind w:left="567"/>
        <w:rPr>
          <w:rFonts w:cstheme="minorHAnsi"/>
          <w:bCs/>
        </w:rPr>
      </w:pPr>
    </w:p>
    <w:p w14:paraId="72D8EA5C" w14:textId="77777777" w:rsidR="001F72BC" w:rsidRPr="001941E6" w:rsidRDefault="001F72BC" w:rsidP="001F72BC">
      <w:pPr>
        <w:jc w:val="both"/>
        <w:rPr>
          <w:rFonts w:cstheme="minorHAnsi"/>
          <w:bCs/>
        </w:rPr>
      </w:pPr>
      <w:r w:rsidRPr="001941E6">
        <w:rPr>
          <w:rFonts w:cstheme="minorHAnsi"/>
          <w:bCs/>
        </w:rPr>
        <w:t>I coefficienti α ottenuti saranno riparametrati assegnando ad uno il coefficiente più alto e proporzionando ad esso gli altri, successivamente verranno moltiplicati per il punteggio attribuito al criterio di valutazione.</w:t>
      </w:r>
    </w:p>
    <w:p w14:paraId="06A3B659" w14:textId="77777777" w:rsidR="001F72BC" w:rsidRPr="001941E6" w:rsidRDefault="001F72BC" w:rsidP="001F72BC">
      <w:pPr>
        <w:rPr>
          <w:rFonts w:cstheme="minorHAnsi"/>
          <w:bCs/>
        </w:rPr>
      </w:pPr>
    </w:p>
    <w:p w14:paraId="51972F99" w14:textId="77777777" w:rsidR="001F72BC" w:rsidRPr="001941E6" w:rsidRDefault="001F72BC" w:rsidP="001F72BC">
      <w:pPr>
        <w:tabs>
          <w:tab w:val="center" w:pos="4819"/>
        </w:tabs>
        <w:rPr>
          <w:rFonts w:cstheme="minorHAnsi"/>
          <w:bCs/>
        </w:rPr>
      </w:pPr>
      <w:r w:rsidRPr="001941E6">
        <w:rPr>
          <w:rFonts w:cstheme="minorHAnsi"/>
          <w:bCs/>
        </w:rPr>
        <w:t>Dati di ingresso</w:t>
      </w:r>
      <w:r w:rsidRPr="001941E6">
        <w:rPr>
          <w:rFonts w:cstheme="minorHAnsi"/>
          <w:bCs/>
        </w:rPr>
        <w:tab/>
      </w:r>
    </w:p>
    <w:p w14:paraId="3009F46C" w14:textId="77777777" w:rsidR="001F72BC" w:rsidRPr="001941E6" w:rsidRDefault="001F72BC" w:rsidP="001F72BC">
      <w:pPr>
        <w:tabs>
          <w:tab w:val="center" w:pos="4819"/>
        </w:tabs>
        <w:rPr>
          <w:rFonts w:cstheme="minorHAnsi"/>
          <w:bCs/>
        </w:rPr>
      </w:pPr>
    </w:p>
    <w:p w14:paraId="14BA727A" w14:textId="77777777" w:rsidR="001F72BC" w:rsidRDefault="001F72BC" w:rsidP="001F72BC">
      <w:pPr>
        <w:ind w:left="567"/>
        <w:rPr>
          <w:rFonts w:cstheme="minorHAnsi"/>
          <w:bCs/>
        </w:rPr>
      </w:pPr>
    </w:p>
    <w:p w14:paraId="4FC66AAA" w14:textId="77777777" w:rsidR="001F72BC" w:rsidRPr="00976C1A" w:rsidRDefault="001F72BC" w:rsidP="001F72BC">
      <w:pPr>
        <w:ind w:left="567"/>
        <w:rPr>
          <w:rFonts w:cstheme="minorHAnsi"/>
          <w:bCs/>
        </w:rPr>
      </w:pPr>
      <w:r w:rsidRPr="00976C1A">
        <w:rPr>
          <w:rFonts w:cstheme="minorHAnsi"/>
          <w:bCs/>
        </w:rPr>
        <w:t>Esecuzione delle opere (Lavori</w:t>
      </w:r>
      <w:proofErr w:type="gramStart"/>
      <w:r w:rsidRPr="00976C1A">
        <w:rPr>
          <w:rFonts w:cstheme="minorHAnsi"/>
          <w:bCs/>
        </w:rPr>
        <w:t>) :</w:t>
      </w:r>
      <w:proofErr w:type="gramEnd"/>
      <w:r w:rsidRPr="00976C1A">
        <w:rPr>
          <w:rFonts w:cstheme="minorHAnsi"/>
          <w:bCs/>
        </w:rPr>
        <w:t xml:space="preserve"> </w:t>
      </w:r>
    </w:p>
    <w:tbl>
      <w:tblPr>
        <w:tblW w:w="9440" w:type="dxa"/>
        <w:tblInd w:w="10" w:type="dxa"/>
        <w:tblCellMar>
          <w:top w:w="15" w:type="dxa"/>
          <w:left w:w="70" w:type="dxa"/>
          <w:right w:w="70" w:type="dxa"/>
        </w:tblCellMar>
        <w:tblLook w:val="04A0" w:firstRow="1" w:lastRow="0" w:firstColumn="1" w:lastColumn="0" w:noHBand="0" w:noVBand="1"/>
      </w:tblPr>
      <w:tblGrid>
        <w:gridCol w:w="5740"/>
        <w:gridCol w:w="1422"/>
        <w:gridCol w:w="1318"/>
        <w:gridCol w:w="960"/>
      </w:tblGrid>
      <w:tr w:rsidR="001F72BC" w:rsidRPr="00976C1A" w14:paraId="4968FFC8" w14:textId="77777777" w:rsidTr="005E75CA">
        <w:trPr>
          <w:trHeight w:val="290"/>
        </w:trPr>
        <w:tc>
          <w:tcPr>
            <w:tcW w:w="5740" w:type="dxa"/>
            <w:tcBorders>
              <w:top w:val="nil"/>
              <w:left w:val="nil"/>
              <w:bottom w:val="nil"/>
              <w:right w:val="nil"/>
            </w:tcBorders>
            <w:shd w:val="clear" w:color="auto" w:fill="auto"/>
            <w:noWrap/>
            <w:vAlign w:val="bottom"/>
          </w:tcPr>
          <w:p w14:paraId="09F6EC61" w14:textId="77777777" w:rsidR="001F72BC" w:rsidRPr="00976C1A" w:rsidRDefault="001F72BC" w:rsidP="005E75CA">
            <w:pPr>
              <w:rPr>
                <w:rFonts w:ascii="Times New Roman" w:eastAsia="Times New Roman" w:hAnsi="Times New Roman" w:cs="Times New Roman"/>
                <w:sz w:val="20"/>
                <w:szCs w:val="20"/>
                <w:lang w:eastAsia="it-IT"/>
              </w:rPr>
            </w:pPr>
          </w:p>
        </w:tc>
        <w:tc>
          <w:tcPr>
            <w:tcW w:w="1422" w:type="dxa"/>
            <w:tcBorders>
              <w:top w:val="nil"/>
              <w:left w:val="nil"/>
              <w:bottom w:val="nil"/>
              <w:right w:val="nil"/>
            </w:tcBorders>
            <w:shd w:val="clear" w:color="auto" w:fill="auto"/>
            <w:noWrap/>
            <w:vAlign w:val="bottom"/>
          </w:tcPr>
          <w:p w14:paraId="60D6F8F0" w14:textId="77777777" w:rsidR="001F72BC" w:rsidRPr="00976C1A" w:rsidRDefault="001F72BC" w:rsidP="005E75CA">
            <w:pPr>
              <w:rPr>
                <w:rFonts w:ascii="Times New Roman" w:eastAsia="Times New Roman" w:hAnsi="Times New Roman" w:cs="Times New Roman"/>
                <w:sz w:val="20"/>
                <w:szCs w:val="20"/>
                <w:lang w:eastAsia="it-IT"/>
              </w:rPr>
            </w:pPr>
          </w:p>
        </w:tc>
        <w:tc>
          <w:tcPr>
            <w:tcW w:w="1318" w:type="dxa"/>
            <w:tcBorders>
              <w:top w:val="nil"/>
              <w:left w:val="nil"/>
              <w:bottom w:val="nil"/>
              <w:right w:val="nil"/>
            </w:tcBorders>
            <w:shd w:val="clear" w:color="auto" w:fill="auto"/>
            <w:noWrap/>
            <w:vAlign w:val="bottom"/>
          </w:tcPr>
          <w:p w14:paraId="3218F5C4" w14:textId="77777777" w:rsidR="001F72BC" w:rsidRPr="00976C1A" w:rsidRDefault="001F72BC" w:rsidP="005E75CA">
            <w:pPr>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tcPr>
          <w:p w14:paraId="02992D3C" w14:textId="77777777" w:rsidR="001F72BC" w:rsidRPr="00976C1A" w:rsidRDefault="001F72BC" w:rsidP="005E75CA">
            <w:pPr>
              <w:rPr>
                <w:rFonts w:ascii="Times New Roman" w:eastAsia="Times New Roman" w:hAnsi="Times New Roman" w:cs="Times New Roman"/>
                <w:sz w:val="20"/>
                <w:szCs w:val="20"/>
                <w:lang w:eastAsia="it-IT"/>
              </w:rPr>
            </w:pPr>
          </w:p>
        </w:tc>
      </w:tr>
      <w:tr w:rsidR="001F72BC" w:rsidRPr="00976C1A" w14:paraId="797CCAD7" w14:textId="77777777" w:rsidTr="005E75CA">
        <w:trPr>
          <w:trHeight w:val="290"/>
        </w:trPr>
        <w:tc>
          <w:tcPr>
            <w:tcW w:w="5740" w:type="dxa"/>
            <w:tcBorders>
              <w:top w:val="nil"/>
              <w:left w:val="nil"/>
              <w:bottom w:val="nil"/>
              <w:right w:val="nil"/>
            </w:tcBorders>
            <w:shd w:val="clear" w:color="auto" w:fill="auto"/>
            <w:noWrap/>
            <w:vAlign w:val="bottom"/>
          </w:tcPr>
          <w:p w14:paraId="7755A500" w14:textId="77777777" w:rsidR="001F72BC" w:rsidRPr="00976C1A" w:rsidRDefault="001F72BC" w:rsidP="005E75CA">
            <w:pPr>
              <w:rPr>
                <w:rFonts w:ascii="Times New Roman" w:eastAsia="Times New Roman" w:hAnsi="Times New Roman" w:cs="Times New Roman"/>
                <w:sz w:val="20"/>
                <w:szCs w:val="20"/>
                <w:lang w:eastAsia="it-IT"/>
              </w:rPr>
            </w:pPr>
          </w:p>
        </w:tc>
        <w:tc>
          <w:tcPr>
            <w:tcW w:w="1422" w:type="dxa"/>
            <w:tcBorders>
              <w:top w:val="nil"/>
              <w:left w:val="nil"/>
              <w:bottom w:val="nil"/>
              <w:right w:val="nil"/>
            </w:tcBorders>
            <w:shd w:val="clear" w:color="auto" w:fill="auto"/>
            <w:noWrap/>
            <w:vAlign w:val="bottom"/>
          </w:tcPr>
          <w:p w14:paraId="2BA7DF39" w14:textId="77777777" w:rsidR="001F72BC" w:rsidRPr="00976C1A" w:rsidRDefault="001F72BC" w:rsidP="005E75CA">
            <w:pPr>
              <w:rPr>
                <w:rFonts w:ascii="Times New Roman" w:eastAsia="Times New Roman" w:hAnsi="Times New Roman" w:cs="Times New Roman"/>
                <w:sz w:val="20"/>
                <w:szCs w:val="20"/>
                <w:lang w:eastAsia="it-IT"/>
              </w:rPr>
            </w:pPr>
          </w:p>
        </w:tc>
        <w:tc>
          <w:tcPr>
            <w:tcW w:w="1318" w:type="dxa"/>
            <w:tcBorders>
              <w:top w:val="nil"/>
              <w:left w:val="nil"/>
              <w:bottom w:val="nil"/>
              <w:right w:val="nil"/>
            </w:tcBorders>
            <w:shd w:val="clear" w:color="auto" w:fill="auto"/>
            <w:noWrap/>
            <w:vAlign w:val="bottom"/>
          </w:tcPr>
          <w:p w14:paraId="622B48AD" w14:textId="77777777" w:rsidR="001F72BC" w:rsidRPr="00976C1A" w:rsidRDefault="001F72BC" w:rsidP="005E75CA">
            <w:pPr>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tcPr>
          <w:p w14:paraId="318FECD1" w14:textId="77777777" w:rsidR="001F72BC" w:rsidRPr="00976C1A" w:rsidRDefault="001F72BC" w:rsidP="005E75CA">
            <w:pPr>
              <w:rPr>
                <w:rFonts w:ascii="Times New Roman" w:eastAsia="Times New Roman" w:hAnsi="Times New Roman" w:cs="Times New Roman"/>
                <w:sz w:val="20"/>
                <w:szCs w:val="20"/>
                <w:lang w:eastAsia="it-IT"/>
              </w:rPr>
            </w:pPr>
          </w:p>
        </w:tc>
      </w:tr>
      <w:tr w:rsidR="001F72BC" w:rsidRPr="00976C1A" w14:paraId="31399393" w14:textId="77777777" w:rsidTr="005E75CA">
        <w:trPr>
          <w:trHeight w:val="290"/>
        </w:trPr>
        <w:tc>
          <w:tcPr>
            <w:tcW w:w="5740" w:type="dxa"/>
            <w:tcBorders>
              <w:top w:val="nil"/>
              <w:left w:val="nil"/>
              <w:bottom w:val="nil"/>
              <w:right w:val="nil"/>
            </w:tcBorders>
            <w:shd w:val="clear" w:color="auto" w:fill="auto"/>
            <w:noWrap/>
            <w:vAlign w:val="bottom"/>
          </w:tcPr>
          <w:tbl>
            <w:tblPr>
              <w:tblW w:w="4440" w:type="dxa"/>
              <w:tblCellMar>
                <w:left w:w="70" w:type="dxa"/>
                <w:right w:w="70" w:type="dxa"/>
              </w:tblCellMar>
              <w:tblLook w:val="04A0" w:firstRow="1" w:lastRow="0" w:firstColumn="1" w:lastColumn="0" w:noHBand="0" w:noVBand="1"/>
            </w:tblPr>
            <w:tblGrid>
              <w:gridCol w:w="1160"/>
              <w:gridCol w:w="1600"/>
              <w:gridCol w:w="1680"/>
            </w:tblGrid>
            <w:tr w:rsidR="009D0E41" w:rsidRPr="009D0E41" w14:paraId="592DCA95" w14:textId="77777777" w:rsidTr="009D0E41">
              <w:trPr>
                <w:trHeight w:val="300"/>
              </w:trPr>
              <w:tc>
                <w:tcPr>
                  <w:tcW w:w="4440" w:type="dxa"/>
                  <w:gridSpan w:val="3"/>
                  <w:tcBorders>
                    <w:top w:val="nil"/>
                    <w:left w:val="single" w:sz="8" w:space="0" w:color="auto"/>
                    <w:bottom w:val="single" w:sz="8" w:space="0" w:color="auto"/>
                    <w:right w:val="nil"/>
                  </w:tcBorders>
                  <w:shd w:val="clear" w:color="000000" w:fill="FFFFFF"/>
                  <w:noWrap/>
                  <w:vAlign w:val="center"/>
                  <w:hideMark/>
                </w:tcPr>
                <w:p w14:paraId="6BF2B59A" w14:textId="77777777" w:rsidR="009D0E41" w:rsidRPr="009D0E41" w:rsidRDefault="009D0E41" w:rsidP="009D0E41">
                  <w:pPr>
                    <w:jc w:val="cente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xml:space="preserve">Lotto 13 Lavori    </w:t>
                  </w:r>
                </w:p>
              </w:tc>
            </w:tr>
            <w:tr w:rsidR="009D0E41" w:rsidRPr="009D0E41" w14:paraId="07439E1A" w14:textId="77777777" w:rsidTr="009D0E41">
              <w:trPr>
                <w:trHeight w:val="94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4CC196DC" w14:textId="77777777" w:rsidR="009D0E41" w:rsidRPr="009D0E41" w:rsidRDefault="009D0E41" w:rsidP="009D0E41">
                  <w:pPr>
                    <w:rPr>
                      <w:rFonts w:ascii="Calibri" w:eastAsia="Times New Roman" w:hAnsi="Calibri" w:cs="Calibri"/>
                      <w:color w:val="000000"/>
                      <w:lang w:eastAsia="it-IT"/>
                    </w:rPr>
                  </w:pPr>
                  <w:proofErr w:type="spellStart"/>
                  <w:r w:rsidRPr="009D0E41">
                    <w:rPr>
                      <w:rFonts w:ascii="Calibri" w:eastAsia="Times New Roman" w:hAnsi="Calibri" w:cs="Calibri"/>
                      <w:color w:val="000000"/>
                      <w:lang w:eastAsia="it-IT"/>
                    </w:rPr>
                    <w:t>Cat</w:t>
                  </w:r>
                  <w:proofErr w:type="spellEnd"/>
                  <w:r w:rsidRPr="009D0E41">
                    <w:rPr>
                      <w:rFonts w:ascii="Calibri" w:eastAsia="Times New Roman" w:hAnsi="Calibri" w:cs="Calibri"/>
                      <w:color w:val="000000"/>
                      <w:lang w:eastAsia="it-IT"/>
                    </w:rPr>
                    <w:t>/ID delle opere</w:t>
                  </w:r>
                </w:p>
              </w:tc>
              <w:tc>
                <w:tcPr>
                  <w:tcW w:w="1600" w:type="dxa"/>
                  <w:tcBorders>
                    <w:top w:val="nil"/>
                    <w:left w:val="nil"/>
                    <w:bottom w:val="single" w:sz="8" w:space="0" w:color="auto"/>
                    <w:right w:val="single" w:sz="8" w:space="0" w:color="auto"/>
                  </w:tcBorders>
                  <w:shd w:val="clear" w:color="000000" w:fill="FFFFFF"/>
                  <w:vAlign w:val="center"/>
                  <w:hideMark/>
                </w:tcPr>
                <w:p w14:paraId="39C562DE" w14:textId="77777777" w:rsidR="009D0E41" w:rsidRPr="009D0E41" w:rsidRDefault="009D0E41" w:rsidP="009D0E41">
                  <w:pPr>
                    <w:jc w:val="center"/>
                    <w:rPr>
                      <w:rFonts w:ascii="Calibri" w:eastAsia="Times New Roman" w:hAnsi="Calibri" w:cs="Calibri"/>
                      <w:color w:val="000000"/>
                      <w:lang w:eastAsia="it-IT"/>
                    </w:rPr>
                  </w:pPr>
                  <w:r w:rsidRPr="009D0E41">
                    <w:rPr>
                      <w:rFonts w:ascii="Calibri" w:eastAsia="Times New Roman" w:hAnsi="Calibri" w:cs="Calibri"/>
                      <w:color w:val="000000"/>
                      <w:lang w:eastAsia="it-IT"/>
                    </w:rPr>
                    <w:t>Valore delle opere (</w:t>
                  </w:r>
                  <w:proofErr w:type="gramStart"/>
                  <w:r w:rsidRPr="009D0E41">
                    <w:rPr>
                      <w:rFonts w:ascii="Calibri" w:eastAsia="Times New Roman" w:hAnsi="Calibri" w:cs="Calibri"/>
                      <w:color w:val="000000"/>
                      <w:lang w:eastAsia="it-IT"/>
                    </w:rPr>
                    <w:t>Ai )</w:t>
                  </w:r>
                  <w:proofErr w:type="gramEnd"/>
                </w:p>
              </w:tc>
              <w:tc>
                <w:tcPr>
                  <w:tcW w:w="1680" w:type="dxa"/>
                  <w:tcBorders>
                    <w:top w:val="nil"/>
                    <w:left w:val="nil"/>
                    <w:bottom w:val="single" w:sz="8" w:space="0" w:color="auto"/>
                    <w:right w:val="single" w:sz="8" w:space="0" w:color="auto"/>
                  </w:tcBorders>
                  <w:shd w:val="clear" w:color="000000" w:fill="FFFFFF"/>
                  <w:vAlign w:val="center"/>
                  <w:hideMark/>
                </w:tcPr>
                <w:p w14:paraId="646EBC88" w14:textId="77777777" w:rsidR="009D0E41" w:rsidRPr="009D0E41" w:rsidRDefault="009D0E41" w:rsidP="009D0E41">
                  <w:pPr>
                    <w:jc w:val="both"/>
                    <w:rPr>
                      <w:rFonts w:ascii="Calibri" w:eastAsia="Times New Roman" w:hAnsi="Calibri" w:cs="Calibri"/>
                      <w:color w:val="000000"/>
                      <w:lang w:eastAsia="it-IT"/>
                    </w:rPr>
                  </w:pPr>
                  <w:r w:rsidRPr="009D0E41">
                    <w:rPr>
                      <w:rFonts w:ascii="Calibri" w:eastAsia="Times New Roman" w:hAnsi="Calibri" w:cs="Calibri"/>
                      <w:color w:val="000000"/>
                      <w:lang w:eastAsia="it-IT"/>
                    </w:rPr>
                    <w:t>Coefficiente α</w:t>
                  </w:r>
                  <w:proofErr w:type="gramStart"/>
                  <w:r w:rsidRPr="009D0E41">
                    <w:rPr>
                      <w:rFonts w:ascii="Calibri" w:eastAsia="Times New Roman" w:hAnsi="Calibri" w:cs="Calibri"/>
                      <w:color w:val="000000"/>
                      <w:lang w:eastAsia="it-IT"/>
                    </w:rPr>
                    <w:t>1  =</w:t>
                  </w:r>
                  <w:proofErr w:type="gramEnd"/>
                  <w:r w:rsidRPr="009D0E41">
                    <w:rPr>
                      <w:rFonts w:ascii="Calibri" w:eastAsia="Times New Roman" w:hAnsi="Calibri" w:cs="Calibri"/>
                      <w:color w:val="000000"/>
                      <w:lang w:eastAsia="it-IT"/>
                    </w:rPr>
                    <w:t xml:space="preserve"> (Ai/</w:t>
                  </w:r>
                  <w:proofErr w:type="spellStart"/>
                  <w:r w:rsidRPr="009D0E41">
                    <w:rPr>
                      <w:rFonts w:ascii="Calibri" w:eastAsia="Times New Roman" w:hAnsi="Calibri" w:cs="Calibri"/>
                      <w:color w:val="000000"/>
                      <w:lang w:eastAsia="it-IT"/>
                    </w:rPr>
                    <w:t>Atot</w:t>
                  </w:r>
                  <w:proofErr w:type="spellEnd"/>
                  <w:r w:rsidRPr="009D0E41">
                    <w:rPr>
                      <w:rFonts w:ascii="Calibri" w:eastAsia="Times New Roman" w:hAnsi="Calibri" w:cs="Calibri"/>
                      <w:color w:val="000000"/>
                      <w:lang w:eastAsia="it-IT"/>
                    </w:rPr>
                    <w:t>)</w:t>
                  </w:r>
                </w:p>
              </w:tc>
            </w:tr>
            <w:tr w:rsidR="009D0E41" w:rsidRPr="009D0E41" w14:paraId="0EE0A9AE" w14:textId="77777777" w:rsidTr="009D0E41">
              <w:trPr>
                <w:trHeight w:val="3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4815061D" w14:textId="77777777" w:rsidR="009D0E41" w:rsidRPr="009D0E41" w:rsidRDefault="009D0E41" w:rsidP="009D0E41">
                  <w:pPr>
                    <w:rPr>
                      <w:rFonts w:ascii="Calibri" w:eastAsia="Times New Roman" w:hAnsi="Calibri" w:cs="Calibri"/>
                      <w:color w:val="000000"/>
                      <w:lang w:eastAsia="it-IT"/>
                    </w:rPr>
                  </w:pPr>
                  <w:r w:rsidRPr="009D0E41">
                    <w:rPr>
                      <w:rFonts w:ascii="Calibri" w:eastAsia="Times New Roman" w:hAnsi="Calibri" w:cs="Calibri"/>
                      <w:color w:val="000000"/>
                      <w:lang w:eastAsia="it-IT"/>
                    </w:rPr>
                    <w:lastRenderedPageBreak/>
                    <w:t>OG1</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9868FD" w14:textId="77777777" w:rsidR="009D0E41" w:rsidRPr="009D0E41" w:rsidRDefault="009D0E41" w:rsidP="009D0E41">
                  <w:pPr>
                    <w:jc w:val="cente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xml:space="preserve">      2.269.967,70 </w:t>
                  </w:r>
                </w:p>
              </w:tc>
              <w:tc>
                <w:tcPr>
                  <w:tcW w:w="1680" w:type="dxa"/>
                  <w:tcBorders>
                    <w:top w:val="nil"/>
                    <w:left w:val="nil"/>
                    <w:bottom w:val="single" w:sz="8" w:space="0" w:color="auto"/>
                    <w:right w:val="single" w:sz="8" w:space="0" w:color="auto"/>
                  </w:tcBorders>
                  <w:shd w:val="clear" w:color="000000" w:fill="FFFFFF"/>
                  <w:vAlign w:val="center"/>
                  <w:hideMark/>
                </w:tcPr>
                <w:p w14:paraId="1700A5AD" w14:textId="77777777" w:rsidR="009D0E41" w:rsidRPr="009D0E41" w:rsidRDefault="009D0E41" w:rsidP="009D0E41">
                  <w:pPr>
                    <w:jc w:val="center"/>
                    <w:rPr>
                      <w:rFonts w:ascii="Calibri" w:eastAsia="Times New Roman" w:hAnsi="Calibri" w:cs="Calibri"/>
                      <w:color w:val="000000"/>
                      <w:lang w:eastAsia="it-IT"/>
                    </w:rPr>
                  </w:pPr>
                  <w:r w:rsidRPr="009D0E41">
                    <w:rPr>
                      <w:rFonts w:ascii="Calibri" w:eastAsia="Times New Roman" w:hAnsi="Calibri" w:cs="Calibri"/>
                      <w:color w:val="000000"/>
                      <w:lang w:eastAsia="it-IT"/>
                    </w:rPr>
                    <w:t>0,76</w:t>
                  </w:r>
                </w:p>
              </w:tc>
            </w:tr>
            <w:tr w:rsidR="009D0E41" w:rsidRPr="009D0E41" w14:paraId="2634C363" w14:textId="77777777" w:rsidTr="009D0E41">
              <w:trPr>
                <w:trHeight w:val="3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5BDA24CB" w14:textId="77777777" w:rsidR="009D0E41" w:rsidRPr="009D0E41" w:rsidRDefault="009D0E41" w:rsidP="009D0E41">
                  <w:pPr>
                    <w:rPr>
                      <w:rFonts w:ascii="Calibri" w:eastAsia="Times New Roman" w:hAnsi="Calibri" w:cs="Calibri"/>
                      <w:color w:val="000000"/>
                      <w:lang w:eastAsia="it-IT"/>
                    </w:rPr>
                  </w:pPr>
                  <w:r w:rsidRPr="009D0E41">
                    <w:rPr>
                      <w:rFonts w:ascii="Calibri" w:eastAsia="Times New Roman" w:hAnsi="Calibri" w:cs="Calibri"/>
                      <w:color w:val="000000"/>
                      <w:lang w:eastAsia="it-IT"/>
                    </w:rPr>
                    <w:t>OS30</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5AC25C82" w14:textId="77777777" w:rsidR="009D0E41" w:rsidRPr="009D0E41" w:rsidRDefault="009D0E41" w:rsidP="009D0E41">
                  <w:pPr>
                    <w:jc w:val="cente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xml:space="preserve">         455.000,00 </w:t>
                  </w:r>
                </w:p>
              </w:tc>
              <w:tc>
                <w:tcPr>
                  <w:tcW w:w="1680" w:type="dxa"/>
                  <w:tcBorders>
                    <w:top w:val="nil"/>
                    <w:left w:val="nil"/>
                    <w:bottom w:val="single" w:sz="8" w:space="0" w:color="auto"/>
                    <w:right w:val="single" w:sz="8" w:space="0" w:color="auto"/>
                  </w:tcBorders>
                  <w:shd w:val="clear" w:color="000000" w:fill="FFFFFF"/>
                  <w:vAlign w:val="center"/>
                  <w:hideMark/>
                </w:tcPr>
                <w:p w14:paraId="6D63BC1E" w14:textId="77777777" w:rsidR="009D0E41" w:rsidRPr="009D0E41" w:rsidRDefault="009D0E41" w:rsidP="009D0E41">
                  <w:pPr>
                    <w:jc w:val="center"/>
                    <w:rPr>
                      <w:rFonts w:ascii="Calibri" w:eastAsia="Times New Roman" w:hAnsi="Calibri" w:cs="Calibri"/>
                      <w:color w:val="000000"/>
                      <w:lang w:eastAsia="it-IT"/>
                    </w:rPr>
                  </w:pPr>
                  <w:r w:rsidRPr="009D0E41">
                    <w:rPr>
                      <w:rFonts w:ascii="Calibri" w:eastAsia="Times New Roman" w:hAnsi="Calibri" w:cs="Calibri"/>
                      <w:color w:val="000000"/>
                      <w:lang w:eastAsia="it-IT"/>
                    </w:rPr>
                    <w:t>0,15</w:t>
                  </w:r>
                </w:p>
              </w:tc>
            </w:tr>
            <w:tr w:rsidR="009D0E41" w:rsidRPr="009D0E41" w14:paraId="44AEEDFE" w14:textId="77777777" w:rsidTr="009D0E41">
              <w:trPr>
                <w:trHeight w:val="3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51386370" w14:textId="77777777" w:rsidR="009D0E41" w:rsidRPr="009D0E41" w:rsidRDefault="009D0E41" w:rsidP="009D0E41">
                  <w:pPr>
                    <w:rPr>
                      <w:rFonts w:ascii="Calibri" w:eastAsia="Times New Roman" w:hAnsi="Calibri" w:cs="Calibri"/>
                      <w:color w:val="000000"/>
                      <w:lang w:eastAsia="it-IT"/>
                    </w:rPr>
                  </w:pPr>
                  <w:r w:rsidRPr="009D0E41">
                    <w:rPr>
                      <w:rFonts w:ascii="Calibri" w:eastAsia="Times New Roman" w:hAnsi="Calibri" w:cs="Calibri"/>
                      <w:color w:val="000000"/>
                      <w:lang w:eastAsia="it-IT"/>
                    </w:rPr>
                    <w:t>OS28</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7B4B9B8C" w14:textId="77777777" w:rsidR="009D0E41" w:rsidRPr="009D0E41" w:rsidRDefault="009D0E41" w:rsidP="009D0E41">
                  <w:pPr>
                    <w:jc w:val="cente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xml:space="preserve">         170.000,00 </w:t>
                  </w:r>
                </w:p>
              </w:tc>
              <w:tc>
                <w:tcPr>
                  <w:tcW w:w="1680" w:type="dxa"/>
                  <w:tcBorders>
                    <w:top w:val="nil"/>
                    <w:left w:val="nil"/>
                    <w:bottom w:val="single" w:sz="8" w:space="0" w:color="auto"/>
                    <w:right w:val="single" w:sz="8" w:space="0" w:color="auto"/>
                  </w:tcBorders>
                  <w:shd w:val="clear" w:color="000000" w:fill="FFFFFF"/>
                  <w:vAlign w:val="center"/>
                  <w:hideMark/>
                </w:tcPr>
                <w:p w14:paraId="1E9B3E3A" w14:textId="77777777" w:rsidR="009D0E41" w:rsidRPr="009D0E41" w:rsidRDefault="009D0E41" w:rsidP="009D0E41">
                  <w:pPr>
                    <w:jc w:val="center"/>
                    <w:rPr>
                      <w:rFonts w:ascii="Calibri" w:eastAsia="Times New Roman" w:hAnsi="Calibri" w:cs="Calibri"/>
                      <w:color w:val="000000"/>
                      <w:lang w:eastAsia="it-IT"/>
                    </w:rPr>
                  </w:pPr>
                  <w:r w:rsidRPr="009D0E41">
                    <w:rPr>
                      <w:rFonts w:ascii="Calibri" w:eastAsia="Times New Roman" w:hAnsi="Calibri" w:cs="Calibri"/>
                      <w:color w:val="000000"/>
                      <w:lang w:eastAsia="it-IT"/>
                    </w:rPr>
                    <w:t>0,06</w:t>
                  </w:r>
                </w:p>
              </w:tc>
            </w:tr>
            <w:tr w:rsidR="009D0E41" w:rsidRPr="009D0E41" w14:paraId="7BE6D21D" w14:textId="77777777" w:rsidTr="009D0E41">
              <w:trPr>
                <w:trHeight w:val="3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05ED0896" w14:textId="77777777" w:rsidR="009D0E41" w:rsidRPr="009D0E41" w:rsidRDefault="009D0E41" w:rsidP="009D0E41">
                  <w:pPr>
                    <w:rPr>
                      <w:rFonts w:ascii="Calibri" w:eastAsia="Times New Roman" w:hAnsi="Calibri" w:cs="Calibri"/>
                      <w:color w:val="000000"/>
                      <w:lang w:eastAsia="it-IT"/>
                    </w:rPr>
                  </w:pPr>
                  <w:r w:rsidRPr="009D0E41">
                    <w:rPr>
                      <w:rFonts w:ascii="Calibri" w:eastAsia="Times New Roman" w:hAnsi="Calibri" w:cs="Calibri"/>
                      <w:color w:val="000000"/>
                      <w:lang w:eastAsia="it-IT"/>
                    </w:rPr>
                    <w:t>OS3</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716F17C3" w14:textId="77777777" w:rsidR="009D0E41" w:rsidRPr="009D0E41" w:rsidRDefault="009D0E41" w:rsidP="009D0E41">
                  <w:pPr>
                    <w:jc w:val="cente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xml:space="preserve">         105.000,00 </w:t>
                  </w:r>
                </w:p>
              </w:tc>
              <w:tc>
                <w:tcPr>
                  <w:tcW w:w="1680" w:type="dxa"/>
                  <w:tcBorders>
                    <w:top w:val="nil"/>
                    <w:left w:val="nil"/>
                    <w:bottom w:val="single" w:sz="8" w:space="0" w:color="auto"/>
                    <w:right w:val="single" w:sz="8" w:space="0" w:color="auto"/>
                  </w:tcBorders>
                  <w:shd w:val="clear" w:color="000000" w:fill="FFFFFF"/>
                  <w:vAlign w:val="center"/>
                  <w:hideMark/>
                </w:tcPr>
                <w:p w14:paraId="4DEF99A9" w14:textId="77777777" w:rsidR="009D0E41" w:rsidRPr="009D0E41" w:rsidRDefault="009D0E41" w:rsidP="009D0E41">
                  <w:pPr>
                    <w:jc w:val="center"/>
                    <w:rPr>
                      <w:rFonts w:ascii="Calibri" w:eastAsia="Times New Roman" w:hAnsi="Calibri" w:cs="Calibri"/>
                      <w:color w:val="000000"/>
                      <w:lang w:eastAsia="it-IT"/>
                    </w:rPr>
                  </w:pPr>
                  <w:r w:rsidRPr="009D0E41">
                    <w:rPr>
                      <w:rFonts w:ascii="Calibri" w:eastAsia="Times New Roman" w:hAnsi="Calibri" w:cs="Calibri"/>
                      <w:color w:val="000000"/>
                      <w:lang w:eastAsia="it-IT"/>
                    </w:rPr>
                    <w:t>0,03</w:t>
                  </w:r>
                </w:p>
              </w:tc>
            </w:tr>
            <w:tr w:rsidR="009D0E41" w:rsidRPr="009D0E41" w14:paraId="7F1E33B0" w14:textId="77777777" w:rsidTr="009D0E41">
              <w:trPr>
                <w:trHeight w:val="320"/>
              </w:trPr>
              <w:tc>
                <w:tcPr>
                  <w:tcW w:w="1160" w:type="dxa"/>
                  <w:tcBorders>
                    <w:top w:val="nil"/>
                    <w:left w:val="single" w:sz="8" w:space="0" w:color="auto"/>
                    <w:bottom w:val="single" w:sz="8" w:space="0" w:color="auto"/>
                    <w:right w:val="single" w:sz="8" w:space="0" w:color="auto"/>
                  </w:tcBorders>
                  <w:shd w:val="clear" w:color="000000" w:fill="FFFFFF"/>
                  <w:noWrap/>
                  <w:vAlign w:val="center"/>
                  <w:hideMark/>
                </w:tcPr>
                <w:p w14:paraId="6117AE0D" w14:textId="77777777" w:rsidR="009D0E41" w:rsidRPr="009D0E41" w:rsidRDefault="009D0E41" w:rsidP="009D0E41">
                  <w:pPr>
                    <w:rPr>
                      <w:rFonts w:ascii="Calibri" w:eastAsia="Times New Roman" w:hAnsi="Calibri" w:cs="Calibri"/>
                      <w:color w:val="000000"/>
                      <w:lang w:eastAsia="it-IT"/>
                    </w:rPr>
                  </w:pPr>
                  <w:r w:rsidRPr="009D0E41">
                    <w:rPr>
                      <w:rFonts w:ascii="Calibri" w:eastAsia="Times New Roman" w:hAnsi="Calibri" w:cs="Calibri"/>
                      <w:color w:val="000000"/>
                      <w:lang w:eastAsia="it-IT"/>
                    </w:rPr>
                    <w:t xml:space="preserve">TOTALE </w:t>
                  </w:r>
                </w:p>
              </w:tc>
              <w:tc>
                <w:tcPr>
                  <w:tcW w:w="1600" w:type="dxa"/>
                  <w:tcBorders>
                    <w:top w:val="nil"/>
                    <w:left w:val="nil"/>
                    <w:bottom w:val="single" w:sz="8" w:space="0" w:color="auto"/>
                    <w:right w:val="single" w:sz="8" w:space="0" w:color="auto"/>
                  </w:tcBorders>
                  <w:shd w:val="clear" w:color="000000" w:fill="FFFFFF"/>
                  <w:noWrap/>
                  <w:vAlign w:val="center"/>
                  <w:hideMark/>
                </w:tcPr>
                <w:p w14:paraId="647D0AF4" w14:textId="77777777" w:rsidR="009D0E41" w:rsidRPr="009D0E41" w:rsidRDefault="009D0E41" w:rsidP="009D0E41">
                  <w:pPr>
                    <w:jc w:val="center"/>
                    <w:rPr>
                      <w:rFonts w:ascii="Calibri" w:eastAsia="Times New Roman" w:hAnsi="Calibri" w:cs="Calibri"/>
                      <w:color w:val="000000"/>
                      <w:sz w:val="20"/>
                      <w:szCs w:val="20"/>
                      <w:lang w:eastAsia="it-IT"/>
                    </w:rPr>
                  </w:pPr>
                  <w:r w:rsidRPr="009D0E41">
                    <w:rPr>
                      <w:rFonts w:ascii="Calibri" w:eastAsia="Times New Roman" w:hAnsi="Calibri" w:cs="Calibri"/>
                      <w:color w:val="000000"/>
                      <w:sz w:val="20"/>
                      <w:szCs w:val="20"/>
                      <w:lang w:eastAsia="it-IT"/>
                    </w:rPr>
                    <w:t>2.999.967,70</w:t>
                  </w:r>
                </w:p>
              </w:tc>
              <w:tc>
                <w:tcPr>
                  <w:tcW w:w="1680" w:type="dxa"/>
                  <w:tcBorders>
                    <w:top w:val="nil"/>
                    <w:left w:val="nil"/>
                    <w:bottom w:val="single" w:sz="8" w:space="0" w:color="auto"/>
                    <w:right w:val="single" w:sz="8" w:space="0" w:color="auto"/>
                  </w:tcBorders>
                  <w:shd w:val="clear" w:color="000000" w:fill="FFFFFF"/>
                  <w:noWrap/>
                  <w:vAlign w:val="center"/>
                  <w:hideMark/>
                </w:tcPr>
                <w:p w14:paraId="2C1A1180" w14:textId="77777777" w:rsidR="009D0E41" w:rsidRPr="009D0E41" w:rsidRDefault="009D0E41" w:rsidP="009D0E41">
                  <w:pPr>
                    <w:jc w:val="center"/>
                    <w:rPr>
                      <w:rFonts w:ascii="Calibri" w:eastAsia="Times New Roman" w:hAnsi="Calibri" w:cs="Calibri"/>
                      <w:color w:val="000000"/>
                      <w:sz w:val="20"/>
                      <w:szCs w:val="20"/>
                      <w:lang w:eastAsia="it-IT"/>
                    </w:rPr>
                  </w:pPr>
                  <w:r w:rsidRPr="009D0E41">
                    <w:rPr>
                      <w:rFonts w:ascii="Calibri" w:eastAsia="Times New Roman" w:hAnsi="Calibri" w:cs="Calibri"/>
                      <w:color w:val="000000"/>
                      <w:sz w:val="20"/>
                      <w:szCs w:val="20"/>
                      <w:lang w:eastAsia="it-IT"/>
                    </w:rPr>
                    <w:t>1,00</w:t>
                  </w:r>
                </w:p>
              </w:tc>
            </w:tr>
            <w:tr w:rsidR="009D0E41" w:rsidRPr="009D0E41" w14:paraId="7C0159C1" w14:textId="77777777" w:rsidTr="009D0E41">
              <w:trPr>
                <w:trHeight w:val="290"/>
              </w:trPr>
              <w:tc>
                <w:tcPr>
                  <w:tcW w:w="1160" w:type="dxa"/>
                  <w:tcBorders>
                    <w:top w:val="nil"/>
                    <w:left w:val="nil"/>
                    <w:bottom w:val="nil"/>
                    <w:right w:val="nil"/>
                  </w:tcBorders>
                  <w:shd w:val="clear" w:color="000000" w:fill="FFFFFF"/>
                  <w:noWrap/>
                  <w:vAlign w:val="bottom"/>
                  <w:hideMark/>
                </w:tcPr>
                <w:p w14:paraId="44B1DF1F" w14:textId="77777777" w:rsidR="009D0E41" w:rsidRPr="009D0E41" w:rsidRDefault="009D0E41" w:rsidP="009D0E41">
                  <w:pP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w:t>
                  </w:r>
                </w:p>
              </w:tc>
              <w:tc>
                <w:tcPr>
                  <w:tcW w:w="1600" w:type="dxa"/>
                  <w:tcBorders>
                    <w:top w:val="nil"/>
                    <w:left w:val="nil"/>
                    <w:bottom w:val="nil"/>
                    <w:right w:val="nil"/>
                  </w:tcBorders>
                  <w:shd w:val="clear" w:color="000000" w:fill="FFFFFF"/>
                  <w:noWrap/>
                  <w:vAlign w:val="bottom"/>
                  <w:hideMark/>
                </w:tcPr>
                <w:p w14:paraId="76C98F96" w14:textId="77777777" w:rsidR="009D0E41" w:rsidRPr="009D0E41" w:rsidRDefault="009D0E41" w:rsidP="009D0E41">
                  <w:pP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w:t>
                  </w:r>
                </w:p>
              </w:tc>
              <w:tc>
                <w:tcPr>
                  <w:tcW w:w="1680" w:type="dxa"/>
                  <w:tcBorders>
                    <w:top w:val="nil"/>
                    <w:left w:val="nil"/>
                    <w:bottom w:val="nil"/>
                    <w:right w:val="nil"/>
                  </w:tcBorders>
                  <w:shd w:val="clear" w:color="000000" w:fill="FFFFFF"/>
                  <w:noWrap/>
                  <w:vAlign w:val="bottom"/>
                  <w:hideMark/>
                </w:tcPr>
                <w:p w14:paraId="2D9659D7" w14:textId="77777777" w:rsidR="009D0E41" w:rsidRPr="009D0E41" w:rsidRDefault="009D0E41" w:rsidP="009D0E41">
                  <w:pP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w:t>
                  </w:r>
                </w:p>
              </w:tc>
            </w:tr>
            <w:tr w:rsidR="009D0E41" w:rsidRPr="009D0E41" w14:paraId="431D7B42" w14:textId="77777777" w:rsidTr="009D0E41">
              <w:trPr>
                <w:trHeight w:val="290"/>
              </w:trPr>
              <w:tc>
                <w:tcPr>
                  <w:tcW w:w="1160" w:type="dxa"/>
                  <w:tcBorders>
                    <w:top w:val="nil"/>
                    <w:left w:val="nil"/>
                    <w:bottom w:val="nil"/>
                    <w:right w:val="nil"/>
                  </w:tcBorders>
                  <w:shd w:val="clear" w:color="000000" w:fill="FFFFFF"/>
                  <w:noWrap/>
                  <w:vAlign w:val="bottom"/>
                  <w:hideMark/>
                </w:tcPr>
                <w:p w14:paraId="5ADD3A59" w14:textId="77777777" w:rsidR="009D0E41" w:rsidRPr="009D0E41" w:rsidRDefault="009D0E41" w:rsidP="009D0E41">
                  <w:pP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w:t>
                  </w:r>
                </w:p>
              </w:tc>
              <w:tc>
                <w:tcPr>
                  <w:tcW w:w="1600" w:type="dxa"/>
                  <w:tcBorders>
                    <w:top w:val="nil"/>
                    <w:left w:val="nil"/>
                    <w:bottom w:val="nil"/>
                    <w:right w:val="nil"/>
                  </w:tcBorders>
                  <w:shd w:val="clear" w:color="000000" w:fill="FFFFFF"/>
                  <w:noWrap/>
                  <w:vAlign w:val="bottom"/>
                  <w:hideMark/>
                </w:tcPr>
                <w:p w14:paraId="74143E46" w14:textId="77777777" w:rsidR="009D0E41" w:rsidRPr="009D0E41" w:rsidRDefault="009D0E41" w:rsidP="009D0E41">
                  <w:pP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w:t>
                  </w:r>
                </w:p>
              </w:tc>
              <w:tc>
                <w:tcPr>
                  <w:tcW w:w="1680" w:type="dxa"/>
                  <w:tcBorders>
                    <w:top w:val="nil"/>
                    <w:left w:val="nil"/>
                    <w:bottom w:val="nil"/>
                    <w:right w:val="nil"/>
                  </w:tcBorders>
                  <w:shd w:val="clear" w:color="000000" w:fill="FFFFFF"/>
                  <w:noWrap/>
                  <w:vAlign w:val="bottom"/>
                  <w:hideMark/>
                </w:tcPr>
                <w:p w14:paraId="47A5EA62" w14:textId="77777777" w:rsidR="009D0E41" w:rsidRPr="009D0E41" w:rsidRDefault="009D0E41" w:rsidP="009D0E41">
                  <w:pP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w:t>
                  </w:r>
                </w:p>
              </w:tc>
            </w:tr>
            <w:tr w:rsidR="009D0E41" w:rsidRPr="009D0E41" w14:paraId="0ADF1D38" w14:textId="77777777" w:rsidTr="009D0E41">
              <w:trPr>
                <w:trHeight w:val="300"/>
              </w:trPr>
              <w:tc>
                <w:tcPr>
                  <w:tcW w:w="4440" w:type="dxa"/>
                  <w:gridSpan w:val="3"/>
                  <w:tcBorders>
                    <w:top w:val="nil"/>
                    <w:left w:val="single" w:sz="8" w:space="0" w:color="auto"/>
                    <w:bottom w:val="single" w:sz="8" w:space="0" w:color="auto"/>
                    <w:right w:val="nil"/>
                  </w:tcBorders>
                  <w:shd w:val="clear" w:color="000000" w:fill="FFFFFF"/>
                  <w:noWrap/>
                  <w:vAlign w:val="center"/>
                  <w:hideMark/>
                </w:tcPr>
                <w:p w14:paraId="5D0E5BA8" w14:textId="77777777" w:rsidR="009D0E41" w:rsidRPr="00164A36" w:rsidRDefault="009D0E41" w:rsidP="009D0E41">
                  <w:pPr>
                    <w:jc w:val="center"/>
                    <w:rPr>
                      <w:rFonts w:ascii="Calibri" w:eastAsia="Times New Roman" w:hAnsi="Calibri" w:cs="Calibri"/>
                      <w:color w:val="000000"/>
                      <w:sz w:val="22"/>
                      <w:szCs w:val="22"/>
                      <w:lang w:eastAsia="it-IT"/>
                    </w:rPr>
                  </w:pPr>
                  <w:r w:rsidRPr="00164A36">
                    <w:rPr>
                      <w:rFonts w:ascii="Calibri" w:eastAsia="Times New Roman" w:hAnsi="Calibri" w:cs="Calibri"/>
                      <w:color w:val="000000"/>
                      <w:sz w:val="22"/>
                      <w:szCs w:val="22"/>
                      <w:lang w:eastAsia="it-IT"/>
                    </w:rPr>
                    <w:t xml:space="preserve">Lotto 14 Lavori    </w:t>
                  </w:r>
                </w:p>
              </w:tc>
            </w:tr>
            <w:tr w:rsidR="009D0E41" w:rsidRPr="009D0E41" w14:paraId="5F345511" w14:textId="77777777" w:rsidTr="009D0E41">
              <w:trPr>
                <w:trHeight w:val="94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2C709103" w14:textId="77777777" w:rsidR="009D0E41" w:rsidRPr="009D0E41" w:rsidRDefault="009D0E41" w:rsidP="009D0E41">
                  <w:pPr>
                    <w:rPr>
                      <w:rFonts w:ascii="Calibri" w:eastAsia="Times New Roman" w:hAnsi="Calibri" w:cs="Calibri"/>
                      <w:color w:val="000000"/>
                      <w:lang w:eastAsia="it-IT"/>
                    </w:rPr>
                  </w:pPr>
                  <w:proofErr w:type="spellStart"/>
                  <w:r w:rsidRPr="009D0E41">
                    <w:rPr>
                      <w:rFonts w:ascii="Calibri" w:eastAsia="Times New Roman" w:hAnsi="Calibri" w:cs="Calibri"/>
                      <w:color w:val="000000"/>
                      <w:lang w:eastAsia="it-IT"/>
                    </w:rPr>
                    <w:t>Cat</w:t>
                  </w:r>
                  <w:proofErr w:type="spellEnd"/>
                  <w:r w:rsidRPr="009D0E41">
                    <w:rPr>
                      <w:rFonts w:ascii="Calibri" w:eastAsia="Times New Roman" w:hAnsi="Calibri" w:cs="Calibri"/>
                      <w:color w:val="000000"/>
                      <w:lang w:eastAsia="it-IT"/>
                    </w:rPr>
                    <w:t>/ID delle opere</w:t>
                  </w:r>
                </w:p>
              </w:tc>
              <w:tc>
                <w:tcPr>
                  <w:tcW w:w="1600" w:type="dxa"/>
                  <w:tcBorders>
                    <w:top w:val="nil"/>
                    <w:left w:val="nil"/>
                    <w:bottom w:val="single" w:sz="8" w:space="0" w:color="auto"/>
                    <w:right w:val="single" w:sz="8" w:space="0" w:color="auto"/>
                  </w:tcBorders>
                  <w:shd w:val="clear" w:color="000000" w:fill="FFFFFF"/>
                  <w:vAlign w:val="center"/>
                  <w:hideMark/>
                </w:tcPr>
                <w:p w14:paraId="7577E53F" w14:textId="77777777" w:rsidR="009D0E41" w:rsidRPr="00164A36" w:rsidRDefault="009D0E41" w:rsidP="009D0E41">
                  <w:pPr>
                    <w:jc w:val="center"/>
                    <w:rPr>
                      <w:rFonts w:ascii="Calibri" w:eastAsia="Times New Roman" w:hAnsi="Calibri" w:cs="Calibri"/>
                      <w:color w:val="000000"/>
                      <w:lang w:eastAsia="it-IT"/>
                    </w:rPr>
                  </w:pPr>
                  <w:r w:rsidRPr="00164A36">
                    <w:rPr>
                      <w:rFonts w:ascii="Calibri" w:eastAsia="Times New Roman" w:hAnsi="Calibri" w:cs="Calibri"/>
                      <w:color w:val="000000"/>
                      <w:lang w:eastAsia="it-IT"/>
                    </w:rPr>
                    <w:t>Valore delle opere (</w:t>
                  </w:r>
                  <w:proofErr w:type="gramStart"/>
                  <w:r w:rsidRPr="00164A36">
                    <w:rPr>
                      <w:rFonts w:ascii="Calibri" w:eastAsia="Times New Roman" w:hAnsi="Calibri" w:cs="Calibri"/>
                      <w:color w:val="000000"/>
                      <w:lang w:eastAsia="it-IT"/>
                    </w:rPr>
                    <w:t>Ai )</w:t>
                  </w:r>
                  <w:proofErr w:type="gramEnd"/>
                </w:p>
              </w:tc>
              <w:tc>
                <w:tcPr>
                  <w:tcW w:w="1680" w:type="dxa"/>
                  <w:tcBorders>
                    <w:top w:val="nil"/>
                    <w:left w:val="nil"/>
                    <w:bottom w:val="single" w:sz="8" w:space="0" w:color="auto"/>
                    <w:right w:val="single" w:sz="8" w:space="0" w:color="auto"/>
                  </w:tcBorders>
                  <w:shd w:val="clear" w:color="000000" w:fill="FFFFFF"/>
                  <w:vAlign w:val="center"/>
                  <w:hideMark/>
                </w:tcPr>
                <w:p w14:paraId="13A294D4" w14:textId="77777777" w:rsidR="009D0E41" w:rsidRPr="00164A36" w:rsidRDefault="009D0E41" w:rsidP="009D0E41">
                  <w:pPr>
                    <w:jc w:val="both"/>
                    <w:rPr>
                      <w:rFonts w:ascii="Calibri" w:eastAsia="Times New Roman" w:hAnsi="Calibri" w:cs="Calibri"/>
                      <w:color w:val="000000"/>
                      <w:lang w:eastAsia="it-IT"/>
                    </w:rPr>
                  </w:pPr>
                  <w:r w:rsidRPr="00164A36">
                    <w:rPr>
                      <w:rFonts w:ascii="Calibri" w:eastAsia="Times New Roman" w:hAnsi="Calibri" w:cs="Calibri"/>
                      <w:color w:val="000000"/>
                      <w:lang w:eastAsia="it-IT"/>
                    </w:rPr>
                    <w:t>Coefficiente α</w:t>
                  </w:r>
                  <w:proofErr w:type="gramStart"/>
                  <w:r w:rsidRPr="00164A36">
                    <w:rPr>
                      <w:rFonts w:ascii="Calibri" w:eastAsia="Times New Roman" w:hAnsi="Calibri" w:cs="Calibri"/>
                      <w:color w:val="000000"/>
                      <w:lang w:eastAsia="it-IT"/>
                    </w:rPr>
                    <w:t>1  =</w:t>
                  </w:r>
                  <w:proofErr w:type="gramEnd"/>
                  <w:r w:rsidRPr="00164A36">
                    <w:rPr>
                      <w:rFonts w:ascii="Calibri" w:eastAsia="Times New Roman" w:hAnsi="Calibri" w:cs="Calibri"/>
                      <w:color w:val="000000"/>
                      <w:lang w:eastAsia="it-IT"/>
                    </w:rPr>
                    <w:t xml:space="preserve"> (Ai/</w:t>
                  </w:r>
                  <w:proofErr w:type="spellStart"/>
                  <w:r w:rsidRPr="00164A36">
                    <w:rPr>
                      <w:rFonts w:ascii="Calibri" w:eastAsia="Times New Roman" w:hAnsi="Calibri" w:cs="Calibri"/>
                      <w:color w:val="000000"/>
                      <w:lang w:eastAsia="it-IT"/>
                    </w:rPr>
                    <w:t>Atot</w:t>
                  </w:r>
                  <w:proofErr w:type="spellEnd"/>
                  <w:r w:rsidRPr="00164A36">
                    <w:rPr>
                      <w:rFonts w:ascii="Calibri" w:eastAsia="Times New Roman" w:hAnsi="Calibri" w:cs="Calibri"/>
                      <w:color w:val="000000"/>
                      <w:lang w:eastAsia="it-IT"/>
                    </w:rPr>
                    <w:t>)</w:t>
                  </w:r>
                </w:p>
              </w:tc>
            </w:tr>
            <w:tr w:rsidR="009D0E41" w:rsidRPr="009D0E41" w14:paraId="7B273477" w14:textId="77777777" w:rsidTr="009D0E41">
              <w:trPr>
                <w:trHeight w:val="3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75B05506" w14:textId="77777777" w:rsidR="009D0E41" w:rsidRPr="009D0E41" w:rsidRDefault="009D0E41" w:rsidP="009D0E41">
                  <w:pPr>
                    <w:rPr>
                      <w:rFonts w:ascii="Calibri" w:eastAsia="Times New Roman" w:hAnsi="Calibri" w:cs="Calibri"/>
                      <w:color w:val="000000"/>
                      <w:lang w:eastAsia="it-IT"/>
                    </w:rPr>
                  </w:pPr>
                  <w:r w:rsidRPr="009D0E41">
                    <w:rPr>
                      <w:rFonts w:ascii="Calibri" w:eastAsia="Times New Roman" w:hAnsi="Calibri" w:cs="Calibri"/>
                      <w:color w:val="000000"/>
                      <w:lang w:eastAsia="it-IT"/>
                    </w:rPr>
                    <w:t>OG1</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DF2843" w14:textId="77777777" w:rsidR="0051562F" w:rsidRPr="00164A36" w:rsidRDefault="009D0E41" w:rsidP="009D0E41">
                  <w:pPr>
                    <w:jc w:val="center"/>
                    <w:rPr>
                      <w:rFonts w:ascii="Calibri" w:eastAsia="Times New Roman" w:hAnsi="Calibri" w:cs="Calibri"/>
                      <w:color w:val="000000"/>
                      <w:sz w:val="22"/>
                      <w:szCs w:val="22"/>
                      <w:lang w:eastAsia="it-IT"/>
                    </w:rPr>
                  </w:pPr>
                  <w:r w:rsidRPr="00164A36">
                    <w:rPr>
                      <w:rFonts w:ascii="Calibri" w:eastAsia="Times New Roman" w:hAnsi="Calibri" w:cs="Calibri"/>
                      <w:color w:val="000000"/>
                      <w:sz w:val="22"/>
                      <w:szCs w:val="22"/>
                      <w:lang w:eastAsia="it-IT"/>
                    </w:rPr>
                    <w:t xml:space="preserve">      </w:t>
                  </w:r>
                </w:p>
                <w:p w14:paraId="4BFD2054" w14:textId="77777777" w:rsidR="0051562F" w:rsidRPr="00164A36" w:rsidRDefault="0051562F" w:rsidP="0051562F">
                  <w:pPr>
                    <w:jc w:val="center"/>
                    <w:rPr>
                      <w:rFonts w:ascii="Calibri" w:eastAsia="Times New Roman" w:hAnsi="Calibri" w:cs="Calibri"/>
                      <w:color w:val="000000"/>
                      <w:sz w:val="22"/>
                      <w:szCs w:val="22"/>
                      <w:lang w:eastAsia="it-IT"/>
                    </w:rPr>
                  </w:pPr>
                  <w:r w:rsidRPr="00164A36">
                    <w:rPr>
                      <w:rFonts w:ascii="Calibri" w:hAnsi="Calibri" w:cs="Calibri"/>
                      <w:color w:val="000000"/>
                      <w:sz w:val="22"/>
                      <w:szCs w:val="22"/>
                    </w:rPr>
                    <w:t xml:space="preserve">      1.458.381,93 </w:t>
                  </w:r>
                </w:p>
                <w:p w14:paraId="08BABDF2" w14:textId="351869A2" w:rsidR="009D0E41" w:rsidRPr="00164A36" w:rsidRDefault="009D0E41" w:rsidP="009D0E41">
                  <w:pPr>
                    <w:jc w:val="center"/>
                    <w:rPr>
                      <w:rFonts w:ascii="Calibri" w:eastAsia="Times New Roman" w:hAnsi="Calibri" w:cs="Calibri"/>
                      <w:color w:val="000000"/>
                      <w:sz w:val="22"/>
                      <w:szCs w:val="22"/>
                      <w:lang w:eastAsia="it-IT"/>
                    </w:rPr>
                  </w:pPr>
                  <w:r w:rsidRPr="00164A36">
                    <w:rPr>
                      <w:rFonts w:ascii="Calibri" w:eastAsia="Times New Roman" w:hAnsi="Calibri" w:cs="Calibri"/>
                      <w:color w:val="000000"/>
                      <w:sz w:val="22"/>
                      <w:szCs w:val="22"/>
                      <w:lang w:eastAsia="it-IT"/>
                    </w:rPr>
                    <w:t xml:space="preserve"> </w:t>
                  </w:r>
                </w:p>
              </w:tc>
              <w:tc>
                <w:tcPr>
                  <w:tcW w:w="1680" w:type="dxa"/>
                  <w:tcBorders>
                    <w:top w:val="nil"/>
                    <w:left w:val="nil"/>
                    <w:bottom w:val="single" w:sz="8" w:space="0" w:color="auto"/>
                    <w:right w:val="single" w:sz="8" w:space="0" w:color="auto"/>
                  </w:tcBorders>
                  <w:shd w:val="clear" w:color="000000" w:fill="FFFFFF"/>
                  <w:vAlign w:val="center"/>
                  <w:hideMark/>
                </w:tcPr>
                <w:p w14:paraId="7F159CA4" w14:textId="245399E1" w:rsidR="009D0E41" w:rsidRPr="00164A36" w:rsidRDefault="009D0E41" w:rsidP="009D0E41">
                  <w:pPr>
                    <w:jc w:val="center"/>
                    <w:rPr>
                      <w:rFonts w:ascii="Calibri" w:eastAsia="Times New Roman" w:hAnsi="Calibri" w:cs="Calibri"/>
                      <w:color w:val="000000"/>
                      <w:lang w:eastAsia="it-IT"/>
                    </w:rPr>
                  </w:pPr>
                  <w:r w:rsidRPr="00164A36">
                    <w:rPr>
                      <w:rFonts w:ascii="Calibri" w:eastAsia="Times New Roman" w:hAnsi="Calibri" w:cs="Calibri"/>
                      <w:color w:val="000000"/>
                      <w:lang w:eastAsia="it-IT"/>
                    </w:rPr>
                    <w:t>0,</w:t>
                  </w:r>
                  <w:r w:rsidR="00164A36" w:rsidRPr="00164A36">
                    <w:rPr>
                      <w:rFonts w:ascii="Calibri" w:eastAsia="Times New Roman" w:hAnsi="Calibri" w:cs="Calibri"/>
                      <w:color w:val="000000"/>
                      <w:lang w:eastAsia="it-IT"/>
                    </w:rPr>
                    <w:t>73</w:t>
                  </w:r>
                </w:p>
              </w:tc>
            </w:tr>
            <w:tr w:rsidR="009D0E41" w:rsidRPr="009D0E41" w14:paraId="18703A4E" w14:textId="77777777" w:rsidTr="009D0E41">
              <w:trPr>
                <w:trHeight w:val="3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2A14A0DC" w14:textId="77777777" w:rsidR="009D0E41" w:rsidRPr="009D0E41" w:rsidRDefault="009D0E41" w:rsidP="009D0E41">
                  <w:pPr>
                    <w:rPr>
                      <w:rFonts w:ascii="Calibri" w:eastAsia="Times New Roman" w:hAnsi="Calibri" w:cs="Calibri"/>
                      <w:color w:val="000000"/>
                      <w:lang w:eastAsia="it-IT"/>
                    </w:rPr>
                  </w:pPr>
                  <w:r w:rsidRPr="009D0E41">
                    <w:rPr>
                      <w:rFonts w:ascii="Calibri" w:eastAsia="Times New Roman" w:hAnsi="Calibri" w:cs="Calibri"/>
                      <w:color w:val="000000"/>
                      <w:lang w:eastAsia="it-IT"/>
                    </w:rPr>
                    <w:t>OS30</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79978C15" w14:textId="77777777" w:rsidR="0051562F" w:rsidRPr="00164A36" w:rsidRDefault="0051562F" w:rsidP="0051562F">
                  <w:pPr>
                    <w:jc w:val="center"/>
                    <w:rPr>
                      <w:rFonts w:ascii="Calibri" w:eastAsia="Times New Roman" w:hAnsi="Calibri" w:cs="Calibri"/>
                      <w:color w:val="000000"/>
                      <w:sz w:val="22"/>
                      <w:szCs w:val="22"/>
                      <w:lang w:eastAsia="it-IT"/>
                    </w:rPr>
                  </w:pPr>
                  <w:r w:rsidRPr="00164A36">
                    <w:rPr>
                      <w:rFonts w:ascii="Calibri" w:hAnsi="Calibri" w:cs="Calibri"/>
                      <w:color w:val="000000"/>
                      <w:sz w:val="22"/>
                      <w:szCs w:val="22"/>
                    </w:rPr>
                    <w:t xml:space="preserve">          308.104,60 </w:t>
                  </w:r>
                </w:p>
                <w:p w14:paraId="746BD37D" w14:textId="26CCACB8" w:rsidR="009D0E41" w:rsidRPr="00164A36" w:rsidRDefault="009D0E41" w:rsidP="009D0E41">
                  <w:pPr>
                    <w:jc w:val="center"/>
                    <w:rPr>
                      <w:rFonts w:ascii="Calibri" w:eastAsia="Times New Roman" w:hAnsi="Calibri" w:cs="Calibri"/>
                      <w:color w:val="000000"/>
                      <w:sz w:val="22"/>
                      <w:szCs w:val="22"/>
                      <w:lang w:eastAsia="it-IT"/>
                    </w:rPr>
                  </w:pPr>
                </w:p>
              </w:tc>
              <w:tc>
                <w:tcPr>
                  <w:tcW w:w="1680" w:type="dxa"/>
                  <w:tcBorders>
                    <w:top w:val="nil"/>
                    <w:left w:val="nil"/>
                    <w:bottom w:val="single" w:sz="8" w:space="0" w:color="auto"/>
                    <w:right w:val="single" w:sz="8" w:space="0" w:color="auto"/>
                  </w:tcBorders>
                  <w:shd w:val="clear" w:color="000000" w:fill="FFFFFF"/>
                  <w:vAlign w:val="center"/>
                  <w:hideMark/>
                </w:tcPr>
                <w:p w14:paraId="679D4BC2" w14:textId="108EFCD8" w:rsidR="009D0E41" w:rsidRPr="00164A36" w:rsidRDefault="009D0E41" w:rsidP="009D0E41">
                  <w:pPr>
                    <w:jc w:val="center"/>
                    <w:rPr>
                      <w:rFonts w:ascii="Calibri" w:eastAsia="Times New Roman" w:hAnsi="Calibri" w:cs="Calibri"/>
                      <w:color w:val="000000"/>
                      <w:lang w:eastAsia="it-IT"/>
                    </w:rPr>
                  </w:pPr>
                  <w:r w:rsidRPr="00164A36">
                    <w:rPr>
                      <w:rFonts w:ascii="Calibri" w:eastAsia="Times New Roman" w:hAnsi="Calibri" w:cs="Calibri"/>
                      <w:color w:val="000000"/>
                      <w:lang w:eastAsia="it-IT"/>
                    </w:rPr>
                    <w:t>0,</w:t>
                  </w:r>
                  <w:r w:rsidR="00164A36" w:rsidRPr="00164A36">
                    <w:rPr>
                      <w:rFonts w:ascii="Calibri" w:eastAsia="Times New Roman" w:hAnsi="Calibri" w:cs="Calibri"/>
                      <w:color w:val="000000"/>
                      <w:lang w:eastAsia="it-IT"/>
                    </w:rPr>
                    <w:t>15</w:t>
                  </w:r>
                </w:p>
              </w:tc>
            </w:tr>
            <w:tr w:rsidR="009D0E41" w:rsidRPr="009D0E41" w14:paraId="0D9D84A1" w14:textId="77777777" w:rsidTr="009D0E41">
              <w:trPr>
                <w:trHeight w:val="3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24797A3C" w14:textId="77777777" w:rsidR="009D0E41" w:rsidRPr="009D0E41" w:rsidRDefault="009D0E41" w:rsidP="009D0E41">
                  <w:pPr>
                    <w:rPr>
                      <w:rFonts w:ascii="Calibri" w:eastAsia="Times New Roman" w:hAnsi="Calibri" w:cs="Calibri"/>
                      <w:color w:val="000000"/>
                      <w:lang w:eastAsia="it-IT"/>
                    </w:rPr>
                  </w:pPr>
                  <w:r w:rsidRPr="009D0E41">
                    <w:rPr>
                      <w:rFonts w:ascii="Calibri" w:eastAsia="Times New Roman" w:hAnsi="Calibri" w:cs="Calibri"/>
                      <w:color w:val="000000"/>
                      <w:lang w:eastAsia="it-IT"/>
                    </w:rPr>
                    <w:t>OS28</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7598D7A4" w14:textId="2E7B4177" w:rsidR="0051562F" w:rsidRPr="00164A36" w:rsidRDefault="0051562F" w:rsidP="0051562F">
                  <w:pPr>
                    <w:jc w:val="center"/>
                    <w:rPr>
                      <w:rFonts w:ascii="Calibri" w:eastAsia="Times New Roman" w:hAnsi="Calibri" w:cs="Calibri"/>
                      <w:color w:val="000000"/>
                      <w:sz w:val="22"/>
                      <w:szCs w:val="22"/>
                      <w:lang w:eastAsia="it-IT"/>
                    </w:rPr>
                  </w:pPr>
                  <w:r w:rsidRPr="00164A36">
                    <w:rPr>
                      <w:rFonts w:ascii="Calibri" w:hAnsi="Calibri" w:cs="Calibri"/>
                      <w:color w:val="000000"/>
                      <w:sz w:val="22"/>
                      <w:szCs w:val="22"/>
                    </w:rPr>
                    <w:t xml:space="preserve">248.118,73 </w:t>
                  </w:r>
                </w:p>
                <w:p w14:paraId="6353169A" w14:textId="6BEC85FA" w:rsidR="009D0E41" w:rsidRPr="00164A36" w:rsidRDefault="009D0E41" w:rsidP="009D0E41">
                  <w:pPr>
                    <w:jc w:val="center"/>
                    <w:rPr>
                      <w:rFonts w:ascii="Calibri" w:eastAsia="Times New Roman" w:hAnsi="Calibri" w:cs="Calibri"/>
                      <w:color w:val="000000"/>
                      <w:sz w:val="22"/>
                      <w:szCs w:val="22"/>
                      <w:lang w:eastAsia="it-IT"/>
                    </w:rPr>
                  </w:pPr>
                </w:p>
              </w:tc>
              <w:tc>
                <w:tcPr>
                  <w:tcW w:w="1680" w:type="dxa"/>
                  <w:tcBorders>
                    <w:top w:val="nil"/>
                    <w:left w:val="nil"/>
                    <w:bottom w:val="single" w:sz="8" w:space="0" w:color="auto"/>
                    <w:right w:val="single" w:sz="8" w:space="0" w:color="auto"/>
                  </w:tcBorders>
                  <w:shd w:val="clear" w:color="000000" w:fill="FFFFFF"/>
                  <w:vAlign w:val="center"/>
                  <w:hideMark/>
                </w:tcPr>
                <w:p w14:paraId="059704BD" w14:textId="4096D0E1" w:rsidR="009D0E41" w:rsidRPr="00164A36" w:rsidRDefault="009D0E41" w:rsidP="009D0E41">
                  <w:pPr>
                    <w:jc w:val="center"/>
                    <w:rPr>
                      <w:rFonts w:ascii="Calibri" w:eastAsia="Times New Roman" w:hAnsi="Calibri" w:cs="Calibri"/>
                      <w:color w:val="000000"/>
                      <w:lang w:eastAsia="it-IT"/>
                    </w:rPr>
                  </w:pPr>
                  <w:r w:rsidRPr="00164A36">
                    <w:rPr>
                      <w:rFonts w:ascii="Calibri" w:eastAsia="Times New Roman" w:hAnsi="Calibri" w:cs="Calibri"/>
                      <w:color w:val="000000"/>
                      <w:lang w:eastAsia="it-IT"/>
                    </w:rPr>
                    <w:t>0,1</w:t>
                  </w:r>
                  <w:r w:rsidR="00164A36" w:rsidRPr="00164A36">
                    <w:rPr>
                      <w:rFonts w:ascii="Calibri" w:eastAsia="Times New Roman" w:hAnsi="Calibri" w:cs="Calibri"/>
                      <w:color w:val="000000"/>
                      <w:lang w:eastAsia="it-IT"/>
                    </w:rPr>
                    <w:t>2</w:t>
                  </w:r>
                </w:p>
              </w:tc>
            </w:tr>
            <w:tr w:rsidR="009D0E41" w:rsidRPr="009D0E41" w14:paraId="57E1C1CD" w14:textId="77777777" w:rsidTr="009D0E41">
              <w:trPr>
                <w:trHeight w:val="320"/>
              </w:trPr>
              <w:tc>
                <w:tcPr>
                  <w:tcW w:w="1160" w:type="dxa"/>
                  <w:tcBorders>
                    <w:top w:val="nil"/>
                    <w:left w:val="single" w:sz="8" w:space="0" w:color="auto"/>
                    <w:bottom w:val="single" w:sz="8" w:space="0" w:color="auto"/>
                    <w:right w:val="single" w:sz="8" w:space="0" w:color="auto"/>
                  </w:tcBorders>
                  <w:shd w:val="clear" w:color="000000" w:fill="FFFFFF"/>
                  <w:noWrap/>
                  <w:vAlign w:val="center"/>
                  <w:hideMark/>
                </w:tcPr>
                <w:p w14:paraId="6EF5D047" w14:textId="77777777" w:rsidR="009D0E41" w:rsidRPr="009D0E41" w:rsidRDefault="009D0E41" w:rsidP="009D0E41">
                  <w:pPr>
                    <w:rPr>
                      <w:rFonts w:ascii="Calibri" w:eastAsia="Times New Roman" w:hAnsi="Calibri" w:cs="Calibri"/>
                      <w:color w:val="000000"/>
                      <w:lang w:eastAsia="it-IT"/>
                    </w:rPr>
                  </w:pPr>
                  <w:r w:rsidRPr="009D0E41">
                    <w:rPr>
                      <w:rFonts w:ascii="Calibri" w:eastAsia="Times New Roman" w:hAnsi="Calibri" w:cs="Calibri"/>
                      <w:color w:val="000000"/>
                      <w:lang w:eastAsia="it-IT"/>
                    </w:rPr>
                    <w:t xml:space="preserve">TOTALE </w:t>
                  </w:r>
                </w:p>
              </w:tc>
              <w:tc>
                <w:tcPr>
                  <w:tcW w:w="1600" w:type="dxa"/>
                  <w:tcBorders>
                    <w:top w:val="nil"/>
                    <w:left w:val="nil"/>
                    <w:bottom w:val="single" w:sz="8" w:space="0" w:color="auto"/>
                    <w:right w:val="single" w:sz="8" w:space="0" w:color="auto"/>
                  </w:tcBorders>
                  <w:shd w:val="clear" w:color="000000" w:fill="FFFFFF"/>
                  <w:noWrap/>
                  <w:vAlign w:val="center"/>
                  <w:hideMark/>
                </w:tcPr>
                <w:p w14:paraId="7B380228" w14:textId="77777777" w:rsidR="0051562F" w:rsidRPr="00164A36" w:rsidRDefault="0051562F" w:rsidP="0051562F">
                  <w:pPr>
                    <w:jc w:val="center"/>
                    <w:rPr>
                      <w:rFonts w:ascii="Calibri" w:hAnsi="Calibri" w:cs="Calibri"/>
                      <w:color w:val="000000"/>
                      <w:sz w:val="20"/>
                      <w:szCs w:val="20"/>
                    </w:rPr>
                  </w:pPr>
                </w:p>
                <w:p w14:paraId="0E0F7115" w14:textId="498B2C87" w:rsidR="0051562F" w:rsidRPr="00164A36" w:rsidRDefault="0051562F" w:rsidP="0051562F">
                  <w:pPr>
                    <w:jc w:val="center"/>
                    <w:rPr>
                      <w:rFonts w:ascii="Calibri" w:eastAsia="Times New Roman" w:hAnsi="Calibri" w:cs="Calibri"/>
                      <w:color w:val="000000"/>
                      <w:sz w:val="20"/>
                      <w:szCs w:val="20"/>
                      <w:lang w:eastAsia="it-IT"/>
                    </w:rPr>
                  </w:pPr>
                  <w:r w:rsidRPr="00164A36">
                    <w:rPr>
                      <w:rFonts w:ascii="Calibri" w:hAnsi="Calibri" w:cs="Calibri"/>
                      <w:color w:val="000000"/>
                      <w:sz w:val="20"/>
                      <w:szCs w:val="20"/>
                    </w:rPr>
                    <w:t>2.014.605,26</w:t>
                  </w:r>
                </w:p>
                <w:p w14:paraId="6744320C" w14:textId="1BE1DAFD" w:rsidR="009D0E41" w:rsidRPr="00164A36" w:rsidRDefault="009D0E41" w:rsidP="0051562F">
                  <w:pPr>
                    <w:jc w:val="center"/>
                    <w:rPr>
                      <w:rFonts w:ascii="Calibri" w:eastAsia="Times New Roman" w:hAnsi="Calibri" w:cs="Calibri"/>
                      <w:color w:val="000000"/>
                      <w:sz w:val="20"/>
                      <w:szCs w:val="20"/>
                      <w:lang w:eastAsia="it-IT"/>
                    </w:rPr>
                  </w:pPr>
                </w:p>
              </w:tc>
              <w:tc>
                <w:tcPr>
                  <w:tcW w:w="1680" w:type="dxa"/>
                  <w:tcBorders>
                    <w:top w:val="nil"/>
                    <w:left w:val="nil"/>
                    <w:bottom w:val="single" w:sz="8" w:space="0" w:color="auto"/>
                    <w:right w:val="single" w:sz="8" w:space="0" w:color="auto"/>
                  </w:tcBorders>
                  <w:shd w:val="clear" w:color="000000" w:fill="FFFFFF"/>
                  <w:noWrap/>
                  <w:vAlign w:val="center"/>
                  <w:hideMark/>
                </w:tcPr>
                <w:p w14:paraId="3E40D2BF" w14:textId="74D8124A" w:rsidR="009D0E41" w:rsidRPr="00164A36" w:rsidRDefault="00164A36" w:rsidP="009D0E41">
                  <w:pPr>
                    <w:jc w:val="center"/>
                    <w:rPr>
                      <w:rFonts w:ascii="Calibri" w:eastAsia="Times New Roman" w:hAnsi="Calibri" w:cs="Calibri"/>
                      <w:color w:val="000000"/>
                      <w:sz w:val="20"/>
                      <w:szCs w:val="20"/>
                      <w:lang w:eastAsia="it-IT"/>
                    </w:rPr>
                  </w:pPr>
                  <w:r w:rsidRPr="00164A36">
                    <w:rPr>
                      <w:rFonts w:ascii="Calibri" w:eastAsia="Times New Roman" w:hAnsi="Calibri" w:cs="Calibri"/>
                      <w:color w:val="000000"/>
                      <w:sz w:val="20"/>
                      <w:szCs w:val="20"/>
                      <w:lang w:eastAsia="it-IT"/>
                    </w:rPr>
                    <w:t>1</w:t>
                  </w:r>
                  <w:r w:rsidR="009D0E41" w:rsidRPr="00164A36">
                    <w:rPr>
                      <w:rFonts w:ascii="Calibri" w:eastAsia="Times New Roman" w:hAnsi="Calibri" w:cs="Calibri"/>
                      <w:color w:val="000000"/>
                      <w:sz w:val="20"/>
                      <w:szCs w:val="20"/>
                      <w:lang w:eastAsia="it-IT"/>
                    </w:rPr>
                    <w:t>,00</w:t>
                  </w:r>
                </w:p>
              </w:tc>
            </w:tr>
            <w:tr w:rsidR="009D0E41" w:rsidRPr="009D0E41" w14:paraId="2B810B0A" w14:textId="77777777" w:rsidTr="009D0E41">
              <w:trPr>
                <w:trHeight w:val="290"/>
              </w:trPr>
              <w:tc>
                <w:tcPr>
                  <w:tcW w:w="1160" w:type="dxa"/>
                  <w:tcBorders>
                    <w:top w:val="nil"/>
                    <w:left w:val="nil"/>
                    <w:bottom w:val="nil"/>
                    <w:right w:val="nil"/>
                  </w:tcBorders>
                  <w:shd w:val="clear" w:color="000000" w:fill="FFFFFF"/>
                  <w:noWrap/>
                  <w:vAlign w:val="bottom"/>
                  <w:hideMark/>
                </w:tcPr>
                <w:p w14:paraId="0AD4BC34" w14:textId="77777777" w:rsidR="009D0E41" w:rsidRPr="009D0E41" w:rsidRDefault="009D0E41" w:rsidP="009D0E41">
                  <w:pP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w:t>
                  </w:r>
                </w:p>
              </w:tc>
              <w:tc>
                <w:tcPr>
                  <w:tcW w:w="1600" w:type="dxa"/>
                  <w:tcBorders>
                    <w:top w:val="nil"/>
                    <w:left w:val="nil"/>
                    <w:bottom w:val="nil"/>
                    <w:right w:val="nil"/>
                  </w:tcBorders>
                  <w:shd w:val="clear" w:color="000000" w:fill="FFFFFF"/>
                  <w:noWrap/>
                  <w:vAlign w:val="bottom"/>
                  <w:hideMark/>
                </w:tcPr>
                <w:p w14:paraId="1E44CB7E" w14:textId="77777777" w:rsidR="009D0E41" w:rsidRPr="009D0E41" w:rsidRDefault="009D0E41" w:rsidP="009D0E41">
                  <w:pP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w:t>
                  </w:r>
                </w:p>
              </w:tc>
              <w:tc>
                <w:tcPr>
                  <w:tcW w:w="1680" w:type="dxa"/>
                  <w:tcBorders>
                    <w:top w:val="nil"/>
                    <w:left w:val="nil"/>
                    <w:bottom w:val="nil"/>
                    <w:right w:val="nil"/>
                  </w:tcBorders>
                  <w:shd w:val="clear" w:color="000000" w:fill="FFFFFF"/>
                  <w:noWrap/>
                  <w:vAlign w:val="bottom"/>
                  <w:hideMark/>
                </w:tcPr>
                <w:p w14:paraId="503F67E1" w14:textId="77777777" w:rsidR="009D0E41" w:rsidRPr="009D0E41" w:rsidRDefault="009D0E41" w:rsidP="009D0E41">
                  <w:pP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w:t>
                  </w:r>
                </w:p>
              </w:tc>
            </w:tr>
            <w:tr w:rsidR="009D0E41" w:rsidRPr="009D0E41" w14:paraId="46046DBE" w14:textId="77777777" w:rsidTr="009D0E41">
              <w:trPr>
                <w:trHeight w:val="290"/>
              </w:trPr>
              <w:tc>
                <w:tcPr>
                  <w:tcW w:w="1160" w:type="dxa"/>
                  <w:tcBorders>
                    <w:top w:val="nil"/>
                    <w:left w:val="nil"/>
                    <w:bottom w:val="nil"/>
                    <w:right w:val="nil"/>
                  </w:tcBorders>
                  <w:shd w:val="clear" w:color="000000" w:fill="FFFFFF"/>
                  <w:noWrap/>
                  <w:vAlign w:val="bottom"/>
                  <w:hideMark/>
                </w:tcPr>
                <w:p w14:paraId="1091527B" w14:textId="77777777" w:rsidR="009D0E41" w:rsidRPr="009D0E41" w:rsidRDefault="009D0E41" w:rsidP="009D0E41">
                  <w:pP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w:t>
                  </w:r>
                </w:p>
              </w:tc>
              <w:tc>
                <w:tcPr>
                  <w:tcW w:w="1600" w:type="dxa"/>
                  <w:tcBorders>
                    <w:top w:val="nil"/>
                    <w:left w:val="nil"/>
                    <w:bottom w:val="nil"/>
                    <w:right w:val="nil"/>
                  </w:tcBorders>
                  <w:shd w:val="clear" w:color="000000" w:fill="FFFFFF"/>
                  <w:noWrap/>
                  <w:vAlign w:val="bottom"/>
                  <w:hideMark/>
                </w:tcPr>
                <w:p w14:paraId="3215F5FA" w14:textId="77777777" w:rsidR="009D0E41" w:rsidRPr="009D0E41" w:rsidRDefault="009D0E41" w:rsidP="009D0E41">
                  <w:pP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w:t>
                  </w:r>
                </w:p>
              </w:tc>
              <w:tc>
                <w:tcPr>
                  <w:tcW w:w="1680" w:type="dxa"/>
                  <w:tcBorders>
                    <w:top w:val="nil"/>
                    <w:left w:val="nil"/>
                    <w:bottom w:val="nil"/>
                    <w:right w:val="nil"/>
                  </w:tcBorders>
                  <w:shd w:val="clear" w:color="000000" w:fill="FFFFFF"/>
                  <w:noWrap/>
                  <w:vAlign w:val="bottom"/>
                  <w:hideMark/>
                </w:tcPr>
                <w:p w14:paraId="0F8A41A1" w14:textId="77777777" w:rsidR="009D0E41" w:rsidRPr="009D0E41" w:rsidRDefault="009D0E41" w:rsidP="009D0E41">
                  <w:pP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w:t>
                  </w:r>
                </w:p>
              </w:tc>
            </w:tr>
            <w:tr w:rsidR="009D0E41" w:rsidRPr="009D0E41" w14:paraId="2C2CD083" w14:textId="77777777" w:rsidTr="00E04DE0">
              <w:trPr>
                <w:trHeight w:val="557"/>
              </w:trPr>
              <w:tc>
                <w:tcPr>
                  <w:tcW w:w="4440" w:type="dxa"/>
                  <w:gridSpan w:val="3"/>
                  <w:tcBorders>
                    <w:top w:val="nil"/>
                    <w:left w:val="single" w:sz="8" w:space="0" w:color="auto"/>
                    <w:bottom w:val="single" w:sz="8" w:space="0" w:color="auto"/>
                    <w:right w:val="nil"/>
                  </w:tcBorders>
                  <w:shd w:val="clear" w:color="000000" w:fill="FFFFFF"/>
                  <w:noWrap/>
                  <w:vAlign w:val="center"/>
                  <w:hideMark/>
                </w:tcPr>
                <w:p w14:paraId="32F2EAF7" w14:textId="77777777" w:rsidR="009D0E41" w:rsidRPr="009D0E41" w:rsidRDefault="009D0E41" w:rsidP="009D0E41">
                  <w:pPr>
                    <w:jc w:val="cente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xml:space="preserve">Lotto 15 Lavori    </w:t>
                  </w:r>
                </w:p>
              </w:tc>
            </w:tr>
            <w:tr w:rsidR="009D0E41" w:rsidRPr="009D0E41" w14:paraId="75E179B9" w14:textId="77777777" w:rsidTr="009D0E41">
              <w:trPr>
                <w:trHeight w:val="94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4E47EFB4" w14:textId="77777777" w:rsidR="009D0E41" w:rsidRPr="009D0E41" w:rsidRDefault="009D0E41" w:rsidP="009D0E41">
                  <w:pPr>
                    <w:rPr>
                      <w:rFonts w:ascii="Calibri" w:eastAsia="Times New Roman" w:hAnsi="Calibri" w:cs="Calibri"/>
                      <w:color w:val="000000"/>
                      <w:lang w:eastAsia="it-IT"/>
                    </w:rPr>
                  </w:pPr>
                  <w:proofErr w:type="spellStart"/>
                  <w:r w:rsidRPr="009D0E41">
                    <w:rPr>
                      <w:rFonts w:ascii="Calibri" w:eastAsia="Times New Roman" w:hAnsi="Calibri" w:cs="Calibri"/>
                      <w:color w:val="000000"/>
                      <w:lang w:eastAsia="it-IT"/>
                    </w:rPr>
                    <w:t>Cat</w:t>
                  </w:r>
                  <w:proofErr w:type="spellEnd"/>
                  <w:r w:rsidRPr="009D0E41">
                    <w:rPr>
                      <w:rFonts w:ascii="Calibri" w:eastAsia="Times New Roman" w:hAnsi="Calibri" w:cs="Calibri"/>
                      <w:color w:val="000000"/>
                      <w:lang w:eastAsia="it-IT"/>
                    </w:rPr>
                    <w:t>/ID delle opere</w:t>
                  </w:r>
                </w:p>
              </w:tc>
              <w:tc>
                <w:tcPr>
                  <w:tcW w:w="1600" w:type="dxa"/>
                  <w:tcBorders>
                    <w:top w:val="nil"/>
                    <w:left w:val="nil"/>
                    <w:bottom w:val="single" w:sz="8" w:space="0" w:color="auto"/>
                    <w:right w:val="single" w:sz="8" w:space="0" w:color="auto"/>
                  </w:tcBorders>
                  <w:shd w:val="clear" w:color="000000" w:fill="FFFFFF"/>
                  <w:vAlign w:val="center"/>
                  <w:hideMark/>
                </w:tcPr>
                <w:p w14:paraId="38C3BC7C" w14:textId="77777777" w:rsidR="009D0E41" w:rsidRPr="00164A36" w:rsidRDefault="009D0E41" w:rsidP="009D0E41">
                  <w:pPr>
                    <w:jc w:val="center"/>
                    <w:rPr>
                      <w:rFonts w:ascii="Calibri" w:eastAsia="Times New Roman" w:hAnsi="Calibri" w:cs="Calibri"/>
                      <w:color w:val="000000"/>
                      <w:lang w:eastAsia="it-IT"/>
                    </w:rPr>
                  </w:pPr>
                  <w:r w:rsidRPr="00164A36">
                    <w:rPr>
                      <w:rFonts w:ascii="Calibri" w:eastAsia="Times New Roman" w:hAnsi="Calibri" w:cs="Calibri"/>
                      <w:color w:val="000000"/>
                      <w:lang w:eastAsia="it-IT"/>
                    </w:rPr>
                    <w:t>Valore delle opere (</w:t>
                  </w:r>
                  <w:proofErr w:type="gramStart"/>
                  <w:r w:rsidRPr="00164A36">
                    <w:rPr>
                      <w:rFonts w:ascii="Calibri" w:eastAsia="Times New Roman" w:hAnsi="Calibri" w:cs="Calibri"/>
                      <w:color w:val="000000"/>
                      <w:lang w:eastAsia="it-IT"/>
                    </w:rPr>
                    <w:t>Ai )</w:t>
                  </w:r>
                  <w:proofErr w:type="gramEnd"/>
                </w:p>
              </w:tc>
              <w:tc>
                <w:tcPr>
                  <w:tcW w:w="1680" w:type="dxa"/>
                  <w:tcBorders>
                    <w:top w:val="nil"/>
                    <w:left w:val="nil"/>
                    <w:bottom w:val="single" w:sz="8" w:space="0" w:color="auto"/>
                    <w:right w:val="single" w:sz="8" w:space="0" w:color="auto"/>
                  </w:tcBorders>
                  <w:shd w:val="clear" w:color="000000" w:fill="FFFFFF"/>
                  <w:vAlign w:val="center"/>
                  <w:hideMark/>
                </w:tcPr>
                <w:p w14:paraId="4822B0B2" w14:textId="77777777" w:rsidR="009D0E41" w:rsidRPr="00164A36" w:rsidRDefault="009D0E41" w:rsidP="009D0E41">
                  <w:pPr>
                    <w:jc w:val="both"/>
                    <w:rPr>
                      <w:rFonts w:ascii="Calibri" w:eastAsia="Times New Roman" w:hAnsi="Calibri" w:cs="Calibri"/>
                      <w:color w:val="000000"/>
                      <w:lang w:eastAsia="it-IT"/>
                    </w:rPr>
                  </w:pPr>
                  <w:r w:rsidRPr="00164A36">
                    <w:rPr>
                      <w:rFonts w:ascii="Calibri" w:eastAsia="Times New Roman" w:hAnsi="Calibri" w:cs="Calibri"/>
                      <w:color w:val="000000"/>
                      <w:lang w:eastAsia="it-IT"/>
                    </w:rPr>
                    <w:t>Coefficiente α</w:t>
                  </w:r>
                  <w:proofErr w:type="gramStart"/>
                  <w:r w:rsidRPr="00164A36">
                    <w:rPr>
                      <w:rFonts w:ascii="Calibri" w:eastAsia="Times New Roman" w:hAnsi="Calibri" w:cs="Calibri"/>
                      <w:color w:val="000000"/>
                      <w:lang w:eastAsia="it-IT"/>
                    </w:rPr>
                    <w:t>1  =</w:t>
                  </w:r>
                  <w:proofErr w:type="gramEnd"/>
                  <w:r w:rsidRPr="00164A36">
                    <w:rPr>
                      <w:rFonts w:ascii="Calibri" w:eastAsia="Times New Roman" w:hAnsi="Calibri" w:cs="Calibri"/>
                      <w:color w:val="000000"/>
                      <w:lang w:eastAsia="it-IT"/>
                    </w:rPr>
                    <w:t xml:space="preserve"> (Ai/</w:t>
                  </w:r>
                  <w:proofErr w:type="spellStart"/>
                  <w:r w:rsidRPr="00164A36">
                    <w:rPr>
                      <w:rFonts w:ascii="Calibri" w:eastAsia="Times New Roman" w:hAnsi="Calibri" w:cs="Calibri"/>
                      <w:color w:val="000000"/>
                      <w:lang w:eastAsia="it-IT"/>
                    </w:rPr>
                    <w:t>Atot</w:t>
                  </w:r>
                  <w:proofErr w:type="spellEnd"/>
                  <w:r w:rsidRPr="00164A36">
                    <w:rPr>
                      <w:rFonts w:ascii="Calibri" w:eastAsia="Times New Roman" w:hAnsi="Calibri" w:cs="Calibri"/>
                      <w:color w:val="000000"/>
                      <w:lang w:eastAsia="it-IT"/>
                    </w:rPr>
                    <w:t>)</w:t>
                  </w:r>
                </w:p>
              </w:tc>
            </w:tr>
            <w:tr w:rsidR="009D0E41" w:rsidRPr="009D0E41" w14:paraId="47FE8BC6" w14:textId="77777777" w:rsidTr="009D0E41">
              <w:trPr>
                <w:trHeight w:val="3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66079EF9" w14:textId="77777777" w:rsidR="009D0E41" w:rsidRPr="009D0E41" w:rsidRDefault="009D0E41" w:rsidP="009D0E41">
                  <w:pPr>
                    <w:rPr>
                      <w:rFonts w:ascii="Calibri" w:eastAsia="Times New Roman" w:hAnsi="Calibri" w:cs="Calibri"/>
                      <w:color w:val="000000"/>
                      <w:lang w:eastAsia="it-IT"/>
                    </w:rPr>
                  </w:pPr>
                  <w:r w:rsidRPr="009D0E41">
                    <w:rPr>
                      <w:rFonts w:ascii="Calibri" w:eastAsia="Times New Roman" w:hAnsi="Calibri" w:cs="Calibri"/>
                      <w:color w:val="000000"/>
                      <w:lang w:eastAsia="it-IT"/>
                    </w:rPr>
                    <w:t>OG2</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D10CAF" w14:textId="77777777" w:rsidR="0051562F" w:rsidRPr="00164A36" w:rsidRDefault="009D0E41" w:rsidP="009D0E41">
                  <w:pPr>
                    <w:jc w:val="center"/>
                    <w:rPr>
                      <w:rFonts w:ascii="Calibri" w:eastAsia="Times New Roman" w:hAnsi="Calibri" w:cs="Calibri"/>
                      <w:color w:val="000000"/>
                      <w:sz w:val="22"/>
                      <w:szCs w:val="22"/>
                      <w:lang w:eastAsia="it-IT"/>
                    </w:rPr>
                  </w:pPr>
                  <w:r w:rsidRPr="00164A36">
                    <w:rPr>
                      <w:rFonts w:ascii="Calibri" w:eastAsia="Times New Roman" w:hAnsi="Calibri" w:cs="Calibri"/>
                      <w:color w:val="000000"/>
                      <w:sz w:val="22"/>
                      <w:szCs w:val="22"/>
                      <w:lang w:eastAsia="it-IT"/>
                    </w:rPr>
                    <w:t xml:space="preserve">      </w:t>
                  </w:r>
                </w:p>
                <w:p w14:paraId="08F67CFC" w14:textId="77777777" w:rsidR="0051562F" w:rsidRPr="00164A36" w:rsidRDefault="0051562F" w:rsidP="0051562F">
                  <w:pPr>
                    <w:jc w:val="center"/>
                    <w:rPr>
                      <w:rFonts w:ascii="Calibri" w:eastAsia="Times New Roman" w:hAnsi="Calibri" w:cs="Calibri"/>
                      <w:color w:val="000000"/>
                      <w:sz w:val="22"/>
                      <w:szCs w:val="22"/>
                      <w:lang w:eastAsia="it-IT"/>
                    </w:rPr>
                  </w:pPr>
                  <w:r w:rsidRPr="00164A36">
                    <w:rPr>
                      <w:rFonts w:ascii="Calibri" w:hAnsi="Calibri" w:cs="Calibri"/>
                      <w:color w:val="000000"/>
                      <w:sz w:val="22"/>
                      <w:szCs w:val="22"/>
                    </w:rPr>
                    <w:t xml:space="preserve">      1.299.224,03 </w:t>
                  </w:r>
                </w:p>
                <w:p w14:paraId="4D6A9E88" w14:textId="75E05569" w:rsidR="009D0E41" w:rsidRPr="00164A36" w:rsidRDefault="009D0E41" w:rsidP="009D0E41">
                  <w:pPr>
                    <w:jc w:val="center"/>
                    <w:rPr>
                      <w:rFonts w:ascii="Calibri" w:eastAsia="Times New Roman" w:hAnsi="Calibri" w:cs="Calibri"/>
                      <w:color w:val="000000"/>
                      <w:sz w:val="22"/>
                      <w:szCs w:val="22"/>
                      <w:lang w:eastAsia="it-IT"/>
                    </w:rPr>
                  </w:pPr>
                </w:p>
              </w:tc>
              <w:tc>
                <w:tcPr>
                  <w:tcW w:w="1680" w:type="dxa"/>
                  <w:tcBorders>
                    <w:top w:val="nil"/>
                    <w:left w:val="nil"/>
                    <w:bottom w:val="single" w:sz="8" w:space="0" w:color="auto"/>
                    <w:right w:val="single" w:sz="8" w:space="0" w:color="auto"/>
                  </w:tcBorders>
                  <w:shd w:val="clear" w:color="000000" w:fill="FFFFFF"/>
                  <w:vAlign w:val="center"/>
                  <w:hideMark/>
                </w:tcPr>
                <w:p w14:paraId="0E50ACB6" w14:textId="426B62FE" w:rsidR="009D0E41" w:rsidRPr="00164A36" w:rsidRDefault="009D0E41" w:rsidP="009D0E41">
                  <w:pPr>
                    <w:jc w:val="center"/>
                    <w:rPr>
                      <w:rFonts w:ascii="Calibri" w:eastAsia="Times New Roman" w:hAnsi="Calibri" w:cs="Calibri"/>
                      <w:color w:val="000000"/>
                      <w:lang w:eastAsia="it-IT"/>
                    </w:rPr>
                  </w:pPr>
                  <w:r w:rsidRPr="00164A36">
                    <w:rPr>
                      <w:rFonts w:ascii="Calibri" w:eastAsia="Times New Roman" w:hAnsi="Calibri" w:cs="Calibri"/>
                      <w:color w:val="000000"/>
                      <w:lang w:eastAsia="it-IT"/>
                    </w:rPr>
                    <w:t>0,7</w:t>
                  </w:r>
                  <w:r w:rsidR="00164A36" w:rsidRPr="00164A36">
                    <w:rPr>
                      <w:rFonts w:ascii="Calibri" w:eastAsia="Times New Roman" w:hAnsi="Calibri" w:cs="Calibri"/>
                      <w:color w:val="000000"/>
                      <w:lang w:eastAsia="it-IT"/>
                    </w:rPr>
                    <w:t>2</w:t>
                  </w:r>
                </w:p>
              </w:tc>
            </w:tr>
            <w:tr w:rsidR="009D0E41" w:rsidRPr="009D0E41" w14:paraId="315B7D04" w14:textId="77777777" w:rsidTr="009D0E41">
              <w:trPr>
                <w:trHeight w:val="3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0B44F39D" w14:textId="77777777" w:rsidR="009D0E41" w:rsidRPr="009D0E41" w:rsidRDefault="009D0E41" w:rsidP="009D0E41">
                  <w:pPr>
                    <w:rPr>
                      <w:rFonts w:ascii="Calibri" w:eastAsia="Times New Roman" w:hAnsi="Calibri" w:cs="Calibri"/>
                      <w:color w:val="000000"/>
                      <w:lang w:eastAsia="it-IT"/>
                    </w:rPr>
                  </w:pPr>
                  <w:r w:rsidRPr="009D0E41">
                    <w:rPr>
                      <w:rFonts w:ascii="Calibri" w:eastAsia="Times New Roman" w:hAnsi="Calibri" w:cs="Calibri"/>
                      <w:color w:val="000000"/>
                      <w:lang w:eastAsia="it-IT"/>
                    </w:rPr>
                    <w:t>OS30</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5AD2CFA3" w14:textId="77777777" w:rsidR="0051562F" w:rsidRPr="00164A36" w:rsidRDefault="0051562F" w:rsidP="0051562F">
                  <w:pPr>
                    <w:jc w:val="center"/>
                    <w:rPr>
                      <w:rFonts w:ascii="Calibri" w:eastAsia="Times New Roman" w:hAnsi="Calibri" w:cs="Calibri"/>
                      <w:color w:val="000000"/>
                      <w:sz w:val="22"/>
                      <w:szCs w:val="22"/>
                      <w:lang w:eastAsia="it-IT"/>
                    </w:rPr>
                  </w:pPr>
                  <w:r w:rsidRPr="00164A36">
                    <w:rPr>
                      <w:rFonts w:ascii="Calibri" w:hAnsi="Calibri" w:cs="Calibri"/>
                      <w:color w:val="000000"/>
                      <w:sz w:val="22"/>
                      <w:szCs w:val="22"/>
                    </w:rPr>
                    <w:t xml:space="preserve">          323.343,38 </w:t>
                  </w:r>
                </w:p>
                <w:p w14:paraId="6F4288DA" w14:textId="7AA4B885" w:rsidR="009D0E41" w:rsidRPr="00164A36" w:rsidRDefault="009D0E41" w:rsidP="009D0E41">
                  <w:pPr>
                    <w:jc w:val="center"/>
                    <w:rPr>
                      <w:rFonts w:ascii="Calibri" w:eastAsia="Times New Roman" w:hAnsi="Calibri" w:cs="Calibri"/>
                      <w:color w:val="000000"/>
                      <w:sz w:val="22"/>
                      <w:szCs w:val="22"/>
                      <w:lang w:eastAsia="it-IT"/>
                    </w:rPr>
                  </w:pPr>
                </w:p>
              </w:tc>
              <w:tc>
                <w:tcPr>
                  <w:tcW w:w="1680" w:type="dxa"/>
                  <w:tcBorders>
                    <w:top w:val="nil"/>
                    <w:left w:val="nil"/>
                    <w:bottom w:val="single" w:sz="8" w:space="0" w:color="auto"/>
                    <w:right w:val="single" w:sz="8" w:space="0" w:color="auto"/>
                  </w:tcBorders>
                  <w:shd w:val="clear" w:color="000000" w:fill="FFFFFF"/>
                  <w:vAlign w:val="center"/>
                  <w:hideMark/>
                </w:tcPr>
                <w:p w14:paraId="66890396" w14:textId="14E25623" w:rsidR="009D0E41" w:rsidRPr="00164A36" w:rsidRDefault="009D0E41" w:rsidP="009D0E41">
                  <w:pPr>
                    <w:jc w:val="center"/>
                    <w:rPr>
                      <w:rFonts w:ascii="Calibri" w:eastAsia="Times New Roman" w:hAnsi="Calibri" w:cs="Calibri"/>
                      <w:color w:val="000000"/>
                      <w:lang w:eastAsia="it-IT"/>
                    </w:rPr>
                  </w:pPr>
                  <w:r w:rsidRPr="00164A36">
                    <w:rPr>
                      <w:rFonts w:ascii="Calibri" w:eastAsia="Times New Roman" w:hAnsi="Calibri" w:cs="Calibri"/>
                      <w:color w:val="000000"/>
                      <w:lang w:eastAsia="it-IT"/>
                    </w:rPr>
                    <w:t>0,1</w:t>
                  </w:r>
                  <w:r w:rsidR="00164A36" w:rsidRPr="00164A36">
                    <w:rPr>
                      <w:rFonts w:ascii="Calibri" w:eastAsia="Times New Roman" w:hAnsi="Calibri" w:cs="Calibri"/>
                      <w:color w:val="000000"/>
                      <w:lang w:eastAsia="it-IT"/>
                    </w:rPr>
                    <w:t>8</w:t>
                  </w:r>
                </w:p>
              </w:tc>
            </w:tr>
            <w:tr w:rsidR="009D0E41" w:rsidRPr="009D0E41" w14:paraId="5D8CAD2D" w14:textId="77777777" w:rsidTr="009D0E41">
              <w:trPr>
                <w:trHeight w:val="3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14:paraId="1DD7CF08" w14:textId="77777777" w:rsidR="009D0E41" w:rsidRPr="009D0E41" w:rsidRDefault="009D0E41" w:rsidP="009D0E41">
                  <w:pPr>
                    <w:rPr>
                      <w:rFonts w:ascii="Calibri" w:eastAsia="Times New Roman" w:hAnsi="Calibri" w:cs="Calibri"/>
                      <w:color w:val="000000"/>
                      <w:lang w:eastAsia="it-IT"/>
                    </w:rPr>
                  </w:pPr>
                  <w:r w:rsidRPr="009D0E41">
                    <w:rPr>
                      <w:rFonts w:ascii="Calibri" w:eastAsia="Times New Roman" w:hAnsi="Calibri" w:cs="Calibri"/>
                      <w:color w:val="000000"/>
                      <w:lang w:eastAsia="it-IT"/>
                    </w:rPr>
                    <w:t>OS28</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1C0347F4" w14:textId="77777777" w:rsidR="0051562F" w:rsidRPr="00164A36" w:rsidRDefault="0051562F" w:rsidP="0051562F">
                  <w:pPr>
                    <w:jc w:val="center"/>
                    <w:rPr>
                      <w:rFonts w:ascii="Calibri" w:eastAsia="Times New Roman" w:hAnsi="Calibri" w:cs="Calibri"/>
                      <w:color w:val="000000"/>
                      <w:sz w:val="22"/>
                      <w:szCs w:val="22"/>
                      <w:lang w:eastAsia="it-IT"/>
                    </w:rPr>
                  </w:pPr>
                  <w:r w:rsidRPr="00164A36">
                    <w:rPr>
                      <w:rFonts w:ascii="Calibri" w:hAnsi="Calibri" w:cs="Calibri"/>
                      <w:color w:val="000000"/>
                      <w:sz w:val="22"/>
                      <w:szCs w:val="22"/>
                    </w:rPr>
                    <w:t xml:space="preserve">         189.515,88 </w:t>
                  </w:r>
                </w:p>
                <w:p w14:paraId="7B2E31CE" w14:textId="75D7D9C4" w:rsidR="009D0E41" w:rsidRPr="00164A36" w:rsidRDefault="009D0E41" w:rsidP="009D0E41">
                  <w:pPr>
                    <w:jc w:val="center"/>
                    <w:rPr>
                      <w:rFonts w:ascii="Calibri" w:eastAsia="Times New Roman" w:hAnsi="Calibri" w:cs="Calibri"/>
                      <w:sz w:val="22"/>
                      <w:szCs w:val="22"/>
                      <w:lang w:eastAsia="it-IT"/>
                    </w:rPr>
                  </w:pPr>
                </w:p>
              </w:tc>
              <w:tc>
                <w:tcPr>
                  <w:tcW w:w="1680" w:type="dxa"/>
                  <w:tcBorders>
                    <w:top w:val="nil"/>
                    <w:left w:val="nil"/>
                    <w:bottom w:val="single" w:sz="8" w:space="0" w:color="auto"/>
                    <w:right w:val="single" w:sz="8" w:space="0" w:color="auto"/>
                  </w:tcBorders>
                  <w:shd w:val="clear" w:color="000000" w:fill="FFFFFF"/>
                  <w:vAlign w:val="center"/>
                  <w:hideMark/>
                </w:tcPr>
                <w:p w14:paraId="3639AC1D" w14:textId="77777777" w:rsidR="009D0E41" w:rsidRPr="00164A36" w:rsidRDefault="009D0E41" w:rsidP="009D0E41">
                  <w:pPr>
                    <w:jc w:val="center"/>
                    <w:rPr>
                      <w:rFonts w:ascii="Calibri" w:eastAsia="Times New Roman" w:hAnsi="Calibri" w:cs="Calibri"/>
                      <w:color w:val="000000"/>
                      <w:lang w:eastAsia="it-IT"/>
                    </w:rPr>
                  </w:pPr>
                  <w:r w:rsidRPr="00164A36">
                    <w:rPr>
                      <w:rFonts w:ascii="Calibri" w:eastAsia="Times New Roman" w:hAnsi="Calibri" w:cs="Calibri"/>
                      <w:color w:val="000000"/>
                      <w:lang w:eastAsia="it-IT"/>
                    </w:rPr>
                    <w:t>0,10</w:t>
                  </w:r>
                </w:p>
              </w:tc>
            </w:tr>
            <w:tr w:rsidR="009D0E41" w:rsidRPr="009D0E41" w14:paraId="2C4CB50B" w14:textId="77777777" w:rsidTr="009D0E41">
              <w:trPr>
                <w:trHeight w:val="320"/>
              </w:trPr>
              <w:tc>
                <w:tcPr>
                  <w:tcW w:w="1160" w:type="dxa"/>
                  <w:tcBorders>
                    <w:top w:val="nil"/>
                    <w:left w:val="single" w:sz="8" w:space="0" w:color="auto"/>
                    <w:bottom w:val="single" w:sz="8" w:space="0" w:color="auto"/>
                    <w:right w:val="single" w:sz="8" w:space="0" w:color="auto"/>
                  </w:tcBorders>
                  <w:shd w:val="clear" w:color="000000" w:fill="FFFFFF"/>
                  <w:noWrap/>
                  <w:vAlign w:val="center"/>
                  <w:hideMark/>
                </w:tcPr>
                <w:p w14:paraId="78DC6C9D" w14:textId="77777777" w:rsidR="009D0E41" w:rsidRPr="009D0E41" w:rsidRDefault="009D0E41" w:rsidP="009D0E41">
                  <w:pPr>
                    <w:rPr>
                      <w:rFonts w:ascii="Calibri" w:eastAsia="Times New Roman" w:hAnsi="Calibri" w:cs="Calibri"/>
                      <w:color w:val="000000"/>
                      <w:lang w:eastAsia="it-IT"/>
                    </w:rPr>
                  </w:pPr>
                  <w:r w:rsidRPr="009D0E41">
                    <w:rPr>
                      <w:rFonts w:ascii="Calibri" w:eastAsia="Times New Roman" w:hAnsi="Calibri" w:cs="Calibri"/>
                      <w:color w:val="000000"/>
                      <w:lang w:eastAsia="it-IT"/>
                    </w:rPr>
                    <w:t xml:space="preserve">TOTALE </w:t>
                  </w:r>
                </w:p>
              </w:tc>
              <w:tc>
                <w:tcPr>
                  <w:tcW w:w="1600" w:type="dxa"/>
                  <w:tcBorders>
                    <w:top w:val="nil"/>
                    <w:left w:val="nil"/>
                    <w:bottom w:val="single" w:sz="8" w:space="0" w:color="auto"/>
                    <w:right w:val="single" w:sz="8" w:space="0" w:color="auto"/>
                  </w:tcBorders>
                  <w:shd w:val="clear" w:color="000000" w:fill="FFFFFF"/>
                  <w:noWrap/>
                  <w:vAlign w:val="center"/>
                  <w:hideMark/>
                </w:tcPr>
                <w:p w14:paraId="5F560705" w14:textId="77777777" w:rsidR="00164A36" w:rsidRPr="00164A36" w:rsidRDefault="00164A36" w:rsidP="00164A36">
                  <w:pPr>
                    <w:jc w:val="center"/>
                    <w:rPr>
                      <w:rFonts w:ascii="Calibri" w:eastAsia="Times New Roman" w:hAnsi="Calibri" w:cs="Calibri"/>
                      <w:color w:val="000000"/>
                      <w:sz w:val="20"/>
                      <w:szCs w:val="20"/>
                      <w:lang w:eastAsia="it-IT"/>
                    </w:rPr>
                  </w:pPr>
                  <w:r w:rsidRPr="00164A36">
                    <w:rPr>
                      <w:rFonts w:ascii="Calibri" w:hAnsi="Calibri" w:cs="Calibri"/>
                      <w:color w:val="000000"/>
                      <w:sz w:val="20"/>
                      <w:szCs w:val="20"/>
                    </w:rPr>
                    <w:t>1.812.083,29</w:t>
                  </w:r>
                </w:p>
                <w:p w14:paraId="3B3FB800" w14:textId="1CEF6778" w:rsidR="009D0E41" w:rsidRPr="00164A36" w:rsidRDefault="009D0E41" w:rsidP="009D0E41">
                  <w:pPr>
                    <w:jc w:val="center"/>
                    <w:rPr>
                      <w:rFonts w:ascii="Calibri" w:eastAsia="Times New Roman" w:hAnsi="Calibri" w:cs="Calibri"/>
                      <w:color w:val="000000"/>
                      <w:sz w:val="20"/>
                      <w:szCs w:val="20"/>
                      <w:lang w:eastAsia="it-IT"/>
                    </w:rPr>
                  </w:pPr>
                </w:p>
              </w:tc>
              <w:tc>
                <w:tcPr>
                  <w:tcW w:w="1680" w:type="dxa"/>
                  <w:tcBorders>
                    <w:top w:val="nil"/>
                    <w:left w:val="nil"/>
                    <w:bottom w:val="single" w:sz="8" w:space="0" w:color="auto"/>
                    <w:right w:val="single" w:sz="8" w:space="0" w:color="auto"/>
                  </w:tcBorders>
                  <w:shd w:val="clear" w:color="000000" w:fill="FFFFFF"/>
                  <w:noWrap/>
                  <w:vAlign w:val="center"/>
                  <w:hideMark/>
                </w:tcPr>
                <w:p w14:paraId="1682A04F" w14:textId="77777777" w:rsidR="009D0E41" w:rsidRPr="00164A36" w:rsidRDefault="009D0E41" w:rsidP="009D0E41">
                  <w:pPr>
                    <w:jc w:val="center"/>
                    <w:rPr>
                      <w:rFonts w:ascii="Calibri" w:eastAsia="Times New Roman" w:hAnsi="Calibri" w:cs="Calibri"/>
                      <w:color w:val="000000"/>
                      <w:sz w:val="20"/>
                      <w:szCs w:val="20"/>
                      <w:lang w:eastAsia="it-IT"/>
                    </w:rPr>
                  </w:pPr>
                  <w:r w:rsidRPr="00164A36">
                    <w:rPr>
                      <w:rFonts w:ascii="Calibri" w:eastAsia="Times New Roman" w:hAnsi="Calibri" w:cs="Calibri"/>
                      <w:color w:val="000000"/>
                      <w:sz w:val="20"/>
                      <w:szCs w:val="20"/>
                      <w:lang w:eastAsia="it-IT"/>
                    </w:rPr>
                    <w:t>1,00</w:t>
                  </w:r>
                </w:p>
              </w:tc>
            </w:tr>
            <w:tr w:rsidR="009D0E41" w:rsidRPr="009D0E41" w14:paraId="789D54F0" w14:textId="77777777" w:rsidTr="009D0E41">
              <w:trPr>
                <w:trHeight w:val="290"/>
              </w:trPr>
              <w:tc>
                <w:tcPr>
                  <w:tcW w:w="1160" w:type="dxa"/>
                  <w:tcBorders>
                    <w:top w:val="nil"/>
                    <w:left w:val="nil"/>
                    <w:bottom w:val="nil"/>
                    <w:right w:val="nil"/>
                  </w:tcBorders>
                  <w:shd w:val="clear" w:color="000000" w:fill="FFFFFF"/>
                  <w:noWrap/>
                  <w:vAlign w:val="bottom"/>
                  <w:hideMark/>
                </w:tcPr>
                <w:p w14:paraId="15CA1F45" w14:textId="77777777" w:rsidR="009D0E41" w:rsidRPr="009D0E41" w:rsidRDefault="009D0E41" w:rsidP="009D0E41">
                  <w:pP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w:t>
                  </w:r>
                </w:p>
              </w:tc>
              <w:tc>
                <w:tcPr>
                  <w:tcW w:w="1600" w:type="dxa"/>
                  <w:tcBorders>
                    <w:top w:val="nil"/>
                    <w:left w:val="nil"/>
                    <w:bottom w:val="nil"/>
                    <w:right w:val="nil"/>
                  </w:tcBorders>
                  <w:shd w:val="clear" w:color="000000" w:fill="FFFFFF"/>
                  <w:noWrap/>
                  <w:vAlign w:val="bottom"/>
                  <w:hideMark/>
                </w:tcPr>
                <w:p w14:paraId="061E5D5B" w14:textId="77777777" w:rsidR="009D0E41" w:rsidRPr="009D0E41" w:rsidRDefault="009D0E41" w:rsidP="009D0E41">
                  <w:pP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w:t>
                  </w:r>
                </w:p>
              </w:tc>
              <w:tc>
                <w:tcPr>
                  <w:tcW w:w="1680" w:type="dxa"/>
                  <w:tcBorders>
                    <w:top w:val="nil"/>
                    <w:left w:val="nil"/>
                    <w:bottom w:val="nil"/>
                    <w:right w:val="nil"/>
                  </w:tcBorders>
                  <w:shd w:val="clear" w:color="000000" w:fill="FFFFFF"/>
                  <w:noWrap/>
                  <w:vAlign w:val="bottom"/>
                  <w:hideMark/>
                </w:tcPr>
                <w:p w14:paraId="55F023E1" w14:textId="77777777" w:rsidR="009D0E41" w:rsidRPr="009D0E41" w:rsidRDefault="009D0E41" w:rsidP="009D0E41">
                  <w:pP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w:t>
                  </w:r>
                </w:p>
              </w:tc>
            </w:tr>
            <w:tr w:rsidR="009D0E41" w:rsidRPr="009D0E41" w14:paraId="5161554D" w14:textId="77777777" w:rsidTr="009D0E41">
              <w:trPr>
                <w:trHeight w:val="290"/>
              </w:trPr>
              <w:tc>
                <w:tcPr>
                  <w:tcW w:w="1160" w:type="dxa"/>
                  <w:tcBorders>
                    <w:top w:val="nil"/>
                    <w:left w:val="nil"/>
                    <w:bottom w:val="nil"/>
                    <w:right w:val="nil"/>
                  </w:tcBorders>
                  <w:shd w:val="clear" w:color="000000" w:fill="FFFFFF"/>
                  <w:noWrap/>
                  <w:vAlign w:val="bottom"/>
                  <w:hideMark/>
                </w:tcPr>
                <w:p w14:paraId="46D07219" w14:textId="77777777" w:rsidR="009D0E41" w:rsidRPr="009D0E41" w:rsidRDefault="009D0E41" w:rsidP="009D0E41">
                  <w:pP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w:t>
                  </w:r>
                </w:p>
              </w:tc>
              <w:tc>
                <w:tcPr>
                  <w:tcW w:w="1600" w:type="dxa"/>
                  <w:tcBorders>
                    <w:top w:val="nil"/>
                    <w:left w:val="nil"/>
                    <w:bottom w:val="nil"/>
                    <w:right w:val="nil"/>
                  </w:tcBorders>
                  <w:shd w:val="clear" w:color="000000" w:fill="FFFFFF"/>
                  <w:noWrap/>
                  <w:vAlign w:val="bottom"/>
                  <w:hideMark/>
                </w:tcPr>
                <w:p w14:paraId="45B60D1C" w14:textId="77777777" w:rsidR="009D0E41" w:rsidRPr="009D0E41" w:rsidRDefault="009D0E41" w:rsidP="009D0E41">
                  <w:pP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w:t>
                  </w:r>
                </w:p>
              </w:tc>
              <w:tc>
                <w:tcPr>
                  <w:tcW w:w="1680" w:type="dxa"/>
                  <w:tcBorders>
                    <w:top w:val="nil"/>
                    <w:left w:val="nil"/>
                    <w:bottom w:val="nil"/>
                    <w:right w:val="nil"/>
                  </w:tcBorders>
                  <w:shd w:val="clear" w:color="000000" w:fill="FFFFFF"/>
                  <w:noWrap/>
                  <w:vAlign w:val="bottom"/>
                  <w:hideMark/>
                </w:tcPr>
                <w:p w14:paraId="7421D7D1" w14:textId="77777777" w:rsidR="009D0E41" w:rsidRPr="009D0E41" w:rsidRDefault="009D0E41" w:rsidP="009D0E41">
                  <w:pP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w:t>
                  </w:r>
                </w:p>
              </w:tc>
            </w:tr>
            <w:tr w:rsidR="009D0E41" w:rsidRPr="009D0E41" w14:paraId="3E0EEF6D" w14:textId="77777777" w:rsidTr="009D0E41">
              <w:trPr>
                <w:trHeight w:val="290"/>
              </w:trPr>
              <w:tc>
                <w:tcPr>
                  <w:tcW w:w="4440" w:type="dxa"/>
                  <w:gridSpan w:val="3"/>
                  <w:tcBorders>
                    <w:top w:val="nil"/>
                    <w:left w:val="single" w:sz="8" w:space="0" w:color="auto"/>
                    <w:bottom w:val="nil"/>
                    <w:right w:val="nil"/>
                  </w:tcBorders>
                  <w:shd w:val="clear" w:color="000000" w:fill="FFFFFF"/>
                  <w:noWrap/>
                  <w:vAlign w:val="center"/>
                  <w:hideMark/>
                </w:tcPr>
                <w:p w14:paraId="1E1245DD" w14:textId="77777777" w:rsidR="009D0E41" w:rsidRPr="009D0E41" w:rsidRDefault="009D0E41" w:rsidP="009D0E41">
                  <w:pPr>
                    <w:jc w:val="cente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xml:space="preserve">Lotto 16 Lavori    </w:t>
                  </w:r>
                </w:p>
              </w:tc>
            </w:tr>
            <w:tr w:rsidR="009D0E41" w:rsidRPr="009D0E41" w14:paraId="29C61242" w14:textId="77777777" w:rsidTr="009D0E41">
              <w:trPr>
                <w:trHeight w:val="930"/>
              </w:trPr>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03EEA7" w14:textId="77777777" w:rsidR="009D0E41" w:rsidRPr="009D0E41" w:rsidRDefault="009D0E41" w:rsidP="009D0E41">
                  <w:pPr>
                    <w:rPr>
                      <w:rFonts w:ascii="Calibri" w:eastAsia="Times New Roman" w:hAnsi="Calibri" w:cs="Calibri"/>
                      <w:color w:val="000000"/>
                      <w:lang w:eastAsia="it-IT"/>
                    </w:rPr>
                  </w:pPr>
                  <w:proofErr w:type="spellStart"/>
                  <w:r w:rsidRPr="009D0E41">
                    <w:rPr>
                      <w:rFonts w:ascii="Calibri" w:eastAsia="Times New Roman" w:hAnsi="Calibri" w:cs="Calibri"/>
                      <w:color w:val="000000"/>
                      <w:lang w:eastAsia="it-IT"/>
                    </w:rPr>
                    <w:lastRenderedPageBreak/>
                    <w:t>Cat</w:t>
                  </w:r>
                  <w:proofErr w:type="spellEnd"/>
                  <w:r w:rsidRPr="009D0E41">
                    <w:rPr>
                      <w:rFonts w:ascii="Calibri" w:eastAsia="Times New Roman" w:hAnsi="Calibri" w:cs="Calibri"/>
                      <w:color w:val="000000"/>
                      <w:lang w:eastAsia="it-IT"/>
                    </w:rPr>
                    <w:t>/ID delle opere</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14:paraId="57E77680" w14:textId="77777777" w:rsidR="009D0E41" w:rsidRPr="009D0E41" w:rsidRDefault="009D0E41" w:rsidP="009D0E41">
                  <w:pPr>
                    <w:jc w:val="center"/>
                    <w:rPr>
                      <w:rFonts w:ascii="Calibri" w:eastAsia="Times New Roman" w:hAnsi="Calibri" w:cs="Calibri"/>
                      <w:color w:val="000000"/>
                      <w:lang w:eastAsia="it-IT"/>
                    </w:rPr>
                  </w:pPr>
                  <w:r w:rsidRPr="009D0E41">
                    <w:rPr>
                      <w:rFonts w:ascii="Calibri" w:eastAsia="Times New Roman" w:hAnsi="Calibri" w:cs="Calibri"/>
                      <w:color w:val="000000"/>
                      <w:lang w:eastAsia="it-IT"/>
                    </w:rPr>
                    <w:t>Valore delle opere (</w:t>
                  </w:r>
                  <w:proofErr w:type="gramStart"/>
                  <w:r w:rsidRPr="009D0E41">
                    <w:rPr>
                      <w:rFonts w:ascii="Calibri" w:eastAsia="Times New Roman" w:hAnsi="Calibri" w:cs="Calibri"/>
                      <w:color w:val="000000"/>
                      <w:lang w:eastAsia="it-IT"/>
                    </w:rPr>
                    <w:t>Ai )</w:t>
                  </w:r>
                  <w:proofErr w:type="gramEnd"/>
                </w:p>
              </w:tc>
              <w:tc>
                <w:tcPr>
                  <w:tcW w:w="1680" w:type="dxa"/>
                  <w:tcBorders>
                    <w:top w:val="single" w:sz="4" w:space="0" w:color="auto"/>
                    <w:left w:val="nil"/>
                    <w:bottom w:val="single" w:sz="4" w:space="0" w:color="auto"/>
                    <w:right w:val="single" w:sz="4" w:space="0" w:color="auto"/>
                  </w:tcBorders>
                  <w:shd w:val="clear" w:color="000000" w:fill="FFFFFF"/>
                  <w:vAlign w:val="center"/>
                  <w:hideMark/>
                </w:tcPr>
                <w:p w14:paraId="65B9F3AD" w14:textId="77777777" w:rsidR="009D0E41" w:rsidRPr="009D0E41" w:rsidRDefault="009D0E41" w:rsidP="009D0E41">
                  <w:pPr>
                    <w:jc w:val="both"/>
                    <w:rPr>
                      <w:rFonts w:ascii="Calibri" w:eastAsia="Times New Roman" w:hAnsi="Calibri" w:cs="Calibri"/>
                      <w:color w:val="000000"/>
                      <w:lang w:eastAsia="it-IT"/>
                    </w:rPr>
                  </w:pPr>
                  <w:r w:rsidRPr="009D0E41">
                    <w:rPr>
                      <w:rFonts w:ascii="Calibri" w:eastAsia="Times New Roman" w:hAnsi="Calibri" w:cs="Calibri"/>
                      <w:color w:val="000000"/>
                      <w:lang w:eastAsia="it-IT"/>
                    </w:rPr>
                    <w:t>Coefficiente α</w:t>
                  </w:r>
                  <w:proofErr w:type="gramStart"/>
                  <w:r w:rsidRPr="009D0E41">
                    <w:rPr>
                      <w:rFonts w:ascii="Calibri" w:eastAsia="Times New Roman" w:hAnsi="Calibri" w:cs="Calibri"/>
                      <w:color w:val="000000"/>
                      <w:lang w:eastAsia="it-IT"/>
                    </w:rPr>
                    <w:t>1  =</w:t>
                  </w:r>
                  <w:proofErr w:type="gramEnd"/>
                  <w:r w:rsidRPr="009D0E41">
                    <w:rPr>
                      <w:rFonts w:ascii="Calibri" w:eastAsia="Times New Roman" w:hAnsi="Calibri" w:cs="Calibri"/>
                      <w:color w:val="000000"/>
                      <w:lang w:eastAsia="it-IT"/>
                    </w:rPr>
                    <w:t xml:space="preserve"> (Ai/</w:t>
                  </w:r>
                  <w:proofErr w:type="spellStart"/>
                  <w:r w:rsidRPr="009D0E41">
                    <w:rPr>
                      <w:rFonts w:ascii="Calibri" w:eastAsia="Times New Roman" w:hAnsi="Calibri" w:cs="Calibri"/>
                      <w:color w:val="000000"/>
                      <w:lang w:eastAsia="it-IT"/>
                    </w:rPr>
                    <w:t>Atot</w:t>
                  </w:r>
                  <w:proofErr w:type="spellEnd"/>
                  <w:r w:rsidRPr="009D0E41">
                    <w:rPr>
                      <w:rFonts w:ascii="Calibri" w:eastAsia="Times New Roman" w:hAnsi="Calibri" w:cs="Calibri"/>
                      <w:color w:val="000000"/>
                      <w:lang w:eastAsia="it-IT"/>
                    </w:rPr>
                    <w:t>)</w:t>
                  </w:r>
                </w:p>
              </w:tc>
            </w:tr>
            <w:tr w:rsidR="009D0E41" w:rsidRPr="009D0E41" w14:paraId="0CDA9CE6" w14:textId="77777777" w:rsidTr="009D0E41">
              <w:trPr>
                <w:trHeight w:val="310"/>
              </w:trPr>
              <w:tc>
                <w:tcPr>
                  <w:tcW w:w="1160" w:type="dxa"/>
                  <w:tcBorders>
                    <w:top w:val="nil"/>
                    <w:left w:val="single" w:sz="4" w:space="0" w:color="auto"/>
                    <w:bottom w:val="single" w:sz="4" w:space="0" w:color="auto"/>
                    <w:right w:val="single" w:sz="4" w:space="0" w:color="auto"/>
                  </w:tcBorders>
                  <w:shd w:val="clear" w:color="000000" w:fill="FFFFFF"/>
                  <w:vAlign w:val="center"/>
                  <w:hideMark/>
                </w:tcPr>
                <w:p w14:paraId="2EB742B9" w14:textId="77777777" w:rsidR="009D0E41" w:rsidRPr="009D0E41" w:rsidRDefault="009D0E41" w:rsidP="009D0E41">
                  <w:pPr>
                    <w:rPr>
                      <w:rFonts w:ascii="Calibri" w:eastAsia="Times New Roman" w:hAnsi="Calibri" w:cs="Calibri"/>
                      <w:color w:val="000000"/>
                      <w:lang w:eastAsia="it-IT"/>
                    </w:rPr>
                  </w:pPr>
                  <w:r w:rsidRPr="009D0E41">
                    <w:rPr>
                      <w:rFonts w:ascii="Calibri" w:eastAsia="Times New Roman" w:hAnsi="Calibri" w:cs="Calibri"/>
                      <w:color w:val="000000"/>
                      <w:lang w:eastAsia="it-IT"/>
                    </w:rPr>
                    <w:t>OG1</w:t>
                  </w:r>
                </w:p>
              </w:tc>
              <w:tc>
                <w:tcPr>
                  <w:tcW w:w="1600" w:type="dxa"/>
                  <w:tcBorders>
                    <w:top w:val="nil"/>
                    <w:left w:val="nil"/>
                    <w:bottom w:val="single" w:sz="4" w:space="0" w:color="auto"/>
                    <w:right w:val="single" w:sz="4" w:space="0" w:color="auto"/>
                  </w:tcBorders>
                  <w:shd w:val="clear" w:color="000000" w:fill="FFFFFF"/>
                  <w:vAlign w:val="center"/>
                  <w:hideMark/>
                </w:tcPr>
                <w:p w14:paraId="47877764" w14:textId="77777777" w:rsidR="009D0E41" w:rsidRPr="009D0E41" w:rsidRDefault="009D0E41" w:rsidP="009D0E41">
                  <w:pPr>
                    <w:jc w:val="cente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xml:space="preserve">      1.611.414,00 </w:t>
                  </w:r>
                </w:p>
              </w:tc>
              <w:tc>
                <w:tcPr>
                  <w:tcW w:w="1680" w:type="dxa"/>
                  <w:tcBorders>
                    <w:top w:val="nil"/>
                    <w:left w:val="nil"/>
                    <w:bottom w:val="single" w:sz="4" w:space="0" w:color="auto"/>
                    <w:right w:val="single" w:sz="4" w:space="0" w:color="auto"/>
                  </w:tcBorders>
                  <w:shd w:val="clear" w:color="000000" w:fill="FFFFFF"/>
                  <w:vAlign w:val="center"/>
                  <w:hideMark/>
                </w:tcPr>
                <w:p w14:paraId="32FC1C68" w14:textId="77777777" w:rsidR="009D0E41" w:rsidRPr="009D0E41" w:rsidRDefault="009D0E41" w:rsidP="009D0E41">
                  <w:pPr>
                    <w:jc w:val="center"/>
                    <w:rPr>
                      <w:rFonts w:ascii="Calibri" w:eastAsia="Times New Roman" w:hAnsi="Calibri" w:cs="Calibri"/>
                      <w:color w:val="000000"/>
                      <w:lang w:eastAsia="it-IT"/>
                    </w:rPr>
                  </w:pPr>
                  <w:r w:rsidRPr="009D0E41">
                    <w:rPr>
                      <w:rFonts w:ascii="Calibri" w:eastAsia="Times New Roman" w:hAnsi="Calibri" w:cs="Calibri"/>
                      <w:color w:val="000000"/>
                      <w:lang w:eastAsia="it-IT"/>
                    </w:rPr>
                    <w:t>1,00</w:t>
                  </w:r>
                </w:p>
              </w:tc>
            </w:tr>
            <w:tr w:rsidR="009D0E41" w:rsidRPr="009D0E41" w14:paraId="2F78A1C8" w14:textId="77777777" w:rsidTr="009D0E41">
              <w:trPr>
                <w:trHeight w:val="310"/>
              </w:trPr>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14:paraId="39C1D23C" w14:textId="77777777" w:rsidR="009D0E41" w:rsidRPr="009D0E41" w:rsidRDefault="009D0E41" w:rsidP="009D0E41">
                  <w:pPr>
                    <w:rPr>
                      <w:rFonts w:ascii="Calibri" w:eastAsia="Times New Roman" w:hAnsi="Calibri" w:cs="Calibri"/>
                      <w:color w:val="000000"/>
                      <w:lang w:eastAsia="it-IT"/>
                    </w:rPr>
                  </w:pPr>
                  <w:r w:rsidRPr="009D0E41">
                    <w:rPr>
                      <w:rFonts w:ascii="Calibri" w:eastAsia="Times New Roman" w:hAnsi="Calibri" w:cs="Calibri"/>
                      <w:color w:val="000000"/>
                      <w:lang w:eastAsia="it-IT"/>
                    </w:rPr>
                    <w:t xml:space="preserve">TOTALE </w:t>
                  </w:r>
                </w:p>
              </w:tc>
              <w:tc>
                <w:tcPr>
                  <w:tcW w:w="1600" w:type="dxa"/>
                  <w:tcBorders>
                    <w:top w:val="nil"/>
                    <w:left w:val="nil"/>
                    <w:bottom w:val="single" w:sz="4" w:space="0" w:color="auto"/>
                    <w:right w:val="single" w:sz="4" w:space="0" w:color="auto"/>
                  </w:tcBorders>
                  <w:shd w:val="clear" w:color="000000" w:fill="FFFFFF"/>
                  <w:vAlign w:val="center"/>
                  <w:hideMark/>
                </w:tcPr>
                <w:p w14:paraId="5BAB27DB" w14:textId="77777777" w:rsidR="009D0E41" w:rsidRPr="009D0E41" w:rsidRDefault="009D0E41" w:rsidP="009D0E41">
                  <w:pPr>
                    <w:jc w:val="center"/>
                    <w:rPr>
                      <w:rFonts w:ascii="Calibri" w:eastAsia="Times New Roman" w:hAnsi="Calibri" w:cs="Calibri"/>
                      <w:color w:val="000000"/>
                      <w:sz w:val="22"/>
                      <w:szCs w:val="22"/>
                      <w:lang w:eastAsia="it-IT"/>
                    </w:rPr>
                  </w:pPr>
                  <w:r w:rsidRPr="009D0E41">
                    <w:rPr>
                      <w:rFonts w:ascii="Calibri" w:eastAsia="Times New Roman" w:hAnsi="Calibri" w:cs="Calibri"/>
                      <w:color w:val="000000"/>
                      <w:sz w:val="22"/>
                      <w:szCs w:val="22"/>
                      <w:lang w:eastAsia="it-IT"/>
                    </w:rPr>
                    <w:t xml:space="preserve">      1.611.414,00 </w:t>
                  </w:r>
                </w:p>
              </w:tc>
              <w:tc>
                <w:tcPr>
                  <w:tcW w:w="1680" w:type="dxa"/>
                  <w:tcBorders>
                    <w:top w:val="nil"/>
                    <w:left w:val="nil"/>
                    <w:bottom w:val="single" w:sz="4" w:space="0" w:color="auto"/>
                    <w:right w:val="single" w:sz="4" w:space="0" w:color="auto"/>
                  </w:tcBorders>
                  <w:shd w:val="clear" w:color="000000" w:fill="FFFFFF"/>
                  <w:noWrap/>
                  <w:vAlign w:val="center"/>
                  <w:hideMark/>
                </w:tcPr>
                <w:p w14:paraId="5024D127" w14:textId="77777777" w:rsidR="009D0E41" w:rsidRPr="009D0E41" w:rsidRDefault="009D0E41" w:rsidP="009D0E41">
                  <w:pPr>
                    <w:jc w:val="center"/>
                    <w:rPr>
                      <w:rFonts w:ascii="Calibri" w:eastAsia="Times New Roman" w:hAnsi="Calibri" w:cs="Calibri"/>
                      <w:color w:val="000000"/>
                      <w:sz w:val="20"/>
                      <w:szCs w:val="20"/>
                      <w:lang w:eastAsia="it-IT"/>
                    </w:rPr>
                  </w:pPr>
                  <w:r w:rsidRPr="009D0E41">
                    <w:rPr>
                      <w:rFonts w:ascii="Calibri" w:eastAsia="Times New Roman" w:hAnsi="Calibri" w:cs="Calibri"/>
                      <w:color w:val="000000"/>
                      <w:sz w:val="20"/>
                      <w:szCs w:val="20"/>
                      <w:lang w:eastAsia="it-IT"/>
                    </w:rPr>
                    <w:t>1,00</w:t>
                  </w:r>
                </w:p>
              </w:tc>
            </w:tr>
          </w:tbl>
          <w:p w14:paraId="437E8DCB" w14:textId="77777777" w:rsidR="001F72BC" w:rsidRPr="00976C1A" w:rsidRDefault="001F72BC" w:rsidP="005E75CA">
            <w:pPr>
              <w:rPr>
                <w:rFonts w:ascii="Times New Roman" w:eastAsia="Times New Roman" w:hAnsi="Times New Roman" w:cs="Times New Roman"/>
                <w:sz w:val="20"/>
                <w:szCs w:val="20"/>
                <w:lang w:eastAsia="it-IT"/>
              </w:rPr>
            </w:pPr>
          </w:p>
        </w:tc>
        <w:tc>
          <w:tcPr>
            <w:tcW w:w="1422" w:type="dxa"/>
            <w:tcBorders>
              <w:top w:val="nil"/>
              <w:left w:val="nil"/>
              <w:bottom w:val="nil"/>
              <w:right w:val="nil"/>
            </w:tcBorders>
            <w:shd w:val="clear" w:color="auto" w:fill="auto"/>
            <w:noWrap/>
            <w:vAlign w:val="bottom"/>
          </w:tcPr>
          <w:p w14:paraId="69128FF7" w14:textId="77777777" w:rsidR="001F72BC" w:rsidRPr="00976C1A" w:rsidRDefault="001F72BC" w:rsidP="005E75CA">
            <w:pPr>
              <w:rPr>
                <w:rFonts w:ascii="Times New Roman" w:eastAsia="Times New Roman" w:hAnsi="Times New Roman" w:cs="Times New Roman"/>
                <w:sz w:val="20"/>
                <w:szCs w:val="20"/>
                <w:lang w:eastAsia="it-IT"/>
              </w:rPr>
            </w:pPr>
          </w:p>
        </w:tc>
        <w:tc>
          <w:tcPr>
            <w:tcW w:w="1318" w:type="dxa"/>
            <w:tcBorders>
              <w:top w:val="nil"/>
              <w:left w:val="nil"/>
              <w:bottom w:val="nil"/>
              <w:right w:val="nil"/>
            </w:tcBorders>
            <w:shd w:val="clear" w:color="auto" w:fill="auto"/>
            <w:noWrap/>
            <w:vAlign w:val="bottom"/>
          </w:tcPr>
          <w:p w14:paraId="0829F42A" w14:textId="77777777" w:rsidR="001F72BC" w:rsidRPr="00976C1A" w:rsidRDefault="001F72BC" w:rsidP="005E75CA">
            <w:pPr>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tcPr>
          <w:p w14:paraId="4C88A548" w14:textId="77777777" w:rsidR="001F72BC" w:rsidRPr="00976C1A" w:rsidRDefault="001F72BC" w:rsidP="005E75CA">
            <w:pPr>
              <w:rPr>
                <w:rFonts w:ascii="Times New Roman" w:eastAsia="Times New Roman" w:hAnsi="Times New Roman" w:cs="Times New Roman"/>
                <w:sz w:val="20"/>
                <w:szCs w:val="20"/>
                <w:lang w:eastAsia="it-IT"/>
              </w:rPr>
            </w:pPr>
          </w:p>
        </w:tc>
      </w:tr>
      <w:tr w:rsidR="001F72BC" w:rsidRPr="00976C1A" w14:paraId="5DD411BA" w14:textId="77777777" w:rsidTr="005E75CA">
        <w:trPr>
          <w:trHeight w:val="290"/>
        </w:trPr>
        <w:tc>
          <w:tcPr>
            <w:tcW w:w="5740" w:type="dxa"/>
            <w:tcBorders>
              <w:top w:val="nil"/>
              <w:left w:val="nil"/>
              <w:bottom w:val="nil"/>
              <w:right w:val="nil"/>
            </w:tcBorders>
            <w:shd w:val="clear" w:color="auto" w:fill="auto"/>
            <w:noWrap/>
            <w:vAlign w:val="bottom"/>
          </w:tcPr>
          <w:p w14:paraId="08DF2EC5" w14:textId="77777777" w:rsidR="001F72BC" w:rsidRPr="00976C1A" w:rsidRDefault="001F72BC" w:rsidP="005E75CA">
            <w:pPr>
              <w:rPr>
                <w:rFonts w:ascii="Times New Roman" w:eastAsia="Times New Roman" w:hAnsi="Times New Roman" w:cs="Times New Roman"/>
                <w:sz w:val="20"/>
                <w:szCs w:val="20"/>
                <w:lang w:eastAsia="it-IT"/>
              </w:rPr>
            </w:pPr>
          </w:p>
        </w:tc>
        <w:tc>
          <w:tcPr>
            <w:tcW w:w="1422" w:type="dxa"/>
            <w:tcBorders>
              <w:top w:val="nil"/>
              <w:left w:val="nil"/>
              <w:bottom w:val="nil"/>
              <w:right w:val="nil"/>
            </w:tcBorders>
            <w:shd w:val="clear" w:color="auto" w:fill="auto"/>
            <w:noWrap/>
            <w:vAlign w:val="bottom"/>
          </w:tcPr>
          <w:p w14:paraId="7511F02A" w14:textId="77777777" w:rsidR="001F72BC" w:rsidRPr="00976C1A" w:rsidRDefault="001F72BC" w:rsidP="005E75CA">
            <w:pPr>
              <w:rPr>
                <w:rFonts w:ascii="Times New Roman" w:eastAsia="Times New Roman" w:hAnsi="Times New Roman" w:cs="Times New Roman"/>
                <w:sz w:val="20"/>
                <w:szCs w:val="20"/>
                <w:lang w:eastAsia="it-IT"/>
              </w:rPr>
            </w:pPr>
          </w:p>
        </w:tc>
        <w:tc>
          <w:tcPr>
            <w:tcW w:w="1318" w:type="dxa"/>
            <w:tcBorders>
              <w:top w:val="nil"/>
              <w:left w:val="nil"/>
              <w:bottom w:val="nil"/>
              <w:right w:val="nil"/>
            </w:tcBorders>
            <w:shd w:val="clear" w:color="auto" w:fill="auto"/>
            <w:noWrap/>
            <w:vAlign w:val="bottom"/>
          </w:tcPr>
          <w:p w14:paraId="4C3768BA" w14:textId="77777777" w:rsidR="001F72BC" w:rsidRPr="00976C1A" w:rsidRDefault="001F72BC" w:rsidP="005E75CA">
            <w:pPr>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tcPr>
          <w:p w14:paraId="04B98FF3" w14:textId="77777777" w:rsidR="001F72BC" w:rsidRPr="00976C1A" w:rsidRDefault="001F72BC" w:rsidP="005E75CA">
            <w:pPr>
              <w:rPr>
                <w:rFonts w:ascii="Times New Roman" w:eastAsia="Times New Roman" w:hAnsi="Times New Roman" w:cs="Times New Roman"/>
                <w:sz w:val="20"/>
                <w:szCs w:val="20"/>
                <w:lang w:eastAsia="it-IT"/>
              </w:rPr>
            </w:pPr>
          </w:p>
        </w:tc>
      </w:tr>
    </w:tbl>
    <w:p w14:paraId="2BB8EC1B" w14:textId="77777777" w:rsidR="001F72BC" w:rsidRPr="001941E6" w:rsidRDefault="001F72BC" w:rsidP="001F72BC">
      <w:pPr>
        <w:spacing w:line="276" w:lineRule="auto"/>
        <w:jc w:val="both"/>
        <w:rPr>
          <w:rFonts w:cstheme="minorHAnsi"/>
          <w:b/>
        </w:rPr>
      </w:pPr>
    </w:p>
    <w:p w14:paraId="704691FC" w14:textId="12757885" w:rsidR="001F72BC" w:rsidRPr="001941E6" w:rsidRDefault="001F72BC" w:rsidP="001F72BC">
      <w:pPr>
        <w:spacing w:line="276" w:lineRule="auto"/>
        <w:jc w:val="both"/>
        <w:rPr>
          <w:rFonts w:cstheme="minorHAnsi"/>
          <w:bCs/>
        </w:rPr>
      </w:pPr>
      <w:r w:rsidRPr="001941E6">
        <w:rPr>
          <w:rFonts w:cstheme="minorHAnsi"/>
          <w:b/>
        </w:rPr>
        <w:t xml:space="preserve">PT1.2 </w:t>
      </w:r>
      <w:r w:rsidRPr="001941E6">
        <w:rPr>
          <w:rFonts w:cstheme="minorHAnsi"/>
          <w:bCs/>
        </w:rPr>
        <w:t xml:space="preserve">Tipologia, complessità, caratteristiche tecniche e peculiarità dei servizi/lavori presentati che rendono la prestazione qualificante.  </w:t>
      </w:r>
    </w:p>
    <w:p w14:paraId="5E5B6A01" w14:textId="77777777" w:rsidR="001F72BC" w:rsidRPr="001941E6" w:rsidRDefault="001F72BC" w:rsidP="001F72BC">
      <w:pPr>
        <w:spacing w:line="276" w:lineRule="auto"/>
        <w:jc w:val="both"/>
        <w:rPr>
          <w:rFonts w:cstheme="minorHAnsi"/>
          <w:bCs/>
        </w:rPr>
      </w:pPr>
      <w:r w:rsidRPr="001941E6">
        <w:rPr>
          <w:rFonts w:cstheme="minorHAnsi"/>
          <w:bCs/>
        </w:rPr>
        <w:t>Il concorrente dovrà illustrare nel documento “Questionario Tecnico” tre lavori svolti per cui il concorrente ha eseguito la progettazione e tre lavori svolti per i quali il concorrente ha realizzato l’opera (i lavori possono anche ripetersi), atti a dimostrare di possedere le capacità di affrontare le diverse tematiche tecniche, oltreché il contesto di inserimento, le caratteristiche tecniche e le peculiarità delle opere oggetto di affidamento. Costituiranno pertanto elemento di maggior apprezzamento i lavori che risulteranno essere maggiormente attinenti all’ambito della presente procedura.</w:t>
      </w:r>
    </w:p>
    <w:p w14:paraId="73FE9322" w14:textId="77777777" w:rsidR="001F72BC" w:rsidRPr="001941E6" w:rsidRDefault="001F72BC" w:rsidP="001F72BC">
      <w:pPr>
        <w:spacing w:line="276" w:lineRule="auto"/>
        <w:jc w:val="both"/>
        <w:rPr>
          <w:rFonts w:cstheme="minorHAnsi"/>
          <w:bCs/>
        </w:rPr>
      </w:pPr>
      <w:r w:rsidRPr="001941E6">
        <w:rPr>
          <w:rFonts w:cstheme="minorHAnsi"/>
          <w:bCs/>
        </w:rPr>
        <w:t>Pertanto, i tre lavori illustrati saranno oggetto di valutazione in base alle seguenti caratteristiche dell’opera:</w:t>
      </w:r>
    </w:p>
    <w:p w14:paraId="085F7957" w14:textId="77777777" w:rsidR="001F72BC" w:rsidRPr="001941E6" w:rsidRDefault="001F72BC" w:rsidP="001F72BC">
      <w:pPr>
        <w:pStyle w:val="Paragrafoelenco"/>
        <w:numPr>
          <w:ilvl w:val="0"/>
          <w:numId w:val="13"/>
        </w:numPr>
        <w:spacing w:line="276" w:lineRule="auto"/>
        <w:ind w:left="1154"/>
        <w:jc w:val="both"/>
        <w:rPr>
          <w:rFonts w:eastAsiaTheme="minorHAnsi" w:cstheme="minorHAnsi"/>
          <w:bCs/>
          <w:lang w:eastAsia="en-US"/>
        </w:rPr>
      </w:pPr>
      <w:r w:rsidRPr="001941E6">
        <w:rPr>
          <w:rFonts w:eastAsiaTheme="minorHAnsi" w:cstheme="minorHAnsi"/>
          <w:bCs/>
          <w:lang w:eastAsia="en-US"/>
        </w:rPr>
        <w:t>β1= Consistenza degli edifici - C</w:t>
      </w:r>
    </w:p>
    <w:p w14:paraId="51BEA6FE" w14:textId="77777777" w:rsidR="001F72BC" w:rsidRPr="001941E6" w:rsidRDefault="001F72BC" w:rsidP="001F72BC">
      <w:pPr>
        <w:pStyle w:val="Paragrafoelenco"/>
        <w:numPr>
          <w:ilvl w:val="0"/>
          <w:numId w:val="13"/>
        </w:numPr>
        <w:spacing w:line="276" w:lineRule="auto"/>
        <w:ind w:left="1154"/>
        <w:jc w:val="both"/>
        <w:rPr>
          <w:rFonts w:eastAsiaTheme="minorHAnsi" w:cstheme="minorHAnsi"/>
          <w:bCs/>
          <w:lang w:eastAsia="en-US"/>
        </w:rPr>
      </w:pPr>
      <w:r w:rsidRPr="001941E6">
        <w:rPr>
          <w:rFonts w:eastAsiaTheme="minorHAnsi" w:cstheme="minorHAnsi"/>
          <w:bCs/>
          <w:lang w:eastAsia="en-US"/>
        </w:rPr>
        <w:t>β2= Tipologia di intervento - I</w:t>
      </w:r>
    </w:p>
    <w:p w14:paraId="1A193472" w14:textId="77777777" w:rsidR="001F72BC" w:rsidRPr="001941E6" w:rsidRDefault="001F72BC" w:rsidP="001F72BC">
      <w:pPr>
        <w:pStyle w:val="Paragrafoelenco"/>
        <w:numPr>
          <w:ilvl w:val="0"/>
          <w:numId w:val="13"/>
        </w:numPr>
        <w:spacing w:line="276" w:lineRule="auto"/>
        <w:ind w:left="1154"/>
        <w:jc w:val="both"/>
        <w:rPr>
          <w:rFonts w:eastAsiaTheme="minorHAnsi" w:cstheme="minorHAnsi"/>
          <w:bCs/>
          <w:lang w:eastAsia="en-US"/>
        </w:rPr>
      </w:pPr>
      <w:r w:rsidRPr="001941E6">
        <w:rPr>
          <w:rFonts w:eastAsiaTheme="minorHAnsi" w:cstheme="minorHAnsi"/>
          <w:bCs/>
          <w:lang w:eastAsia="en-US"/>
        </w:rPr>
        <w:t>β3= Tipologia edilizia - E</w:t>
      </w:r>
    </w:p>
    <w:p w14:paraId="53FDA88B" w14:textId="77777777" w:rsidR="001F72BC" w:rsidRPr="001941E6" w:rsidRDefault="001F72BC" w:rsidP="001F72BC">
      <w:pPr>
        <w:pStyle w:val="Paragrafoelenco"/>
        <w:ind w:left="1154"/>
        <w:rPr>
          <w:rFonts w:eastAsiaTheme="minorHAnsi" w:cstheme="minorHAnsi"/>
          <w:bCs/>
          <w:lang w:eastAsia="en-US"/>
        </w:rPr>
      </w:pPr>
      <w:r w:rsidRPr="001941E6">
        <w:rPr>
          <w:rFonts w:eastAsiaTheme="minorHAnsi" w:cstheme="minorHAnsi"/>
          <w:bCs/>
          <w:lang w:eastAsia="en-US"/>
        </w:rPr>
        <w:t xml:space="preserve">                          </w:t>
      </w:r>
    </w:p>
    <w:p w14:paraId="4537C000" w14:textId="77777777" w:rsidR="001F72BC" w:rsidRPr="001941E6" w:rsidRDefault="001F72BC" w:rsidP="001F72BC">
      <w:pPr>
        <w:ind w:left="567"/>
        <w:rPr>
          <w:rFonts w:cstheme="minorHAnsi"/>
          <w:bCs/>
        </w:rPr>
      </w:pPr>
      <w:r w:rsidRPr="001941E6">
        <w:rPr>
          <w:rFonts w:cstheme="minorHAnsi"/>
          <w:bCs/>
        </w:rPr>
        <w:t>Il coefficiente β, per ciascun concorrente, sarà assunto pari alla media dei tre valori βi per i tre lavori proposti come di seguito calcolati:</w:t>
      </w:r>
    </w:p>
    <w:p w14:paraId="06CDA23C" w14:textId="77777777" w:rsidR="001F72BC" w:rsidRPr="001941E6" w:rsidRDefault="001F72BC" w:rsidP="001F72BC">
      <w:pPr>
        <w:ind w:left="567"/>
        <w:rPr>
          <w:rFonts w:cstheme="minorHAnsi"/>
          <w:bCs/>
        </w:rPr>
      </w:pPr>
    </w:p>
    <w:p w14:paraId="19D5904C" w14:textId="77777777" w:rsidR="001F72BC" w:rsidRPr="001941E6" w:rsidRDefault="001F72BC" w:rsidP="001F72BC">
      <w:pPr>
        <w:ind w:left="397" w:firstLine="397"/>
        <w:jc w:val="center"/>
        <w:rPr>
          <w:rFonts w:cstheme="minorHAnsi"/>
          <w:bCs/>
        </w:rPr>
      </w:pPr>
      <w:r w:rsidRPr="001941E6">
        <w:rPr>
          <w:rFonts w:cstheme="minorHAnsi"/>
          <w:bCs/>
        </w:rPr>
        <w:t xml:space="preserve">β = </w:t>
      </w:r>
      <m:oMath>
        <m:f>
          <m:fPr>
            <m:ctrlPr>
              <w:rPr>
                <w:rFonts w:ascii="Cambria Math" w:hAnsi="Cambria Math" w:cstheme="minorHAnsi"/>
                <w:bCs/>
              </w:rPr>
            </m:ctrlPr>
          </m:fPr>
          <m:num>
            <m:nary>
              <m:naryPr>
                <m:chr m:val="∑"/>
                <m:limLoc m:val="undOvr"/>
                <m:ctrlPr>
                  <w:rPr>
                    <w:rFonts w:ascii="Cambria Math" w:hAnsi="Cambria Math" w:cstheme="minorHAnsi"/>
                    <w:bCs/>
                  </w:rPr>
                </m:ctrlPr>
              </m:naryPr>
              <m:sub>
                <m:r>
                  <w:rPr>
                    <w:rFonts w:ascii="Cambria Math" w:hAnsi="Cambria Math" w:cstheme="minorHAnsi"/>
                  </w:rPr>
                  <m:t>i</m:t>
                </m:r>
                <m:r>
                  <m:rPr>
                    <m:sty m:val="p"/>
                  </m:rPr>
                  <w:rPr>
                    <w:rFonts w:ascii="Cambria Math" w:hAnsi="Cambria Math" w:cstheme="minorHAnsi"/>
                  </w:rPr>
                  <m:t>=1</m:t>
                </m:r>
              </m:sub>
              <m:sup>
                <m:r>
                  <w:rPr>
                    <w:rFonts w:ascii="Cambria Math" w:hAnsi="Cambria Math" w:cstheme="minorHAnsi"/>
                  </w:rPr>
                  <m:t>n</m:t>
                </m:r>
              </m:sup>
              <m:e>
                <m:r>
                  <m:rPr>
                    <m:sty m:val="p"/>
                  </m:rPr>
                  <w:rPr>
                    <w:rFonts w:ascii="Cambria Math" w:hAnsi="Cambria Math" w:cstheme="minorHAnsi"/>
                  </w:rPr>
                  <m:t>(</m:t>
                </m:r>
                <m:sSub>
                  <m:sSubPr>
                    <m:ctrlPr>
                      <w:rPr>
                        <w:rFonts w:ascii="Cambria Math" w:hAnsi="Cambria Math" w:cstheme="minorHAnsi"/>
                        <w:bCs/>
                      </w:rPr>
                    </m:ctrlPr>
                  </m:sSubPr>
                  <m:e>
                    <m:r>
                      <w:rPr>
                        <w:rFonts w:ascii="Cambria Math" w:hAnsi="Cambria Math" w:cstheme="minorHAnsi"/>
                      </w:rPr>
                      <m:t>β</m:t>
                    </m:r>
                  </m:e>
                  <m:sub>
                    <m:r>
                      <w:rPr>
                        <w:rFonts w:ascii="Cambria Math" w:hAnsi="Cambria Math" w:cstheme="minorHAnsi"/>
                      </w:rPr>
                      <m:t>i</m:t>
                    </m:r>
                  </m:sub>
                </m:sSub>
                <m:r>
                  <m:rPr>
                    <m:sty m:val="p"/>
                  </m:rPr>
                  <w:rPr>
                    <w:rFonts w:ascii="Cambria Math" w:hAnsi="Cambria Math" w:cstheme="minorHAnsi"/>
                  </w:rPr>
                  <m:t>)</m:t>
                </m:r>
              </m:e>
            </m:nary>
          </m:num>
          <m:den>
            <m:r>
              <w:rPr>
                <w:rFonts w:ascii="Cambria Math" w:hAnsi="Cambria Math" w:cstheme="minorHAnsi"/>
              </w:rPr>
              <m:t>n</m:t>
            </m:r>
          </m:den>
        </m:f>
      </m:oMath>
    </w:p>
    <w:p w14:paraId="310D6570" w14:textId="77777777" w:rsidR="001F72BC" w:rsidRPr="001941E6" w:rsidRDefault="001F72BC" w:rsidP="001F72BC">
      <w:pPr>
        <w:ind w:left="397" w:firstLine="397"/>
        <w:jc w:val="center"/>
        <w:rPr>
          <w:rFonts w:cstheme="minorHAnsi"/>
          <w:bCs/>
        </w:rPr>
      </w:pPr>
    </w:p>
    <w:p w14:paraId="69F94B82" w14:textId="77777777" w:rsidR="001F72BC" w:rsidRPr="001941E6" w:rsidRDefault="001F72BC" w:rsidP="001F72BC">
      <w:pPr>
        <w:ind w:left="397" w:firstLine="397"/>
        <w:jc w:val="center"/>
        <w:rPr>
          <w:rFonts w:cstheme="minorHAnsi"/>
          <w:bCs/>
        </w:rPr>
      </w:pPr>
      <w:r w:rsidRPr="001941E6">
        <w:rPr>
          <w:rFonts w:cstheme="minorHAnsi"/>
          <w:bCs/>
        </w:rPr>
        <w:t xml:space="preserve">βi= </w:t>
      </w:r>
      <m:oMath>
        <m:f>
          <m:fPr>
            <m:ctrlPr>
              <w:rPr>
                <w:rFonts w:ascii="Cambria Math" w:hAnsi="Cambria Math" w:cstheme="minorHAnsi"/>
                <w:bCs/>
              </w:rPr>
            </m:ctrlPr>
          </m:fPr>
          <m:num>
            <m:sSub>
              <m:sSubPr>
                <m:ctrlPr>
                  <w:rPr>
                    <w:rFonts w:ascii="Cambria Math" w:hAnsi="Cambria Math" w:cstheme="minorHAnsi"/>
                    <w:bCs/>
                  </w:rPr>
                </m:ctrlPr>
              </m:sSubPr>
              <m:e>
                <m:r>
                  <w:rPr>
                    <w:rFonts w:ascii="Cambria Math" w:hAnsi="Cambria Math" w:cstheme="minorHAnsi"/>
                  </w:rPr>
                  <m:t>β</m:t>
                </m:r>
              </m:e>
              <m:sub>
                <m:r>
                  <m:rPr>
                    <m:sty m:val="p"/>
                  </m:rPr>
                  <w:rPr>
                    <w:rFonts w:ascii="Cambria Math" w:hAnsi="Cambria Math" w:cstheme="minorHAnsi"/>
                  </w:rPr>
                  <m:t>1</m:t>
                </m:r>
                <m:r>
                  <w:rPr>
                    <w:rFonts w:ascii="Cambria Math" w:hAnsi="Cambria Math" w:cstheme="minorHAnsi"/>
                  </w:rPr>
                  <m:t>i</m:t>
                </m:r>
              </m:sub>
            </m:sSub>
            <m:r>
              <m:rPr>
                <m:sty m:val="p"/>
              </m:rPr>
              <w:rPr>
                <w:rFonts w:ascii="Cambria Math" w:hAnsi="Cambria Math" w:cstheme="minorHAnsi"/>
              </w:rPr>
              <m:t>+</m:t>
            </m:r>
            <m:sSub>
              <m:sSubPr>
                <m:ctrlPr>
                  <w:rPr>
                    <w:rFonts w:ascii="Cambria Math" w:hAnsi="Cambria Math" w:cstheme="minorHAnsi"/>
                    <w:bCs/>
                  </w:rPr>
                </m:ctrlPr>
              </m:sSubPr>
              <m:e>
                <m:r>
                  <w:rPr>
                    <w:rFonts w:ascii="Cambria Math" w:hAnsi="Cambria Math" w:cstheme="minorHAnsi"/>
                  </w:rPr>
                  <m:t>β</m:t>
                </m:r>
              </m:e>
              <m:sub>
                <m:r>
                  <m:rPr>
                    <m:sty m:val="p"/>
                  </m:rPr>
                  <w:rPr>
                    <w:rFonts w:ascii="Cambria Math" w:hAnsi="Cambria Math" w:cstheme="minorHAnsi"/>
                  </w:rPr>
                  <m:t>2</m:t>
                </m:r>
                <m:r>
                  <w:rPr>
                    <w:rFonts w:ascii="Cambria Math" w:hAnsi="Cambria Math" w:cstheme="minorHAnsi"/>
                  </w:rPr>
                  <m:t>i</m:t>
                </m:r>
              </m:sub>
            </m:sSub>
            <m:r>
              <m:rPr>
                <m:sty m:val="p"/>
              </m:rPr>
              <w:rPr>
                <w:rFonts w:ascii="Cambria Math" w:hAnsi="Cambria Math" w:cstheme="minorHAnsi"/>
              </w:rPr>
              <m:t>+</m:t>
            </m:r>
            <m:sSub>
              <m:sSubPr>
                <m:ctrlPr>
                  <w:rPr>
                    <w:rFonts w:ascii="Cambria Math" w:hAnsi="Cambria Math" w:cstheme="minorHAnsi"/>
                    <w:bCs/>
                  </w:rPr>
                </m:ctrlPr>
              </m:sSubPr>
              <m:e>
                <m:r>
                  <w:rPr>
                    <w:rFonts w:ascii="Cambria Math" w:hAnsi="Cambria Math" w:cstheme="minorHAnsi"/>
                  </w:rPr>
                  <m:t>β</m:t>
                </m:r>
              </m:e>
              <m:sub>
                <m:r>
                  <m:rPr>
                    <m:sty m:val="p"/>
                  </m:rPr>
                  <w:rPr>
                    <w:rFonts w:ascii="Cambria Math" w:hAnsi="Cambria Math" w:cstheme="minorHAnsi"/>
                  </w:rPr>
                  <m:t>3</m:t>
                </m:r>
                <m:r>
                  <w:rPr>
                    <w:rFonts w:ascii="Cambria Math" w:hAnsi="Cambria Math" w:cstheme="minorHAnsi"/>
                  </w:rPr>
                  <m:t>i</m:t>
                </m:r>
              </m:sub>
            </m:sSub>
          </m:num>
          <m:den>
            <m:r>
              <m:rPr>
                <m:sty m:val="p"/>
              </m:rPr>
              <w:rPr>
                <w:rFonts w:ascii="Cambria Math" w:hAnsi="Cambria Math" w:cstheme="minorHAnsi"/>
              </w:rPr>
              <m:t>3</m:t>
            </m:r>
          </m:den>
        </m:f>
      </m:oMath>
    </w:p>
    <w:p w14:paraId="1BD2A18E" w14:textId="77777777" w:rsidR="001F72BC" w:rsidRPr="001941E6" w:rsidRDefault="001F72BC" w:rsidP="001F72BC">
      <w:pPr>
        <w:ind w:left="567"/>
        <w:rPr>
          <w:rFonts w:cstheme="minorHAnsi"/>
          <w:bCs/>
        </w:rPr>
      </w:pPr>
    </w:p>
    <w:p w14:paraId="7A8C8A91" w14:textId="77777777" w:rsidR="001F72BC" w:rsidRPr="001941E6" w:rsidRDefault="001F72BC" w:rsidP="001F72BC">
      <w:pPr>
        <w:ind w:left="567"/>
        <w:rPr>
          <w:rFonts w:cstheme="minorHAnsi"/>
          <w:bCs/>
        </w:rPr>
      </w:pPr>
      <w:r w:rsidRPr="001941E6">
        <w:rPr>
          <w:rFonts w:cstheme="minorHAnsi"/>
          <w:bCs/>
        </w:rPr>
        <w:t>dove:</w:t>
      </w:r>
      <w:r w:rsidRPr="001941E6">
        <w:rPr>
          <w:rFonts w:cstheme="minorHAnsi"/>
          <w:bCs/>
        </w:rPr>
        <w:tab/>
      </w:r>
      <w:r w:rsidRPr="001941E6">
        <w:rPr>
          <w:rFonts w:cstheme="minorHAnsi"/>
          <w:bCs/>
        </w:rPr>
        <w:tab/>
      </w:r>
    </w:p>
    <w:p w14:paraId="7CACCF8A" w14:textId="77777777" w:rsidR="001F72BC" w:rsidRPr="001941E6" w:rsidRDefault="001F72BC" w:rsidP="001F72BC">
      <w:pPr>
        <w:ind w:left="794"/>
        <w:rPr>
          <w:rFonts w:cstheme="minorHAnsi"/>
          <w:bCs/>
        </w:rPr>
      </w:pPr>
    </w:p>
    <w:p w14:paraId="0CA2CC82" w14:textId="77777777" w:rsidR="001F72BC" w:rsidRPr="001941E6" w:rsidRDefault="001F72BC" w:rsidP="001F72BC">
      <w:pPr>
        <w:ind w:left="794"/>
        <w:rPr>
          <w:rFonts w:cstheme="minorHAnsi"/>
          <w:bCs/>
        </w:rPr>
      </w:pPr>
      <w:r w:rsidRPr="001941E6">
        <w:rPr>
          <w:rFonts w:cstheme="minorHAnsi"/>
          <w:bCs/>
        </w:rPr>
        <w:t>i = lavoro i-esimo proposto dal concorrente da 1 a n</w:t>
      </w:r>
    </w:p>
    <w:p w14:paraId="5C8C55F1" w14:textId="77777777" w:rsidR="001F72BC" w:rsidRPr="001941E6" w:rsidRDefault="001F72BC" w:rsidP="001F72BC">
      <w:pPr>
        <w:ind w:left="794"/>
        <w:rPr>
          <w:rFonts w:cstheme="minorHAnsi"/>
          <w:bCs/>
        </w:rPr>
      </w:pPr>
      <w:r w:rsidRPr="001941E6">
        <w:rPr>
          <w:rFonts w:cstheme="minorHAnsi"/>
          <w:bCs/>
        </w:rPr>
        <w:t>n = numero di lavori proposti (massimo 3 per PT1</w:t>
      </w:r>
      <w:r>
        <w:rPr>
          <w:rFonts w:cstheme="minorHAnsi"/>
          <w:bCs/>
        </w:rPr>
        <w:t>.</w:t>
      </w:r>
      <w:r w:rsidRPr="001941E6">
        <w:rPr>
          <w:rFonts w:cstheme="minorHAnsi"/>
          <w:bCs/>
        </w:rPr>
        <w:t>2 e massimo 3 per PT4.2)</w:t>
      </w:r>
    </w:p>
    <w:p w14:paraId="0EC9D9AB" w14:textId="77777777" w:rsidR="001F72BC" w:rsidRPr="001941E6" w:rsidRDefault="001F72BC" w:rsidP="001F72BC">
      <w:pPr>
        <w:ind w:left="794"/>
        <w:rPr>
          <w:rFonts w:cstheme="minorHAnsi"/>
          <w:bCs/>
        </w:rPr>
      </w:pPr>
      <w:r w:rsidRPr="001941E6">
        <w:rPr>
          <w:rFonts w:cstheme="minorHAnsi"/>
          <w:bCs/>
        </w:rPr>
        <w:t>β = media dei coefficienti βi</w:t>
      </w:r>
    </w:p>
    <w:p w14:paraId="70B023CC" w14:textId="77777777" w:rsidR="001F72BC" w:rsidRPr="001941E6" w:rsidRDefault="001F72BC" w:rsidP="001F72BC">
      <w:pPr>
        <w:ind w:left="794"/>
        <w:rPr>
          <w:rFonts w:cstheme="minorHAnsi"/>
          <w:bCs/>
        </w:rPr>
      </w:pPr>
      <w:r w:rsidRPr="001941E6">
        <w:rPr>
          <w:rFonts w:cstheme="minorHAnsi"/>
          <w:bCs/>
        </w:rPr>
        <w:lastRenderedPageBreak/>
        <w:t>βi= per ciascun lavoro proposto i-esimo, coefficiente derivante dalla media dei coefficienti β1i, β2</w:t>
      </w:r>
      <w:proofErr w:type="gramStart"/>
      <w:r w:rsidRPr="001941E6">
        <w:rPr>
          <w:rFonts w:cstheme="minorHAnsi"/>
          <w:bCs/>
        </w:rPr>
        <w:t>i  β</w:t>
      </w:r>
      <w:proofErr w:type="gramEnd"/>
      <w:r w:rsidRPr="001941E6">
        <w:rPr>
          <w:rFonts w:cstheme="minorHAnsi"/>
          <w:bCs/>
        </w:rPr>
        <w:t xml:space="preserve">3i  </w:t>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p>
    <w:p w14:paraId="305A4F88" w14:textId="77777777" w:rsidR="001F72BC" w:rsidRPr="001941E6" w:rsidRDefault="001F72BC" w:rsidP="001F72BC">
      <w:pPr>
        <w:rPr>
          <w:rFonts w:cstheme="minorHAnsi"/>
          <w:bCs/>
        </w:rPr>
      </w:pPr>
      <w:r w:rsidRPr="001941E6">
        <w:rPr>
          <w:rFonts w:cstheme="minorHAnsi"/>
          <w:bCs/>
        </w:rPr>
        <w:tab/>
      </w:r>
    </w:p>
    <w:p w14:paraId="13A9E927" w14:textId="77777777" w:rsidR="001F72BC" w:rsidRPr="001941E6" w:rsidRDefault="001F72BC" w:rsidP="001F72BC">
      <w:pPr>
        <w:jc w:val="both"/>
        <w:rPr>
          <w:rFonts w:cstheme="minorHAnsi"/>
          <w:bCs/>
        </w:rPr>
      </w:pPr>
      <w:r w:rsidRPr="001941E6">
        <w:rPr>
          <w:rFonts w:cstheme="minorHAnsi"/>
          <w:bCs/>
        </w:rPr>
        <w:t>I coefficienti β ottenuti saranno riparametrati assegnando ad uno il coefficiente più alto e proporzionando ad esso gli altri, successivamente verranno moltiplicati per il punteggio attribuito al criterio di valutazione.</w:t>
      </w:r>
    </w:p>
    <w:p w14:paraId="78624159" w14:textId="77777777" w:rsidR="001F72BC" w:rsidRPr="001941E6" w:rsidRDefault="001F72BC" w:rsidP="001F72BC">
      <w:pPr>
        <w:suppressAutoHyphens/>
        <w:ind w:left="567"/>
        <w:rPr>
          <w:rFonts w:cstheme="minorHAnsi"/>
          <w:bCs/>
        </w:rPr>
      </w:pPr>
    </w:p>
    <w:p w14:paraId="6C71FEC5" w14:textId="77777777" w:rsidR="001F72BC" w:rsidRPr="001941E6" w:rsidRDefault="001F72BC" w:rsidP="001F72BC">
      <w:pPr>
        <w:suppressAutoHyphens/>
        <w:ind w:left="567"/>
        <w:rPr>
          <w:rFonts w:cstheme="minorHAnsi"/>
          <w:bCs/>
        </w:rPr>
      </w:pPr>
      <w:r w:rsidRPr="001941E6">
        <w:rPr>
          <w:rFonts w:cstheme="minorHAnsi"/>
          <w:bCs/>
        </w:rPr>
        <w:t>Modalità di attribuzione punteggio dei coefficienti:</w:t>
      </w:r>
    </w:p>
    <w:p w14:paraId="6C47CD1D" w14:textId="77777777" w:rsidR="001F72BC" w:rsidRPr="001941E6" w:rsidRDefault="001F72BC" w:rsidP="001F72BC">
      <w:pPr>
        <w:ind w:left="794"/>
        <w:rPr>
          <w:rFonts w:cstheme="minorHAnsi"/>
          <w:bCs/>
        </w:rPr>
      </w:pPr>
      <w:r w:rsidRPr="001941E6">
        <w:rPr>
          <w:rFonts w:cstheme="minorHAnsi"/>
          <w:bCs/>
        </w:rPr>
        <w:tab/>
      </w:r>
    </w:p>
    <w:p w14:paraId="1994D3FD" w14:textId="77777777" w:rsidR="001F72BC" w:rsidRPr="001941E6" w:rsidRDefault="001F72BC" w:rsidP="001F72BC">
      <w:pPr>
        <w:ind w:left="794"/>
        <w:rPr>
          <w:rFonts w:cstheme="minorHAnsi"/>
          <w:bCs/>
        </w:rPr>
      </w:pPr>
      <w:r w:rsidRPr="001941E6">
        <w:rPr>
          <w:rFonts w:cstheme="minorHAnsi"/>
          <w:bCs/>
        </w:rPr>
        <w:t>β1i - Consistenza dell'edificio = Coefficiente calcolato come rapporto tra la superficie del lavoro proposto (Ci) e la superficie di riferimento dell'intervento base gara (</w:t>
      </w:r>
      <w:proofErr w:type="spellStart"/>
      <w:r w:rsidRPr="001941E6">
        <w:rPr>
          <w:rFonts w:cstheme="minorHAnsi"/>
          <w:bCs/>
        </w:rPr>
        <w:t>Cbg</w:t>
      </w:r>
      <w:proofErr w:type="spellEnd"/>
      <w:r w:rsidRPr="001941E6">
        <w:rPr>
          <w:rFonts w:cstheme="minorHAnsi"/>
          <w:bCs/>
        </w:rPr>
        <w:t>)</w:t>
      </w:r>
    </w:p>
    <w:p w14:paraId="7D954D86" w14:textId="77777777" w:rsidR="001F72BC" w:rsidRPr="001941E6" w:rsidRDefault="001F72BC" w:rsidP="001F72BC">
      <w:pPr>
        <w:ind w:left="794"/>
        <w:rPr>
          <w:rFonts w:cstheme="minorHAnsi"/>
          <w:bCs/>
        </w:rPr>
      </w:pPr>
    </w:p>
    <w:tbl>
      <w:tblPr>
        <w:tblW w:w="20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2545"/>
        <w:gridCol w:w="1341"/>
      </w:tblGrid>
      <w:tr w:rsidR="001F72BC" w:rsidRPr="001941E6" w14:paraId="643B9B8A" w14:textId="77777777" w:rsidTr="005E75CA">
        <w:trPr>
          <w:trHeight w:val="528"/>
          <w:jc w:val="center"/>
        </w:trPr>
        <w:tc>
          <w:tcPr>
            <w:tcW w:w="327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63CC0BDB" w14:textId="77777777" w:rsidR="001F72BC" w:rsidRPr="001941E6" w:rsidRDefault="001F72BC" w:rsidP="005E75CA">
            <w:pPr>
              <w:keepNext/>
              <w:rPr>
                <w:rFonts w:cstheme="minorHAnsi"/>
                <w:bCs/>
              </w:rPr>
            </w:pPr>
            <w:r w:rsidRPr="001941E6">
              <w:rPr>
                <w:rFonts w:cstheme="minorHAnsi"/>
                <w:bCs/>
              </w:rPr>
              <w:t>Servizio i-esimo (Si)</w:t>
            </w:r>
          </w:p>
        </w:tc>
        <w:tc>
          <w:tcPr>
            <w:tcW w:w="172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25EFCC44" w14:textId="77777777" w:rsidR="001F72BC" w:rsidRPr="001941E6" w:rsidRDefault="001F72BC" w:rsidP="005E75CA">
            <w:pPr>
              <w:keepNext/>
              <w:rPr>
                <w:rFonts w:cstheme="minorHAnsi"/>
                <w:bCs/>
              </w:rPr>
            </w:pPr>
            <w:r w:rsidRPr="001941E6">
              <w:rPr>
                <w:rFonts w:cstheme="minorHAnsi"/>
                <w:bCs/>
              </w:rPr>
              <w:t>Coefficiente</w:t>
            </w:r>
          </w:p>
          <w:p w14:paraId="7B7C2245" w14:textId="77777777" w:rsidR="001F72BC" w:rsidRPr="001941E6" w:rsidRDefault="001F72BC" w:rsidP="005E75CA">
            <w:pPr>
              <w:keepNext/>
              <w:jc w:val="center"/>
              <w:rPr>
                <w:rFonts w:cstheme="minorHAnsi"/>
                <w:bCs/>
              </w:rPr>
            </w:pPr>
            <w:r w:rsidRPr="001941E6">
              <w:rPr>
                <w:rFonts w:cstheme="minorHAnsi"/>
                <w:bCs/>
              </w:rPr>
              <w:t>β1i</w:t>
            </w:r>
          </w:p>
        </w:tc>
      </w:tr>
      <w:tr w:rsidR="001F72BC" w:rsidRPr="001941E6" w14:paraId="77882908" w14:textId="77777777" w:rsidTr="005E75CA">
        <w:trPr>
          <w:trHeight w:val="446"/>
          <w:jc w:val="center"/>
        </w:trPr>
        <w:tc>
          <w:tcPr>
            <w:tcW w:w="3275" w:type="pct"/>
            <w:tcBorders>
              <w:top w:val="single" w:sz="4" w:space="0" w:color="auto"/>
              <w:left w:val="single" w:sz="4" w:space="0" w:color="auto"/>
              <w:bottom w:val="single" w:sz="4" w:space="0" w:color="auto"/>
              <w:right w:val="single" w:sz="4" w:space="0" w:color="auto"/>
            </w:tcBorders>
            <w:vAlign w:val="center"/>
          </w:tcPr>
          <w:p w14:paraId="5DCADB51" w14:textId="77777777" w:rsidR="001F72BC" w:rsidRPr="001941E6" w:rsidRDefault="001F72BC" w:rsidP="005E75CA">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se Ci ≥ </w:t>
            </w:r>
            <w:proofErr w:type="spellStart"/>
            <w:r w:rsidRPr="001941E6">
              <w:rPr>
                <w:rFonts w:cstheme="minorHAnsi"/>
                <w:bCs/>
                <w:sz w:val="24"/>
                <w:szCs w:val="24"/>
                <w:lang w:val="it-IT"/>
              </w:rPr>
              <w:t>Cbg</w:t>
            </w:r>
            <w:proofErr w:type="spellEnd"/>
            <w:r w:rsidRPr="001941E6">
              <w:rPr>
                <w:rFonts w:cstheme="minorHAnsi"/>
                <w:bCs/>
                <w:sz w:val="24"/>
                <w:szCs w:val="24"/>
                <w:lang w:val="it-IT"/>
              </w:rPr>
              <w:t xml:space="preserve"> </w:t>
            </w:r>
          </w:p>
        </w:tc>
        <w:tc>
          <w:tcPr>
            <w:tcW w:w="1725" w:type="pct"/>
            <w:tcBorders>
              <w:top w:val="single" w:sz="4" w:space="0" w:color="auto"/>
              <w:left w:val="single" w:sz="4" w:space="0" w:color="auto"/>
              <w:bottom w:val="single" w:sz="4" w:space="0" w:color="auto"/>
              <w:right w:val="single" w:sz="4" w:space="0" w:color="auto"/>
            </w:tcBorders>
            <w:vAlign w:val="center"/>
          </w:tcPr>
          <w:p w14:paraId="4A4C98A1" w14:textId="77777777" w:rsidR="001F72BC" w:rsidRPr="001941E6" w:rsidRDefault="001F72BC" w:rsidP="005E75CA">
            <w:pPr>
              <w:keepNext/>
              <w:rPr>
                <w:rFonts w:cstheme="minorHAnsi"/>
                <w:bCs/>
              </w:rPr>
            </w:pPr>
            <w:r w:rsidRPr="001941E6">
              <w:rPr>
                <w:rFonts w:cstheme="minorHAnsi"/>
                <w:bCs/>
              </w:rPr>
              <w:t>1</w:t>
            </w:r>
          </w:p>
        </w:tc>
      </w:tr>
      <w:tr w:rsidR="001F72BC" w:rsidRPr="001941E6" w14:paraId="6572BDD6" w14:textId="77777777" w:rsidTr="005E75CA">
        <w:trPr>
          <w:trHeight w:val="446"/>
          <w:jc w:val="center"/>
        </w:trPr>
        <w:tc>
          <w:tcPr>
            <w:tcW w:w="3275" w:type="pct"/>
            <w:tcBorders>
              <w:top w:val="single" w:sz="4" w:space="0" w:color="auto"/>
              <w:left w:val="single" w:sz="4" w:space="0" w:color="auto"/>
              <w:bottom w:val="single" w:sz="4" w:space="0" w:color="auto"/>
              <w:right w:val="single" w:sz="4" w:space="0" w:color="auto"/>
            </w:tcBorders>
            <w:vAlign w:val="center"/>
          </w:tcPr>
          <w:p w14:paraId="3D9B2239" w14:textId="77777777" w:rsidR="001F72BC" w:rsidRPr="001941E6" w:rsidRDefault="001F72BC" w:rsidP="005E75CA">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se Ci &lt; </w:t>
            </w:r>
            <w:proofErr w:type="spellStart"/>
            <w:r w:rsidRPr="001941E6">
              <w:rPr>
                <w:rFonts w:cstheme="minorHAnsi"/>
                <w:bCs/>
                <w:sz w:val="24"/>
                <w:szCs w:val="24"/>
                <w:lang w:val="it-IT"/>
              </w:rPr>
              <w:t>Cbg</w:t>
            </w:r>
            <w:proofErr w:type="spellEnd"/>
          </w:p>
        </w:tc>
        <w:tc>
          <w:tcPr>
            <w:tcW w:w="1725" w:type="pct"/>
            <w:tcBorders>
              <w:top w:val="single" w:sz="4" w:space="0" w:color="auto"/>
              <w:left w:val="single" w:sz="4" w:space="0" w:color="auto"/>
              <w:bottom w:val="single" w:sz="4" w:space="0" w:color="auto"/>
              <w:right w:val="single" w:sz="4" w:space="0" w:color="auto"/>
            </w:tcBorders>
            <w:vAlign w:val="center"/>
          </w:tcPr>
          <w:p w14:paraId="037CCA8A" w14:textId="77777777" w:rsidR="001F72BC" w:rsidRPr="001941E6" w:rsidRDefault="001F72BC" w:rsidP="005E75CA">
            <w:pPr>
              <w:keepNext/>
              <w:rPr>
                <w:rFonts w:cstheme="minorHAnsi"/>
                <w:bCs/>
              </w:rPr>
            </w:pPr>
            <w:r w:rsidRPr="001941E6">
              <w:rPr>
                <w:rFonts w:cstheme="minorHAnsi"/>
                <w:bCs/>
              </w:rPr>
              <w:t xml:space="preserve">Ci / </w:t>
            </w:r>
            <w:proofErr w:type="spellStart"/>
            <w:r w:rsidRPr="001941E6">
              <w:rPr>
                <w:rFonts w:cstheme="minorHAnsi"/>
                <w:bCs/>
              </w:rPr>
              <w:t>Cbg</w:t>
            </w:r>
            <w:proofErr w:type="spellEnd"/>
          </w:p>
        </w:tc>
      </w:tr>
    </w:tbl>
    <w:p w14:paraId="7DE9B34C" w14:textId="77777777" w:rsidR="001F72BC" w:rsidRPr="001941E6" w:rsidRDefault="001F72BC" w:rsidP="001F72BC">
      <w:pPr>
        <w:ind w:left="794"/>
        <w:rPr>
          <w:rFonts w:cstheme="minorHAnsi"/>
          <w:bCs/>
        </w:rPr>
      </w:pPr>
    </w:p>
    <w:p w14:paraId="099074C8" w14:textId="77777777" w:rsidR="001F72BC" w:rsidRPr="001941E6" w:rsidRDefault="001F72BC" w:rsidP="001F72BC">
      <w:pPr>
        <w:ind w:left="567" w:firstLine="227"/>
        <w:rPr>
          <w:rFonts w:cstheme="minorHAnsi"/>
          <w:bCs/>
        </w:rPr>
      </w:pPr>
      <w:r w:rsidRPr="001941E6">
        <w:rPr>
          <w:rFonts w:cstheme="minorHAnsi"/>
          <w:bCs/>
        </w:rPr>
        <w:t>dove:</w:t>
      </w:r>
    </w:p>
    <w:p w14:paraId="05DCCE0A" w14:textId="77777777" w:rsidR="001F72BC" w:rsidRPr="001941E6" w:rsidRDefault="001F72BC" w:rsidP="001F72BC">
      <w:pPr>
        <w:ind w:left="1191"/>
        <w:rPr>
          <w:rFonts w:cstheme="minorHAnsi"/>
          <w:bCs/>
        </w:rPr>
      </w:pPr>
      <w:proofErr w:type="spellStart"/>
      <w:r w:rsidRPr="001941E6">
        <w:rPr>
          <w:rFonts w:cstheme="minorHAnsi"/>
          <w:bCs/>
        </w:rPr>
        <w:t>Cbg</w:t>
      </w:r>
      <w:proofErr w:type="spellEnd"/>
      <w:r w:rsidRPr="001941E6">
        <w:rPr>
          <w:rFonts w:cstheme="minorHAnsi"/>
          <w:bCs/>
        </w:rPr>
        <w:t xml:space="preserve"> = Consistenza SLP base gara mq  </w:t>
      </w:r>
    </w:p>
    <w:p w14:paraId="02D8FDA6" w14:textId="77777777" w:rsidR="001F72BC" w:rsidRPr="001941E6" w:rsidRDefault="001F72BC" w:rsidP="001F72BC">
      <w:pPr>
        <w:ind w:left="1191"/>
        <w:rPr>
          <w:rFonts w:cstheme="minorHAnsi"/>
          <w:bCs/>
        </w:rPr>
      </w:pPr>
    </w:p>
    <w:p w14:paraId="59877CA1" w14:textId="77777777" w:rsidR="001F72BC" w:rsidRPr="001941E6" w:rsidRDefault="001F72BC" w:rsidP="001F72BC">
      <w:pPr>
        <w:rPr>
          <w:rFonts w:cstheme="minorHAnsi"/>
          <w:bCs/>
        </w:rPr>
      </w:pPr>
      <w:r w:rsidRPr="001941E6">
        <w:rPr>
          <w:rFonts w:cstheme="minorHAnsi"/>
          <w:bCs/>
        </w:rPr>
        <w:t xml:space="preserve">Tabelle superfici dei lotti in gara: </w:t>
      </w:r>
    </w:p>
    <w:p w14:paraId="3DC51697" w14:textId="5DD14237" w:rsidR="001F72BC" w:rsidRDefault="001F72BC" w:rsidP="001F72BC">
      <w:pPr>
        <w:ind w:left="1191"/>
        <w:rPr>
          <w:rFonts w:cstheme="minorHAnsi"/>
          <w:bCs/>
        </w:rPr>
      </w:pPr>
      <w:r w:rsidRPr="001941E6">
        <w:rPr>
          <w:rFonts w:cstheme="minorHAnsi"/>
          <w:bCs/>
        </w:rPr>
        <w:tab/>
      </w:r>
    </w:p>
    <w:p w14:paraId="3FE627EC" w14:textId="7B9670CE" w:rsidR="00B9271D" w:rsidRDefault="00B9271D" w:rsidP="001F72BC">
      <w:pPr>
        <w:ind w:left="1191"/>
        <w:rPr>
          <w:rFonts w:cstheme="minorHAnsi"/>
          <w:bCs/>
        </w:rPr>
      </w:pPr>
    </w:p>
    <w:tbl>
      <w:tblPr>
        <w:tblW w:w="9500" w:type="dxa"/>
        <w:tblCellMar>
          <w:left w:w="70" w:type="dxa"/>
          <w:right w:w="70" w:type="dxa"/>
        </w:tblCellMar>
        <w:tblLook w:val="04A0" w:firstRow="1" w:lastRow="0" w:firstColumn="1" w:lastColumn="0" w:noHBand="0" w:noVBand="1"/>
      </w:tblPr>
      <w:tblGrid>
        <w:gridCol w:w="612"/>
        <w:gridCol w:w="547"/>
        <w:gridCol w:w="4445"/>
        <w:gridCol w:w="1176"/>
        <w:gridCol w:w="1500"/>
        <w:gridCol w:w="1220"/>
      </w:tblGrid>
      <w:tr w:rsidR="00D753C5" w:rsidRPr="00D753C5" w14:paraId="03080938" w14:textId="77777777" w:rsidTr="00D753C5">
        <w:trPr>
          <w:trHeight w:val="1160"/>
        </w:trPr>
        <w:tc>
          <w:tcPr>
            <w:tcW w:w="58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E380737" w14:textId="77777777" w:rsidR="00D753C5" w:rsidRPr="00D753C5" w:rsidRDefault="00D753C5" w:rsidP="00D753C5">
            <w:pP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Lotto </w:t>
            </w:r>
          </w:p>
        </w:tc>
        <w:tc>
          <w:tcPr>
            <w:tcW w:w="500" w:type="dxa"/>
            <w:tcBorders>
              <w:top w:val="single" w:sz="4" w:space="0" w:color="auto"/>
              <w:left w:val="nil"/>
              <w:bottom w:val="single" w:sz="4" w:space="0" w:color="auto"/>
              <w:right w:val="single" w:sz="4" w:space="0" w:color="auto"/>
            </w:tcBorders>
            <w:shd w:val="clear" w:color="000000" w:fill="D9E1F2"/>
            <w:vAlign w:val="center"/>
            <w:hideMark/>
          </w:tcPr>
          <w:p w14:paraId="5679A897" w14:textId="77777777" w:rsidR="00D753C5" w:rsidRPr="00D753C5" w:rsidRDefault="00D753C5" w:rsidP="00D753C5">
            <w:pP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sub Lotti </w:t>
            </w:r>
          </w:p>
        </w:tc>
        <w:tc>
          <w:tcPr>
            <w:tcW w:w="4520" w:type="dxa"/>
            <w:tcBorders>
              <w:top w:val="single" w:sz="4" w:space="0" w:color="auto"/>
              <w:left w:val="nil"/>
              <w:bottom w:val="single" w:sz="4" w:space="0" w:color="auto"/>
              <w:right w:val="single" w:sz="4" w:space="0" w:color="auto"/>
            </w:tcBorders>
            <w:shd w:val="clear" w:color="000000" w:fill="D9E1F2"/>
            <w:vAlign w:val="center"/>
            <w:hideMark/>
          </w:tcPr>
          <w:p w14:paraId="14457A01" w14:textId="77777777" w:rsidR="00D753C5" w:rsidRPr="00D753C5" w:rsidRDefault="00D753C5" w:rsidP="00D753C5">
            <w:pPr>
              <w:rPr>
                <w:rFonts w:ascii="Calibri" w:eastAsia="Times New Roman" w:hAnsi="Calibri" w:cs="Calibri"/>
                <w:color w:val="002060"/>
                <w:sz w:val="22"/>
                <w:szCs w:val="22"/>
                <w:lang w:eastAsia="it-IT"/>
              </w:rPr>
            </w:pPr>
            <w:r w:rsidRPr="00D753C5">
              <w:rPr>
                <w:rFonts w:ascii="Calibri" w:eastAsia="Times New Roman" w:hAnsi="Calibri" w:cs="Calibri"/>
                <w:color w:val="002060"/>
                <w:sz w:val="22"/>
                <w:szCs w:val="22"/>
                <w:lang w:eastAsia="it-IT"/>
              </w:rPr>
              <w:t>Tipologia di intervento</w:t>
            </w:r>
          </w:p>
        </w:tc>
        <w:tc>
          <w:tcPr>
            <w:tcW w:w="1180" w:type="dxa"/>
            <w:tcBorders>
              <w:top w:val="single" w:sz="4" w:space="0" w:color="auto"/>
              <w:left w:val="nil"/>
              <w:bottom w:val="single" w:sz="4" w:space="0" w:color="auto"/>
              <w:right w:val="single" w:sz="4" w:space="0" w:color="auto"/>
            </w:tcBorders>
            <w:shd w:val="clear" w:color="000000" w:fill="D9E1F2"/>
            <w:vAlign w:val="center"/>
            <w:hideMark/>
          </w:tcPr>
          <w:p w14:paraId="48664756" w14:textId="77777777" w:rsidR="00D753C5" w:rsidRPr="00D753C5" w:rsidRDefault="00D753C5" w:rsidP="00D753C5">
            <w:pPr>
              <w:jc w:val="center"/>
              <w:rPr>
                <w:rFonts w:ascii="Calibri" w:eastAsia="Times New Roman" w:hAnsi="Calibri" w:cs="Calibri"/>
                <w:color w:val="002060"/>
                <w:sz w:val="22"/>
                <w:szCs w:val="22"/>
                <w:lang w:eastAsia="it-IT"/>
              </w:rPr>
            </w:pPr>
            <w:r w:rsidRPr="00D753C5">
              <w:rPr>
                <w:rFonts w:ascii="Calibri" w:eastAsia="Times New Roman" w:hAnsi="Calibri" w:cs="Calibri"/>
                <w:color w:val="002060"/>
                <w:sz w:val="22"/>
                <w:szCs w:val="22"/>
                <w:lang w:eastAsia="it-IT"/>
              </w:rPr>
              <w:t xml:space="preserve">Superficie </w:t>
            </w:r>
          </w:p>
        </w:tc>
        <w:tc>
          <w:tcPr>
            <w:tcW w:w="1500" w:type="dxa"/>
            <w:tcBorders>
              <w:top w:val="single" w:sz="4" w:space="0" w:color="auto"/>
              <w:left w:val="nil"/>
              <w:bottom w:val="single" w:sz="4" w:space="0" w:color="auto"/>
              <w:right w:val="single" w:sz="4" w:space="0" w:color="auto"/>
            </w:tcBorders>
            <w:shd w:val="clear" w:color="000000" w:fill="D9E1F2"/>
            <w:vAlign w:val="center"/>
            <w:hideMark/>
          </w:tcPr>
          <w:p w14:paraId="16CB9951" w14:textId="77777777" w:rsidR="00D753C5" w:rsidRPr="00D753C5" w:rsidRDefault="00D753C5" w:rsidP="00D753C5">
            <w:pPr>
              <w:rPr>
                <w:rFonts w:ascii="Calibri" w:eastAsia="Times New Roman" w:hAnsi="Calibri" w:cs="Calibri"/>
                <w:color w:val="002060"/>
                <w:sz w:val="22"/>
                <w:szCs w:val="22"/>
                <w:lang w:eastAsia="it-IT"/>
              </w:rPr>
            </w:pPr>
            <w:r w:rsidRPr="00D753C5">
              <w:rPr>
                <w:rFonts w:ascii="Calibri" w:eastAsia="Times New Roman" w:hAnsi="Calibri" w:cs="Calibri"/>
                <w:color w:val="002060"/>
                <w:sz w:val="22"/>
                <w:szCs w:val="22"/>
                <w:lang w:eastAsia="it-IT"/>
              </w:rPr>
              <w:t>Comune</w:t>
            </w:r>
          </w:p>
        </w:tc>
        <w:tc>
          <w:tcPr>
            <w:tcW w:w="1220" w:type="dxa"/>
            <w:tcBorders>
              <w:top w:val="single" w:sz="4" w:space="0" w:color="auto"/>
              <w:left w:val="nil"/>
              <w:bottom w:val="single" w:sz="4" w:space="0" w:color="auto"/>
              <w:right w:val="single" w:sz="4" w:space="0" w:color="auto"/>
            </w:tcBorders>
            <w:shd w:val="clear" w:color="000000" w:fill="D9E1F2"/>
            <w:vAlign w:val="center"/>
            <w:hideMark/>
          </w:tcPr>
          <w:p w14:paraId="1BC5818F" w14:textId="77777777" w:rsidR="00D753C5" w:rsidRPr="00D753C5" w:rsidRDefault="00D753C5" w:rsidP="00D753C5">
            <w:pPr>
              <w:rPr>
                <w:rFonts w:ascii="Calibri" w:eastAsia="Times New Roman" w:hAnsi="Calibri" w:cs="Calibri"/>
                <w:color w:val="002060"/>
                <w:sz w:val="22"/>
                <w:szCs w:val="22"/>
                <w:lang w:eastAsia="it-IT"/>
              </w:rPr>
            </w:pPr>
            <w:r w:rsidRPr="00D753C5">
              <w:rPr>
                <w:rFonts w:ascii="Calibri" w:eastAsia="Times New Roman" w:hAnsi="Calibri" w:cs="Calibri"/>
                <w:color w:val="002060"/>
                <w:sz w:val="22"/>
                <w:szCs w:val="22"/>
                <w:lang w:eastAsia="it-IT"/>
              </w:rPr>
              <w:t>Provincia</w:t>
            </w:r>
          </w:p>
        </w:tc>
      </w:tr>
      <w:tr w:rsidR="00D753C5" w:rsidRPr="00D753C5" w14:paraId="684F3A8E" w14:textId="77777777" w:rsidTr="00D753C5">
        <w:trPr>
          <w:trHeight w:val="105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6565AA5"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13</w:t>
            </w:r>
          </w:p>
        </w:tc>
        <w:tc>
          <w:tcPr>
            <w:tcW w:w="500" w:type="dxa"/>
            <w:tcBorders>
              <w:top w:val="nil"/>
              <w:left w:val="nil"/>
              <w:bottom w:val="single" w:sz="4" w:space="0" w:color="auto"/>
              <w:right w:val="single" w:sz="4" w:space="0" w:color="auto"/>
            </w:tcBorders>
            <w:shd w:val="clear" w:color="000000" w:fill="FFFFFF"/>
            <w:noWrap/>
            <w:vAlign w:val="bottom"/>
            <w:hideMark/>
          </w:tcPr>
          <w:p w14:paraId="19E059B7"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a</w:t>
            </w:r>
          </w:p>
        </w:tc>
        <w:tc>
          <w:tcPr>
            <w:tcW w:w="4520" w:type="dxa"/>
            <w:tcBorders>
              <w:top w:val="nil"/>
              <w:left w:val="nil"/>
              <w:bottom w:val="single" w:sz="4" w:space="0" w:color="auto"/>
              <w:right w:val="single" w:sz="4" w:space="0" w:color="auto"/>
            </w:tcBorders>
            <w:shd w:val="clear" w:color="000000" w:fill="FFFFFF"/>
            <w:vAlign w:val="bottom"/>
            <w:hideMark/>
          </w:tcPr>
          <w:p w14:paraId="4EDE8FEE" w14:textId="77777777" w:rsidR="00D753C5" w:rsidRPr="00D753C5" w:rsidRDefault="00D753C5" w:rsidP="00D753C5">
            <w:pP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Casa di Comunità di via Gola - MI </w:t>
            </w:r>
          </w:p>
        </w:tc>
        <w:tc>
          <w:tcPr>
            <w:tcW w:w="1180" w:type="dxa"/>
            <w:tcBorders>
              <w:top w:val="nil"/>
              <w:left w:val="nil"/>
              <w:bottom w:val="single" w:sz="4" w:space="0" w:color="auto"/>
              <w:right w:val="single" w:sz="4" w:space="0" w:color="auto"/>
            </w:tcBorders>
            <w:shd w:val="clear" w:color="000000" w:fill="FFFFFF"/>
            <w:vAlign w:val="center"/>
            <w:hideMark/>
          </w:tcPr>
          <w:p w14:paraId="4B447E1E" w14:textId="77777777" w:rsidR="00D753C5" w:rsidRPr="00D753C5" w:rsidRDefault="00D753C5" w:rsidP="00D753C5">
            <w:pPr>
              <w:jc w:val="cente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2292</w:t>
            </w:r>
          </w:p>
        </w:tc>
        <w:tc>
          <w:tcPr>
            <w:tcW w:w="1500" w:type="dxa"/>
            <w:tcBorders>
              <w:top w:val="nil"/>
              <w:left w:val="nil"/>
              <w:bottom w:val="single" w:sz="4" w:space="0" w:color="auto"/>
              <w:right w:val="single" w:sz="4" w:space="0" w:color="auto"/>
            </w:tcBorders>
            <w:shd w:val="clear" w:color="000000" w:fill="FFFFFF"/>
            <w:vAlign w:val="center"/>
            <w:hideMark/>
          </w:tcPr>
          <w:p w14:paraId="1DA72AE1" w14:textId="77777777" w:rsidR="00D753C5" w:rsidRPr="00D753C5" w:rsidRDefault="00D753C5" w:rsidP="00D753C5">
            <w:pP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Milano</w:t>
            </w:r>
          </w:p>
        </w:tc>
        <w:tc>
          <w:tcPr>
            <w:tcW w:w="1220" w:type="dxa"/>
            <w:tcBorders>
              <w:top w:val="nil"/>
              <w:left w:val="nil"/>
              <w:bottom w:val="single" w:sz="4" w:space="0" w:color="auto"/>
              <w:right w:val="single" w:sz="4" w:space="0" w:color="auto"/>
            </w:tcBorders>
            <w:shd w:val="clear" w:color="000000" w:fill="FFFFFF"/>
            <w:vAlign w:val="center"/>
            <w:hideMark/>
          </w:tcPr>
          <w:p w14:paraId="3124B562" w14:textId="77777777" w:rsidR="00D753C5" w:rsidRPr="00D753C5" w:rsidRDefault="00D753C5" w:rsidP="00D753C5">
            <w:pP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 xml:space="preserve">MILANO </w:t>
            </w:r>
          </w:p>
        </w:tc>
      </w:tr>
      <w:tr w:rsidR="00D753C5" w:rsidRPr="00D753C5" w14:paraId="08EEF40E" w14:textId="77777777" w:rsidTr="00D753C5">
        <w:trPr>
          <w:trHeight w:val="1410"/>
        </w:trPr>
        <w:tc>
          <w:tcPr>
            <w:tcW w:w="580" w:type="dxa"/>
            <w:vMerge/>
            <w:tcBorders>
              <w:top w:val="nil"/>
              <w:left w:val="single" w:sz="4" w:space="0" w:color="auto"/>
              <w:bottom w:val="single" w:sz="4" w:space="0" w:color="auto"/>
              <w:right w:val="single" w:sz="4" w:space="0" w:color="auto"/>
            </w:tcBorders>
            <w:vAlign w:val="center"/>
            <w:hideMark/>
          </w:tcPr>
          <w:p w14:paraId="42863E24" w14:textId="77777777" w:rsidR="00D753C5" w:rsidRPr="00D753C5" w:rsidRDefault="00D753C5" w:rsidP="00D753C5">
            <w:pPr>
              <w:rPr>
                <w:rFonts w:ascii="Calibri" w:eastAsia="Times New Roman" w:hAnsi="Calibri" w:cs="Calibri"/>
                <w:color w:val="000000"/>
                <w:sz w:val="22"/>
                <w:szCs w:val="22"/>
                <w:lang w:eastAsia="it-IT"/>
              </w:rPr>
            </w:pPr>
          </w:p>
        </w:tc>
        <w:tc>
          <w:tcPr>
            <w:tcW w:w="500" w:type="dxa"/>
            <w:tcBorders>
              <w:top w:val="nil"/>
              <w:left w:val="nil"/>
              <w:bottom w:val="single" w:sz="4" w:space="0" w:color="auto"/>
              <w:right w:val="single" w:sz="4" w:space="0" w:color="auto"/>
            </w:tcBorders>
            <w:shd w:val="clear" w:color="000000" w:fill="FFFFFF"/>
            <w:noWrap/>
            <w:vAlign w:val="bottom"/>
            <w:hideMark/>
          </w:tcPr>
          <w:p w14:paraId="330ABBC7"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b</w:t>
            </w:r>
          </w:p>
        </w:tc>
        <w:tc>
          <w:tcPr>
            <w:tcW w:w="4520" w:type="dxa"/>
            <w:tcBorders>
              <w:top w:val="nil"/>
              <w:left w:val="nil"/>
              <w:bottom w:val="single" w:sz="4" w:space="0" w:color="auto"/>
              <w:right w:val="single" w:sz="4" w:space="0" w:color="auto"/>
            </w:tcBorders>
            <w:shd w:val="clear" w:color="000000" w:fill="FFFFFF"/>
            <w:vAlign w:val="bottom"/>
            <w:hideMark/>
          </w:tcPr>
          <w:p w14:paraId="3DD28CD2" w14:textId="77777777" w:rsidR="00D753C5" w:rsidRPr="00D753C5" w:rsidRDefault="00D753C5" w:rsidP="00D753C5">
            <w:pP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Centrale Operativa Territoriale di Via Gola </w:t>
            </w:r>
            <w:proofErr w:type="gramStart"/>
            <w:r w:rsidRPr="00D753C5">
              <w:rPr>
                <w:rFonts w:ascii="Calibri" w:eastAsia="Times New Roman" w:hAnsi="Calibri" w:cs="Calibri"/>
                <w:color w:val="000000"/>
                <w:sz w:val="22"/>
                <w:szCs w:val="22"/>
                <w:lang w:eastAsia="it-IT"/>
              </w:rPr>
              <w:t>-  MI</w:t>
            </w:r>
            <w:proofErr w:type="gramEnd"/>
          </w:p>
        </w:tc>
        <w:tc>
          <w:tcPr>
            <w:tcW w:w="1180" w:type="dxa"/>
            <w:tcBorders>
              <w:top w:val="nil"/>
              <w:left w:val="nil"/>
              <w:bottom w:val="single" w:sz="4" w:space="0" w:color="auto"/>
              <w:right w:val="single" w:sz="4" w:space="0" w:color="auto"/>
            </w:tcBorders>
            <w:shd w:val="clear" w:color="000000" w:fill="FFFFFF"/>
            <w:vAlign w:val="center"/>
            <w:hideMark/>
          </w:tcPr>
          <w:p w14:paraId="517131B9" w14:textId="77777777" w:rsidR="00D753C5" w:rsidRPr="00D753C5" w:rsidRDefault="00D753C5" w:rsidP="00D753C5">
            <w:pPr>
              <w:jc w:val="cente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108</w:t>
            </w:r>
          </w:p>
        </w:tc>
        <w:tc>
          <w:tcPr>
            <w:tcW w:w="1500" w:type="dxa"/>
            <w:tcBorders>
              <w:top w:val="nil"/>
              <w:left w:val="nil"/>
              <w:bottom w:val="single" w:sz="4" w:space="0" w:color="auto"/>
              <w:right w:val="single" w:sz="4" w:space="0" w:color="auto"/>
            </w:tcBorders>
            <w:shd w:val="clear" w:color="000000" w:fill="FFFFFF"/>
            <w:vAlign w:val="center"/>
            <w:hideMark/>
          </w:tcPr>
          <w:p w14:paraId="7E8D7373" w14:textId="77777777" w:rsidR="00D753C5" w:rsidRPr="00D753C5" w:rsidRDefault="00D753C5" w:rsidP="00D753C5">
            <w:pP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Milano</w:t>
            </w:r>
          </w:p>
        </w:tc>
        <w:tc>
          <w:tcPr>
            <w:tcW w:w="1220" w:type="dxa"/>
            <w:tcBorders>
              <w:top w:val="nil"/>
              <w:left w:val="nil"/>
              <w:bottom w:val="single" w:sz="4" w:space="0" w:color="auto"/>
              <w:right w:val="single" w:sz="4" w:space="0" w:color="auto"/>
            </w:tcBorders>
            <w:shd w:val="clear" w:color="000000" w:fill="FFFFFF"/>
            <w:vAlign w:val="center"/>
            <w:hideMark/>
          </w:tcPr>
          <w:p w14:paraId="1392FC8A" w14:textId="77777777" w:rsidR="00D753C5" w:rsidRPr="00D753C5" w:rsidRDefault="00D753C5" w:rsidP="00D753C5">
            <w:pP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 xml:space="preserve">MILANO </w:t>
            </w:r>
          </w:p>
        </w:tc>
      </w:tr>
      <w:tr w:rsidR="00D753C5" w:rsidRPr="00D753C5" w14:paraId="4067507B" w14:textId="77777777" w:rsidTr="00D753C5">
        <w:trPr>
          <w:trHeight w:val="58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2158039" w14:textId="77777777" w:rsidR="00D753C5" w:rsidRPr="00D753C5" w:rsidRDefault="00D753C5" w:rsidP="00D753C5">
            <w:pPr>
              <w:jc w:val="cente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14</w:t>
            </w:r>
          </w:p>
        </w:tc>
        <w:tc>
          <w:tcPr>
            <w:tcW w:w="500" w:type="dxa"/>
            <w:tcBorders>
              <w:top w:val="nil"/>
              <w:left w:val="nil"/>
              <w:bottom w:val="single" w:sz="4" w:space="0" w:color="auto"/>
              <w:right w:val="single" w:sz="4" w:space="0" w:color="auto"/>
            </w:tcBorders>
            <w:shd w:val="clear" w:color="000000" w:fill="FFFFFF"/>
            <w:noWrap/>
            <w:vAlign w:val="bottom"/>
            <w:hideMark/>
          </w:tcPr>
          <w:p w14:paraId="1DE4DAF5"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a</w:t>
            </w:r>
          </w:p>
        </w:tc>
        <w:tc>
          <w:tcPr>
            <w:tcW w:w="4520" w:type="dxa"/>
            <w:tcBorders>
              <w:top w:val="nil"/>
              <w:left w:val="nil"/>
              <w:bottom w:val="single" w:sz="4" w:space="0" w:color="auto"/>
              <w:right w:val="single" w:sz="4" w:space="0" w:color="auto"/>
            </w:tcBorders>
            <w:shd w:val="clear" w:color="000000" w:fill="FFFFFF"/>
            <w:vAlign w:val="center"/>
            <w:hideMark/>
          </w:tcPr>
          <w:p w14:paraId="6FB0B115" w14:textId="77777777" w:rsidR="00D753C5" w:rsidRPr="00D753C5" w:rsidRDefault="00D753C5" w:rsidP="00D753C5">
            <w:pP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Casa della Comunità Crema</w:t>
            </w:r>
          </w:p>
        </w:tc>
        <w:tc>
          <w:tcPr>
            <w:tcW w:w="1180" w:type="dxa"/>
            <w:tcBorders>
              <w:top w:val="nil"/>
              <w:left w:val="nil"/>
              <w:bottom w:val="single" w:sz="4" w:space="0" w:color="auto"/>
              <w:right w:val="single" w:sz="4" w:space="0" w:color="auto"/>
            </w:tcBorders>
            <w:shd w:val="clear" w:color="000000" w:fill="FFFFFF"/>
            <w:vAlign w:val="center"/>
            <w:hideMark/>
          </w:tcPr>
          <w:p w14:paraId="688668CA"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915</w:t>
            </w:r>
          </w:p>
        </w:tc>
        <w:tc>
          <w:tcPr>
            <w:tcW w:w="1500" w:type="dxa"/>
            <w:tcBorders>
              <w:top w:val="nil"/>
              <w:left w:val="nil"/>
              <w:bottom w:val="single" w:sz="4" w:space="0" w:color="auto"/>
              <w:right w:val="single" w:sz="4" w:space="0" w:color="auto"/>
            </w:tcBorders>
            <w:shd w:val="clear" w:color="000000" w:fill="FFFFFF"/>
            <w:noWrap/>
            <w:vAlign w:val="center"/>
            <w:hideMark/>
          </w:tcPr>
          <w:p w14:paraId="076EF876" w14:textId="77777777" w:rsidR="00D753C5" w:rsidRPr="00D753C5" w:rsidRDefault="00D753C5" w:rsidP="00D753C5">
            <w:pP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Crema</w:t>
            </w:r>
          </w:p>
        </w:tc>
        <w:tc>
          <w:tcPr>
            <w:tcW w:w="1220" w:type="dxa"/>
            <w:tcBorders>
              <w:top w:val="nil"/>
              <w:left w:val="nil"/>
              <w:bottom w:val="single" w:sz="4" w:space="0" w:color="auto"/>
              <w:right w:val="single" w:sz="4" w:space="0" w:color="auto"/>
            </w:tcBorders>
            <w:shd w:val="clear" w:color="000000" w:fill="FFFFFF"/>
            <w:noWrap/>
            <w:vAlign w:val="center"/>
            <w:hideMark/>
          </w:tcPr>
          <w:p w14:paraId="473E69A2" w14:textId="77777777" w:rsidR="00D753C5" w:rsidRPr="00D753C5" w:rsidRDefault="00D753C5" w:rsidP="00D753C5">
            <w:pP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CREMONA</w:t>
            </w:r>
          </w:p>
        </w:tc>
      </w:tr>
      <w:tr w:rsidR="00D753C5" w:rsidRPr="00D753C5" w14:paraId="6B3BC8DA" w14:textId="77777777" w:rsidTr="00D753C5">
        <w:trPr>
          <w:trHeight w:val="615"/>
        </w:trPr>
        <w:tc>
          <w:tcPr>
            <w:tcW w:w="580" w:type="dxa"/>
            <w:vMerge/>
            <w:tcBorders>
              <w:top w:val="nil"/>
              <w:left w:val="single" w:sz="4" w:space="0" w:color="auto"/>
              <w:bottom w:val="single" w:sz="4" w:space="0" w:color="auto"/>
              <w:right w:val="single" w:sz="4" w:space="0" w:color="auto"/>
            </w:tcBorders>
            <w:vAlign w:val="center"/>
            <w:hideMark/>
          </w:tcPr>
          <w:p w14:paraId="56875659" w14:textId="77777777" w:rsidR="00D753C5" w:rsidRPr="00D753C5" w:rsidRDefault="00D753C5" w:rsidP="00D753C5">
            <w:pPr>
              <w:rPr>
                <w:rFonts w:ascii="Calibri" w:eastAsia="Times New Roman" w:hAnsi="Calibri" w:cs="Calibri"/>
                <w:sz w:val="22"/>
                <w:szCs w:val="22"/>
                <w:lang w:eastAsia="it-IT"/>
              </w:rPr>
            </w:pPr>
          </w:p>
        </w:tc>
        <w:tc>
          <w:tcPr>
            <w:tcW w:w="500" w:type="dxa"/>
            <w:tcBorders>
              <w:top w:val="nil"/>
              <w:left w:val="nil"/>
              <w:bottom w:val="single" w:sz="4" w:space="0" w:color="auto"/>
              <w:right w:val="single" w:sz="4" w:space="0" w:color="auto"/>
            </w:tcBorders>
            <w:shd w:val="clear" w:color="000000" w:fill="FFFFFF"/>
            <w:noWrap/>
            <w:vAlign w:val="bottom"/>
            <w:hideMark/>
          </w:tcPr>
          <w:p w14:paraId="2108821B"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b</w:t>
            </w:r>
          </w:p>
        </w:tc>
        <w:tc>
          <w:tcPr>
            <w:tcW w:w="4520" w:type="dxa"/>
            <w:tcBorders>
              <w:top w:val="nil"/>
              <w:left w:val="nil"/>
              <w:bottom w:val="single" w:sz="4" w:space="0" w:color="auto"/>
              <w:right w:val="single" w:sz="4" w:space="0" w:color="auto"/>
            </w:tcBorders>
            <w:shd w:val="clear" w:color="000000" w:fill="FFFFFF"/>
            <w:vAlign w:val="center"/>
            <w:hideMark/>
          </w:tcPr>
          <w:p w14:paraId="5E73FD41" w14:textId="77777777" w:rsidR="00D753C5" w:rsidRPr="00D753C5" w:rsidRDefault="00D753C5" w:rsidP="00D753C5">
            <w:pP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Centrale Operativa Territoriale Crema</w:t>
            </w:r>
          </w:p>
        </w:tc>
        <w:tc>
          <w:tcPr>
            <w:tcW w:w="1180" w:type="dxa"/>
            <w:tcBorders>
              <w:top w:val="nil"/>
              <w:left w:val="nil"/>
              <w:bottom w:val="single" w:sz="4" w:space="0" w:color="auto"/>
              <w:right w:val="single" w:sz="4" w:space="0" w:color="auto"/>
            </w:tcBorders>
            <w:shd w:val="clear" w:color="000000" w:fill="FFFFFF"/>
            <w:vAlign w:val="center"/>
            <w:hideMark/>
          </w:tcPr>
          <w:p w14:paraId="22C79057"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215</w:t>
            </w:r>
          </w:p>
        </w:tc>
        <w:tc>
          <w:tcPr>
            <w:tcW w:w="1500" w:type="dxa"/>
            <w:tcBorders>
              <w:top w:val="nil"/>
              <w:left w:val="nil"/>
              <w:bottom w:val="single" w:sz="4" w:space="0" w:color="auto"/>
              <w:right w:val="single" w:sz="4" w:space="0" w:color="auto"/>
            </w:tcBorders>
            <w:shd w:val="clear" w:color="000000" w:fill="FFFFFF"/>
            <w:noWrap/>
            <w:vAlign w:val="center"/>
            <w:hideMark/>
          </w:tcPr>
          <w:p w14:paraId="5CF91865" w14:textId="77777777" w:rsidR="00D753C5" w:rsidRPr="00D753C5" w:rsidRDefault="00D753C5" w:rsidP="00D753C5">
            <w:pP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Crema</w:t>
            </w:r>
          </w:p>
        </w:tc>
        <w:tc>
          <w:tcPr>
            <w:tcW w:w="1220" w:type="dxa"/>
            <w:tcBorders>
              <w:top w:val="nil"/>
              <w:left w:val="nil"/>
              <w:bottom w:val="single" w:sz="4" w:space="0" w:color="auto"/>
              <w:right w:val="single" w:sz="4" w:space="0" w:color="auto"/>
            </w:tcBorders>
            <w:shd w:val="clear" w:color="000000" w:fill="FFFFFF"/>
            <w:noWrap/>
            <w:vAlign w:val="center"/>
            <w:hideMark/>
          </w:tcPr>
          <w:p w14:paraId="5B29BCC5" w14:textId="77777777" w:rsidR="00D753C5" w:rsidRPr="00D753C5" w:rsidRDefault="00D753C5" w:rsidP="00D753C5">
            <w:pP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CREMONA</w:t>
            </w:r>
          </w:p>
        </w:tc>
      </w:tr>
      <w:tr w:rsidR="00D753C5" w:rsidRPr="00D753C5" w14:paraId="75D1E5FD" w14:textId="77777777" w:rsidTr="00D753C5">
        <w:trPr>
          <w:trHeight w:val="58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6F9533A0" w14:textId="77777777" w:rsidR="00D753C5" w:rsidRPr="00D753C5" w:rsidRDefault="00D753C5" w:rsidP="00D753C5">
            <w:pPr>
              <w:jc w:val="cente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15</w:t>
            </w:r>
          </w:p>
        </w:tc>
        <w:tc>
          <w:tcPr>
            <w:tcW w:w="500" w:type="dxa"/>
            <w:tcBorders>
              <w:top w:val="nil"/>
              <w:left w:val="nil"/>
              <w:bottom w:val="single" w:sz="4" w:space="0" w:color="auto"/>
              <w:right w:val="single" w:sz="4" w:space="0" w:color="auto"/>
            </w:tcBorders>
            <w:shd w:val="clear" w:color="000000" w:fill="FFFFFF"/>
            <w:noWrap/>
            <w:vAlign w:val="bottom"/>
            <w:hideMark/>
          </w:tcPr>
          <w:p w14:paraId="49EA78A3"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w:t>
            </w:r>
          </w:p>
        </w:tc>
        <w:tc>
          <w:tcPr>
            <w:tcW w:w="4520" w:type="dxa"/>
            <w:tcBorders>
              <w:top w:val="nil"/>
              <w:left w:val="nil"/>
              <w:bottom w:val="single" w:sz="4" w:space="0" w:color="auto"/>
              <w:right w:val="single" w:sz="4" w:space="0" w:color="auto"/>
            </w:tcBorders>
            <w:shd w:val="clear" w:color="000000" w:fill="FFFFFF"/>
            <w:vAlign w:val="center"/>
            <w:hideMark/>
          </w:tcPr>
          <w:p w14:paraId="4322D444" w14:textId="77777777" w:rsidR="00D753C5" w:rsidRPr="00D753C5" w:rsidRDefault="00D753C5" w:rsidP="00D753C5">
            <w:pP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Casa della Comunità Rivolta d'Adda</w:t>
            </w:r>
          </w:p>
        </w:tc>
        <w:tc>
          <w:tcPr>
            <w:tcW w:w="1180" w:type="dxa"/>
            <w:tcBorders>
              <w:top w:val="nil"/>
              <w:left w:val="nil"/>
              <w:bottom w:val="single" w:sz="4" w:space="0" w:color="auto"/>
              <w:right w:val="single" w:sz="4" w:space="0" w:color="auto"/>
            </w:tcBorders>
            <w:shd w:val="clear" w:color="000000" w:fill="FFFFFF"/>
            <w:vAlign w:val="center"/>
            <w:hideMark/>
          </w:tcPr>
          <w:p w14:paraId="2A360062"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737</w:t>
            </w:r>
          </w:p>
        </w:tc>
        <w:tc>
          <w:tcPr>
            <w:tcW w:w="1500" w:type="dxa"/>
            <w:tcBorders>
              <w:top w:val="nil"/>
              <w:left w:val="nil"/>
              <w:bottom w:val="single" w:sz="4" w:space="0" w:color="auto"/>
              <w:right w:val="single" w:sz="4" w:space="0" w:color="auto"/>
            </w:tcBorders>
            <w:shd w:val="clear" w:color="000000" w:fill="FFFFFF"/>
            <w:noWrap/>
            <w:vAlign w:val="center"/>
            <w:hideMark/>
          </w:tcPr>
          <w:p w14:paraId="74B9749C" w14:textId="77777777" w:rsidR="00D753C5" w:rsidRPr="00D753C5" w:rsidRDefault="00D753C5" w:rsidP="00D753C5">
            <w:pP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Rivolta d'Adda</w:t>
            </w:r>
          </w:p>
        </w:tc>
        <w:tc>
          <w:tcPr>
            <w:tcW w:w="1220" w:type="dxa"/>
            <w:tcBorders>
              <w:top w:val="nil"/>
              <w:left w:val="nil"/>
              <w:bottom w:val="single" w:sz="4" w:space="0" w:color="auto"/>
              <w:right w:val="single" w:sz="4" w:space="0" w:color="auto"/>
            </w:tcBorders>
            <w:shd w:val="clear" w:color="000000" w:fill="FFFFFF"/>
            <w:noWrap/>
            <w:vAlign w:val="center"/>
            <w:hideMark/>
          </w:tcPr>
          <w:p w14:paraId="09BB69AE" w14:textId="77777777" w:rsidR="00D753C5" w:rsidRPr="00D753C5" w:rsidRDefault="00D753C5" w:rsidP="00D753C5">
            <w:pP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CREMONA</w:t>
            </w:r>
          </w:p>
        </w:tc>
      </w:tr>
      <w:tr w:rsidR="00D753C5" w:rsidRPr="00D753C5" w14:paraId="1C090281" w14:textId="77777777" w:rsidTr="00D753C5">
        <w:trPr>
          <w:trHeight w:val="58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0711A71" w14:textId="77777777" w:rsidR="00D753C5" w:rsidRPr="00D753C5" w:rsidRDefault="00D753C5" w:rsidP="00D753C5">
            <w:pPr>
              <w:jc w:val="cente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16</w:t>
            </w:r>
          </w:p>
        </w:tc>
        <w:tc>
          <w:tcPr>
            <w:tcW w:w="500" w:type="dxa"/>
            <w:tcBorders>
              <w:top w:val="nil"/>
              <w:left w:val="nil"/>
              <w:bottom w:val="single" w:sz="4" w:space="0" w:color="auto"/>
              <w:right w:val="single" w:sz="4" w:space="0" w:color="auto"/>
            </w:tcBorders>
            <w:shd w:val="clear" w:color="auto" w:fill="auto"/>
            <w:vAlign w:val="center"/>
            <w:hideMark/>
          </w:tcPr>
          <w:p w14:paraId="5E101A85" w14:textId="77777777" w:rsidR="00D753C5" w:rsidRPr="00D753C5" w:rsidRDefault="00D753C5" w:rsidP="00D753C5">
            <w:pPr>
              <w:jc w:val="cente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w:t>
            </w:r>
          </w:p>
        </w:tc>
        <w:tc>
          <w:tcPr>
            <w:tcW w:w="4520" w:type="dxa"/>
            <w:tcBorders>
              <w:top w:val="nil"/>
              <w:left w:val="nil"/>
              <w:bottom w:val="single" w:sz="4" w:space="0" w:color="auto"/>
              <w:right w:val="single" w:sz="4" w:space="0" w:color="auto"/>
            </w:tcBorders>
            <w:shd w:val="clear" w:color="auto" w:fill="auto"/>
            <w:vAlign w:val="center"/>
            <w:hideMark/>
          </w:tcPr>
          <w:p w14:paraId="2AD6465F" w14:textId="77777777" w:rsidR="00D753C5" w:rsidRPr="00D753C5" w:rsidRDefault="00D753C5" w:rsidP="00D753C5">
            <w:pP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 xml:space="preserve">Miglioramento sismico edificio "D" ospedale </w:t>
            </w:r>
            <w:proofErr w:type="spellStart"/>
            <w:r w:rsidRPr="00D753C5">
              <w:rPr>
                <w:rFonts w:ascii="Calibri" w:eastAsia="Times New Roman" w:hAnsi="Calibri" w:cs="Calibri"/>
                <w:sz w:val="22"/>
                <w:szCs w:val="22"/>
                <w:lang w:eastAsia="it-IT"/>
              </w:rPr>
              <w:t>Briolini</w:t>
            </w:r>
            <w:proofErr w:type="spellEnd"/>
            <w:r w:rsidRPr="00D753C5">
              <w:rPr>
                <w:rFonts w:ascii="Calibri" w:eastAsia="Times New Roman" w:hAnsi="Calibri" w:cs="Calibri"/>
                <w:sz w:val="22"/>
                <w:szCs w:val="22"/>
                <w:lang w:eastAsia="it-IT"/>
              </w:rPr>
              <w:t xml:space="preserve"> di Gazzaniga </w:t>
            </w:r>
          </w:p>
        </w:tc>
        <w:tc>
          <w:tcPr>
            <w:tcW w:w="1180" w:type="dxa"/>
            <w:tcBorders>
              <w:top w:val="nil"/>
              <w:left w:val="nil"/>
              <w:bottom w:val="single" w:sz="4" w:space="0" w:color="auto"/>
              <w:right w:val="single" w:sz="4" w:space="0" w:color="auto"/>
            </w:tcBorders>
            <w:shd w:val="clear" w:color="auto" w:fill="auto"/>
            <w:vAlign w:val="center"/>
            <w:hideMark/>
          </w:tcPr>
          <w:p w14:paraId="79566D1F" w14:textId="77777777" w:rsidR="00D753C5" w:rsidRPr="00D753C5" w:rsidRDefault="00D753C5" w:rsidP="00D753C5">
            <w:pPr>
              <w:jc w:val="cente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6300</w:t>
            </w:r>
          </w:p>
        </w:tc>
        <w:tc>
          <w:tcPr>
            <w:tcW w:w="1500" w:type="dxa"/>
            <w:tcBorders>
              <w:top w:val="nil"/>
              <w:left w:val="nil"/>
              <w:bottom w:val="single" w:sz="4" w:space="0" w:color="auto"/>
              <w:right w:val="single" w:sz="4" w:space="0" w:color="auto"/>
            </w:tcBorders>
            <w:shd w:val="clear" w:color="auto" w:fill="auto"/>
            <w:vAlign w:val="center"/>
            <w:hideMark/>
          </w:tcPr>
          <w:p w14:paraId="03A52A76" w14:textId="77777777" w:rsidR="00D753C5" w:rsidRPr="00D753C5" w:rsidRDefault="00D753C5" w:rsidP="00D753C5">
            <w:pP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 xml:space="preserve">Gazzaniga </w:t>
            </w:r>
          </w:p>
        </w:tc>
        <w:tc>
          <w:tcPr>
            <w:tcW w:w="1220" w:type="dxa"/>
            <w:tcBorders>
              <w:top w:val="nil"/>
              <w:left w:val="nil"/>
              <w:bottom w:val="single" w:sz="4" w:space="0" w:color="auto"/>
              <w:right w:val="single" w:sz="4" w:space="0" w:color="auto"/>
            </w:tcBorders>
            <w:shd w:val="clear" w:color="auto" w:fill="auto"/>
            <w:vAlign w:val="center"/>
            <w:hideMark/>
          </w:tcPr>
          <w:p w14:paraId="725AAF6E" w14:textId="77777777" w:rsidR="00D753C5" w:rsidRPr="00D753C5" w:rsidRDefault="00D753C5" w:rsidP="00D753C5">
            <w:pP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 xml:space="preserve">BERGAMO </w:t>
            </w:r>
          </w:p>
        </w:tc>
      </w:tr>
    </w:tbl>
    <w:p w14:paraId="55729A80" w14:textId="289E1085" w:rsidR="00B9271D" w:rsidRDefault="00B9271D" w:rsidP="001F72BC">
      <w:pPr>
        <w:ind w:left="1191"/>
        <w:rPr>
          <w:rFonts w:cstheme="minorHAnsi"/>
          <w:bCs/>
        </w:rPr>
      </w:pPr>
    </w:p>
    <w:p w14:paraId="52EC86FF" w14:textId="77777777" w:rsidR="00B9271D" w:rsidRPr="001941E6" w:rsidRDefault="00B9271D" w:rsidP="001F72BC">
      <w:pPr>
        <w:ind w:left="1191"/>
        <w:rPr>
          <w:rFonts w:cstheme="minorHAnsi"/>
          <w:bCs/>
        </w:rPr>
      </w:pPr>
    </w:p>
    <w:p w14:paraId="64D0836A" w14:textId="77777777" w:rsidR="001F72BC" w:rsidRDefault="001F72BC" w:rsidP="001F72BC">
      <w:pPr>
        <w:ind w:left="794"/>
        <w:rPr>
          <w:rFonts w:cstheme="minorHAnsi"/>
          <w:bCs/>
        </w:rPr>
      </w:pPr>
    </w:p>
    <w:p w14:paraId="2E4E65EE" w14:textId="77777777" w:rsidR="001F72BC" w:rsidRDefault="001F72BC" w:rsidP="001F72BC">
      <w:pPr>
        <w:ind w:left="794"/>
        <w:rPr>
          <w:rFonts w:cstheme="minorHAnsi"/>
          <w:bCs/>
        </w:rPr>
      </w:pPr>
    </w:p>
    <w:p w14:paraId="10A92EEF" w14:textId="77777777" w:rsidR="001F72BC" w:rsidRPr="001941E6" w:rsidRDefault="001F72BC" w:rsidP="001F72BC">
      <w:pPr>
        <w:ind w:left="794"/>
        <w:rPr>
          <w:rFonts w:cstheme="minorHAnsi"/>
          <w:bCs/>
        </w:rPr>
      </w:pPr>
      <w:r w:rsidRPr="001941E6">
        <w:rPr>
          <w:rFonts w:cstheme="minorHAnsi"/>
          <w:bCs/>
        </w:rPr>
        <w:t>β2i - Tipologia di intervento = Coefficiente attribuito sulla base dei valori della tabella che segue</w:t>
      </w:r>
    </w:p>
    <w:p w14:paraId="457A47A3" w14:textId="77777777" w:rsidR="001F72BC" w:rsidRPr="001941E6" w:rsidRDefault="001F72BC" w:rsidP="001F72BC">
      <w:pPr>
        <w:ind w:left="794"/>
        <w:rPr>
          <w:rFonts w:cstheme="minorHAnsi"/>
          <w:bCs/>
        </w:rPr>
      </w:pPr>
    </w:p>
    <w:tbl>
      <w:tblPr>
        <w:tblW w:w="20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2545"/>
        <w:gridCol w:w="1341"/>
      </w:tblGrid>
      <w:tr w:rsidR="001F72BC" w:rsidRPr="001941E6" w14:paraId="4A8B821D" w14:textId="77777777" w:rsidTr="005E75CA">
        <w:trPr>
          <w:trHeight w:val="528"/>
          <w:jc w:val="center"/>
        </w:trPr>
        <w:tc>
          <w:tcPr>
            <w:tcW w:w="327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7F1B169F" w14:textId="77777777" w:rsidR="001F72BC" w:rsidRPr="001941E6" w:rsidRDefault="001F72BC" w:rsidP="005E75CA">
            <w:pPr>
              <w:keepNext/>
              <w:rPr>
                <w:rFonts w:cstheme="minorHAnsi"/>
                <w:bCs/>
              </w:rPr>
            </w:pPr>
            <w:r w:rsidRPr="001941E6">
              <w:rPr>
                <w:rFonts w:cstheme="minorHAnsi"/>
                <w:bCs/>
              </w:rPr>
              <w:t>Servizio i-esimo (Si)</w:t>
            </w:r>
          </w:p>
        </w:tc>
        <w:tc>
          <w:tcPr>
            <w:tcW w:w="172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4D3FCCDE" w14:textId="77777777" w:rsidR="001F72BC" w:rsidRPr="001941E6" w:rsidRDefault="001F72BC" w:rsidP="005E75CA">
            <w:pPr>
              <w:keepNext/>
              <w:rPr>
                <w:rFonts w:cstheme="minorHAnsi"/>
                <w:bCs/>
              </w:rPr>
            </w:pPr>
            <w:r w:rsidRPr="001941E6">
              <w:rPr>
                <w:rFonts w:cstheme="minorHAnsi"/>
                <w:bCs/>
              </w:rPr>
              <w:t>Coefficiente</w:t>
            </w:r>
          </w:p>
          <w:p w14:paraId="23A34B46" w14:textId="77777777" w:rsidR="001F72BC" w:rsidRPr="001941E6" w:rsidRDefault="001F72BC" w:rsidP="005E75CA">
            <w:pPr>
              <w:keepNext/>
              <w:jc w:val="center"/>
              <w:rPr>
                <w:rFonts w:cstheme="minorHAnsi"/>
                <w:bCs/>
              </w:rPr>
            </w:pPr>
            <w:r w:rsidRPr="001941E6">
              <w:rPr>
                <w:rFonts w:cstheme="minorHAnsi"/>
                <w:bCs/>
              </w:rPr>
              <w:t>β2i</w:t>
            </w:r>
          </w:p>
        </w:tc>
      </w:tr>
      <w:tr w:rsidR="001F72BC" w:rsidRPr="001941E6" w14:paraId="77FBCC67" w14:textId="77777777" w:rsidTr="005E75CA">
        <w:trPr>
          <w:trHeight w:val="446"/>
          <w:jc w:val="center"/>
        </w:trPr>
        <w:tc>
          <w:tcPr>
            <w:tcW w:w="3275" w:type="pct"/>
            <w:tcBorders>
              <w:top w:val="single" w:sz="4" w:space="0" w:color="auto"/>
              <w:left w:val="single" w:sz="4" w:space="0" w:color="auto"/>
              <w:bottom w:val="single" w:sz="4" w:space="0" w:color="auto"/>
              <w:right w:val="single" w:sz="4" w:space="0" w:color="auto"/>
            </w:tcBorders>
            <w:vAlign w:val="center"/>
          </w:tcPr>
          <w:p w14:paraId="650B6986" w14:textId="77777777" w:rsidR="001F72BC" w:rsidRPr="001941E6" w:rsidRDefault="001F72BC" w:rsidP="005E75CA">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se </w:t>
            </w:r>
            <w:proofErr w:type="spellStart"/>
            <w:r w:rsidRPr="001941E6">
              <w:rPr>
                <w:rFonts w:cstheme="minorHAnsi"/>
                <w:bCs/>
                <w:sz w:val="24"/>
                <w:szCs w:val="24"/>
                <w:lang w:val="it-IT"/>
              </w:rPr>
              <w:t>Ii</w:t>
            </w:r>
            <w:proofErr w:type="spellEnd"/>
            <w:r w:rsidRPr="001941E6">
              <w:rPr>
                <w:rFonts w:cstheme="minorHAnsi"/>
                <w:bCs/>
                <w:sz w:val="24"/>
                <w:szCs w:val="24"/>
                <w:lang w:val="it-IT"/>
              </w:rPr>
              <w:t xml:space="preserve"> = </w:t>
            </w:r>
            <w:proofErr w:type="spellStart"/>
            <w:r w:rsidRPr="001941E6">
              <w:rPr>
                <w:rFonts w:cstheme="minorHAnsi"/>
                <w:bCs/>
                <w:sz w:val="24"/>
                <w:szCs w:val="24"/>
                <w:lang w:val="it-IT"/>
              </w:rPr>
              <w:t>Ibg</w:t>
            </w:r>
            <w:proofErr w:type="spellEnd"/>
            <w:r w:rsidRPr="001941E6">
              <w:rPr>
                <w:rFonts w:cstheme="minorHAnsi"/>
                <w:bCs/>
                <w:sz w:val="24"/>
                <w:szCs w:val="24"/>
                <w:lang w:val="it-IT"/>
              </w:rPr>
              <w:t xml:space="preserve"> </w:t>
            </w:r>
          </w:p>
        </w:tc>
        <w:tc>
          <w:tcPr>
            <w:tcW w:w="1725" w:type="pct"/>
            <w:tcBorders>
              <w:top w:val="single" w:sz="4" w:space="0" w:color="auto"/>
              <w:left w:val="single" w:sz="4" w:space="0" w:color="auto"/>
              <w:bottom w:val="single" w:sz="4" w:space="0" w:color="auto"/>
              <w:right w:val="single" w:sz="4" w:space="0" w:color="auto"/>
            </w:tcBorders>
            <w:vAlign w:val="center"/>
          </w:tcPr>
          <w:p w14:paraId="01DC3577" w14:textId="77777777" w:rsidR="001F72BC" w:rsidRPr="001941E6" w:rsidRDefault="001F72BC" w:rsidP="005E75CA">
            <w:pPr>
              <w:keepNext/>
              <w:rPr>
                <w:rFonts w:cstheme="minorHAnsi"/>
                <w:bCs/>
              </w:rPr>
            </w:pPr>
            <w:r w:rsidRPr="001941E6">
              <w:rPr>
                <w:rFonts w:cstheme="minorHAnsi"/>
                <w:bCs/>
              </w:rPr>
              <w:t>1</w:t>
            </w:r>
          </w:p>
        </w:tc>
      </w:tr>
      <w:tr w:rsidR="001F72BC" w:rsidRPr="001941E6" w14:paraId="1A0D339B" w14:textId="77777777" w:rsidTr="005E75CA">
        <w:trPr>
          <w:trHeight w:val="446"/>
          <w:jc w:val="center"/>
        </w:trPr>
        <w:tc>
          <w:tcPr>
            <w:tcW w:w="3275" w:type="pct"/>
            <w:tcBorders>
              <w:top w:val="single" w:sz="4" w:space="0" w:color="auto"/>
              <w:left w:val="single" w:sz="4" w:space="0" w:color="auto"/>
              <w:bottom w:val="single" w:sz="4" w:space="0" w:color="auto"/>
              <w:right w:val="single" w:sz="4" w:space="0" w:color="auto"/>
            </w:tcBorders>
            <w:vAlign w:val="center"/>
          </w:tcPr>
          <w:p w14:paraId="11DD71C7" w14:textId="77777777" w:rsidR="001F72BC" w:rsidRPr="001941E6" w:rsidRDefault="001F72BC" w:rsidP="005E75CA">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se </w:t>
            </w:r>
            <w:proofErr w:type="spellStart"/>
            <w:r w:rsidRPr="001941E6">
              <w:rPr>
                <w:rFonts w:cstheme="minorHAnsi"/>
                <w:bCs/>
                <w:sz w:val="24"/>
                <w:szCs w:val="24"/>
                <w:lang w:val="it-IT"/>
              </w:rPr>
              <w:t>Ii</w:t>
            </w:r>
            <w:proofErr w:type="spellEnd"/>
            <w:r w:rsidRPr="001941E6">
              <w:rPr>
                <w:rFonts w:cstheme="minorHAnsi"/>
                <w:bCs/>
                <w:sz w:val="24"/>
                <w:szCs w:val="24"/>
                <w:lang w:val="it-IT"/>
              </w:rPr>
              <w:t xml:space="preserve"> ≠ </w:t>
            </w:r>
            <w:proofErr w:type="spellStart"/>
            <w:r w:rsidRPr="001941E6">
              <w:rPr>
                <w:rFonts w:cstheme="minorHAnsi"/>
                <w:bCs/>
                <w:sz w:val="24"/>
                <w:szCs w:val="24"/>
                <w:lang w:val="it-IT"/>
              </w:rPr>
              <w:t>Ibg</w:t>
            </w:r>
            <w:proofErr w:type="spellEnd"/>
          </w:p>
        </w:tc>
        <w:tc>
          <w:tcPr>
            <w:tcW w:w="1725" w:type="pct"/>
            <w:tcBorders>
              <w:top w:val="single" w:sz="4" w:space="0" w:color="auto"/>
              <w:left w:val="single" w:sz="4" w:space="0" w:color="auto"/>
              <w:bottom w:val="single" w:sz="4" w:space="0" w:color="auto"/>
              <w:right w:val="single" w:sz="4" w:space="0" w:color="auto"/>
            </w:tcBorders>
            <w:vAlign w:val="center"/>
          </w:tcPr>
          <w:p w14:paraId="77628820" w14:textId="77777777" w:rsidR="001F72BC" w:rsidRPr="001941E6" w:rsidRDefault="001F72BC" w:rsidP="005E75CA">
            <w:pPr>
              <w:keepNext/>
              <w:rPr>
                <w:rFonts w:cstheme="minorHAnsi"/>
                <w:bCs/>
              </w:rPr>
            </w:pPr>
            <w:r w:rsidRPr="001941E6">
              <w:rPr>
                <w:rFonts w:cstheme="minorHAnsi"/>
                <w:bCs/>
              </w:rPr>
              <w:t>0,5</w:t>
            </w:r>
          </w:p>
        </w:tc>
      </w:tr>
    </w:tbl>
    <w:p w14:paraId="07817E14" w14:textId="77777777" w:rsidR="001F72BC" w:rsidRPr="001941E6" w:rsidRDefault="001F72BC" w:rsidP="001F72BC">
      <w:pPr>
        <w:ind w:left="794"/>
        <w:rPr>
          <w:rFonts w:cstheme="minorHAnsi"/>
          <w:bCs/>
        </w:rPr>
      </w:pPr>
    </w:p>
    <w:p w14:paraId="0DCE84A9" w14:textId="77777777" w:rsidR="001F72BC" w:rsidRPr="001941E6" w:rsidRDefault="001F72BC" w:rsidP="001F72BC">
      <w:pPr>
        <w:ind w:left="567" w:firstLine="227"/>
        <w:rPr>
          <w:rFonts w:cstheme="minorHAnsi"/>
          <w:bCs/>
        </w:rPr>
      </w:pPr>
      <w:r w:rsidRPr="001941E6">
        <w:rPr>
          <w:rFonts w:cstheme="minorHAnsi"/>
          <w:bCs/>
        </w:rPr>
        <w:t>dove:</w:t>
      </w:r>
      <w:r w:rsidRPr="001941E6">
        <w:rPr>
          <w:rFonts w:cstheme="minorHAnsi"/>
          <w:bCs/>
        </w:rPr>
        <w:tab/>
      </w:r>
      <w:r w:rsidRPr="001941E6">
        <w:rPr>
          <w:rFonts w:cstheme="minorHAnsi"/>
          <w:bCs/>
        </w:rPr>
        <w:tab/>
      </w:r>
    </w:p>
    <w:p w14:paraId="46C3EE22" w14:textId="77777777" w:rsidR="001F72BC" w:rsidRPr="001941E6" w:rsidRDefault="001F72BC" w:rsidP="001F72BC">
      <w:pPr>
        <w:ind w:left="1191"/>
        <w:rPr>
          <w:rFonts w:cstheme="minorHAnsi"/>
          <w:bCs/>
        </w:rPr>
      </w:pPr>
      <w:proofErr w:type="spellStart"/>
      <w:r w:rsidRPr="001941E6">
        <w:rPr>
          <w:rFonts w:cstheme="minorHAnsi"/>
          <w:bCs/>
        </w:rPr>
        <w:t>Ibg</w:t>
      </w:r>
      <w:proofErr w:type="spellEnd"/>
      <w:r w:rsidRPr="001941E6">
        <w:rPr>
          <w:rFonts w:cstheme="minorHAnsi"/>
          <w:bCs/>
        </w:rPr>
        <w:t xml:space="preserve"> = Tipologia di intervento base gara: ristrutturazione edifici civili</w:t>
      </w:r>
    </w:p>
    <w:p w14:paraId="659364AB" w14:textId="77777777" w:rsidR="001F72BC" w:rsidRPr="001941E6" w:rsidRDefault="001F72BC" w:rsidP="001F72BC">
      <w:pPr>
        <w:ind w:left="1191"/>
        <w:rPr>
          <w:rFonts w:cstheme="minorHAnsi"/>
          <w:bCs/>
        </w:rPr>
      </w:pPr>
    </w:p>
    <w:p w14:paraId="6289D78D" w14:textId="77777777" w:rsidR="001F72BC" w:rsidRPr="001941E6" w:rsidRDefault="001F72BC" w:rsidP="001F72BC">
      <w:pPr>
        <w:ind w:left="794"/>
        <w:rPr>
          <w:rFonts w:cstheme="minorHAnsi"/>
          <w:bCs/>
        </w:rPr>
      </w:pPr>
      <w:r w:rsidRPr="001941E6">
        <w:rPr>
          <w:rFonts w:cstheme="minorHAnsi"/>
          <w:bCs/>
        </w:rPr>
        <w:t>β3i - Tipologia edilizia = Coefficiente attribuito sulla base dei valori della tabella che segue</w:t>
      </w:r>
    </w:p>
    <w:p w14:paraId="5D1F177C" w14:textId="77777777" w:rsidR="001F72BC" w:rsidRPr="001941E6" w:rsidRDefault="001F72BC" w:rsidP="001F72BC">
      <w:pPr>
        <w:ind w:left="794"/>
        <w:rPr>
          <w:rFonts w:cstheme="minorHAnsi"/>
          <w:bCs/>
        </w:rPr>
      </w:pPr>
    </w:p>
    <w:tbl>
      <w:tblPr>
        <w:tblW w:w="20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2545"/>
        <w:gridCol w:w="1341"/>
      </w:tblGrid>
      <w:tr w:rsidR="001F72BC" w:rsidRPr="001941E6" w14:paraId="7085BDC5" w14:textId="77777777" w:rsidTr="005E75CA">
        <w:trPr>
          <w:trHeight w:val="528"/>
          <w:jc w:val="center"/>
        </w:trPr>
        <w:tc>
          <w:tcPr>
            <w:tcW w:w="327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0CD4D308" w14:textId="77777777" w:rsidR="001F72BC" w:rsidRPr="001941E6" w:rsidRDefault="001F72BC" w:rsidP="005E75CA">
            <w:pPr>
              <w:keepNext/>
              <w:rPr>
                <w:rFonts w:cstheme="minorHAnsi"/>
                <w:bCs/>
              </w:rPr>
            </w:pPr>
            <w:r w:rsidRPr="001941E6">
              <w:rPr>
                <w:rFonts w:cstheme="minorHAnsi"/>
                <w:bCs/>
              </w:rPr>
              <w:t>Servizio i-esimo (Si)</w:t>
            </w:r>
          </w:p>
        </w:tc>
        <w:tc>
          <w:tcPr>
            <w:tcW w:w="172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5BB08B5C" w14:textId="77777777" w:rsidR="001F72BC" w:rsidRPr="001941E6" w:rsidRDefault="001F72BC" w:rsidP="005E75CA">
            <w:pPr>
              <w:keepNext/>
              <w:rPr>
                <w:rFonts w:cstheme="minorHAnsi"/>
                <w:bCs/>
              </w:rPr>
            </w:pPr>
            <w:r w:rsidRPr="001941E6">
              <w:rPr>
                <w:rFonts w:cstheme="minorHAnsi"/>
                <w:bCs/>
              </w:rPr>
              <w:t>Coefficiente</w:t>
            </w:r>
          </w:p>
          <w:p w14:paraId="1EDF1DC4" w14:textId="77777777" w:rsidR="001F72BC" w:rsidRPr="001941E6" w:rsidRDefault="001F72BC" w:rsidP="005E75CA">
            <w:pPr>
              <w:keepNext/>
              <w:jc w:val="center"/>
              <w:rPr>
                <w:rFonts w:cstheme="minorHAnsi"/>
                <w:bCs/>
              </w:rPr>
            </w:pPr>
            <w:r w:rsidRPr="001941E6">
              <w:rPr>
                <w:rFonts w:cstheme="minorHAnsi"/>
                <w:bCs/>
              </w:rPr>
              <w:t>β3i</w:t>
            </w:r>
          </w:p>
        </w:tc>
      </w:tr>
      <w:tr w:rsidR="001F72BC" w:rsidRPr="001941E6" w14:paraId="3F78A221" w14:textId="77777777" w:rsidTr="005E75CA">
        <w:trPr>
          <w:trHeight w:val="446"/>
          <w:jc w:val="center"/>
        </w:trPr>
        <w:tc>
          <w:tcPr>
            <w:tcW w:w="3275" w:type="pct"/>
            <w:tcBorders>
              <w:top w:val="single" w:sz="4" w:space="0" w:color="auto"/>
              <w:left w:val="single" w:sz="4" w:space="0" w:color="auto"/>
              <w:bottom w:val="single" w:sz="4" w:space="0" w:color="auto"/>
              <w:right w:val="single" w:sz="4" w:space="0" w:color="auto"/>
            </w:tcBorders>
            <w:vAlign w:val="center"/>
          </w:tcPr>
          <w:p w14:paraId="55CE190A" w14:textId="77777777" w:rsidR="001F72BC" w:rsidRPr="001941E6" w:rsidRDefault="001F72BC" w:rsidP="005E75CA">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se Ei = </w:t>
            </w:r>
            <w:proofErr w:type="spellStart"/>
            <w:r w:rsidRPr="001941E6">
              <w:rPr>
                <w:rFonts w:cstheme="minorHAnsi"/>
                <w:bCs/>
                <w:sz w:val="24"/>
                <w:szCs w:val="24"/>
                <w:lang w:val="it-IT"/>
              </w:rPr>
              <w:t>Ebg</w:t>
            </w:r>
            <w:proofErr w:type="spellEnd"/>
            <w:r w:rsidRPr="001941E6">
              <w:rPr>
                <w:rFonts w:cstheme="minorHAnsi"/>
                <w:bCs/>
                <w:sz w:val="24"/>
                <w:szCs w:val="24"/>
                <w:lang w:val="it-IT"/>
              </w:rPr>
              <w:t xml:space="preserve"> </w:t>
            </w:r>
          </w:p>
        </w:tc>
        <w:tc>
          <w:tcPr>
            <w:tcW w:w="1725" w:type="pct"/>
            <w:tcBorders>
              <w:top w:val="single" w:sz="4" w:space="0" w:color="auto"/>
              <w:left w:val="single" w:sz="4" w:space="0" w:color="auto"/>
              <w:bottom w:val="single" w:sz="4" w:space="0" w:color="auto"/>
              <w:right w:val="single" w:sz="4" w:space="0" w:color="auto"/>
            </w:tcBorders>
            <w:vAlign w:val="center"/>
          </w:tcPr>
          <w:p w14:paraId="5EA372D1" w14:textId="77777777" w:rsidR="001F72BC" w:rsidRPr="001941E6" w:rsidRDefault="001F72BC" w:rsidP="005E75CA">
            <w:pPr>
              <w:keepNext/>
              <w:rPr>
                <w:rFonts w:cstheme="minorHAnsi"/>
                <w:bCs/>
              </w:rPr>
            </w:pPr>
            <w:r w:rsidRPr="001941E6">
              <w:rPr>
                <w:rFonts w:cstheme="minorHAnsi"/>
                <w:bCs/>
              </w:rPr>
              <w:t>1</w:t>
            </w:r>
          </w:p>
        </w:tc>
      </w:tr>
      <w:tr w:rsidR="001F72BC" w:rsidRPr="001941E6" w14:paraId="0944F9E3" w14:textId="77777777" w:rsidTr="005E75CA">
        <w:trPr>
          <w:trHeight w:val="446"/>
          <w:jc w:val="center"/>
        </w:trPr>
        <w:tc>
          <w:tcPr>
            <w:tcW w:w="3275" w:type="pct"/>
            <w:tcBorders>
              <w:top w:val="single" w:sz="4" w:space="0" w:color="auto"/>
              <w:left w:val="single" w:sz="4" w:space="0" w:color="auto"/>
              <w:bottom w:val="single" w:sz="4" w:space="0" w:color="auto"/>
              <w:right w:val="single" w:sz="4" w:space="0" w:color="auto"/>
            </w:tcBorders>
            <w:vAlign w:val="center"/>
          </w:tcPr>
          <w:p w14:paraId="11F09C8A" w14:textId="77777777" w:rsidR="001F72BC" w:rsidRPr="001941E6" w:rsidRDefault="001F72BC" w:rsidP="005E75CA">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se Ei ≠ </w:t>
            </w:r>
            <w:proofErr w:type="spellStart"/>
            <w:r w:rsidRPr="001941E6">
              <w:rPr>
                <w:rFonts w:cstheme="minorHAnsi"/>
                <w:bCs/>
                <w:sz w:val="24"/>
                <w:szCs w:val="24"/>
                <w:lang w:val="it-IT"/>
              </w:rPr>
              <w:t>Ebg</w:t>
            </w:r>
            <w:proofErr w:type="spellEnd"/>
          </w:p>
        </w:tc>
        <w:tc>
          <w:tcPr>
            <w:tcW w:w="1725" w:type="pct"/>
            <w:tcBorders>
              <w:top w:val="single" w:sz="4" w:space="0" w:color="auto"/>
              <w:left w:val="single" w:sz="4" w:space="0" w:color="auto"/>
              <w:bottom w:val="single" w:sz="4" w:space="0" w:color="auto"/>
              <w:right w:val="single" w:sz="4" w:space="0" w:color="auto"/>
            </w:tcBorders>
            <w:vAlign w:val="center"/>
          </w:tcPr>
          <w:p w14:paraId="56B217B9" w14:textId="77777777" w:rsidR="001F72BC" w:rsidRPr="001941E6" w:rsidRDefault="001F72BC" w:rsidP="005E75CA">
            <w:pPr>
              <w:keepNext/>
              <w:rPr>
                <w:rFonts w:cstheme="minorHAnsi"/>
                <w:bCs/>
              </w:rPr>
            </w:pPr>
            <w:r w:rsidRPr="001941E6">
              <w:rPr>
                <w:rFonts w:cstheme="minorHAnsi"/>
                <w:bCs/>
              </w:rPr>
              <w:t>0,5</w:t>
            </w:r>
          </w:p>
        </w:tc>
      </w:tr>
    </w:tbl>
    <w:p w14:paraId="36333F99" w14:textId="77777777" w:rsidR="001F72BC" w:rsidRPr="001941E6" w:rsidRDefault="001F72BC" w:rsidP="001F72BC">
      <w:pPr>
        <w:ind w:left="794"/>
        <w:rPr>
          <w:rFonts w:cstheme="minorHAnsi"/>
          <w:bCs/>
        </w:rPr>
      </w:pPr>
    </w:p>
    <w:p w14:paraId="671BAB05" w14:textId="77777777" w:rsidR="001F72BC" w:rsidRPr="001941E6" w:rsidRDefault="001F72BC" w:rsidP="001F72BC">
      <w:pPr>
        <w:ind w:left="567" w:firstLine="227"/>
        <w:rPr>
          <w:rFonts w:cstheme="minorHAnsi"/>
          <w:bCs/>
        </w:rPr>
      </w:pPr>
      <w:r w:rsidRPr="001941E6">
        <w:rPr>
          <w:rFonts w:cstheme="minorHAnsi"/>
          <w:bCs/>
        </w:rPr>
        <w:t>dove:</w:t>
      </w:r>
      <w:r w:rsidRPr="001941E6">
        <w:rPr>
          <w:rFonts w:cstheme="minorHAnsi"/>
          <w:bCs/>
        </w:rPr>
        <w:tab/>
      </w:r>
      <w:r w:rsidRPr="001941E6">
        <w:rPr>
          <w:rFonts w:cstheme="minorHAnsi"/>
          <w:bCs/>
        </w:rPr>
        <w:tab/>
      </w:r>
    </w:p>
    <w:p w14:paraId="2B7CC1E0" w14:textId="77777777" w:rsidR="001F72BC" w:rsidRPr="001941E6" w:rsidRDefault="001F72BC" w:rsidP="001F72BC">
      <w:pPr>
        <w:ind w:left="1191"/>
        <w:rPr>
          <w:rFonts w:cstheme="minorHAnsi"/>
          <w:bCs/>
        </w:rPr>
      </w:pPr>
      <w:proofErr w:type="spellStart"/>
      <w:r w:rsidRPr="001941E6">
        <w:rPr>
          <w:rFonts w:cstheme="minorHAnsi"/>
          <w:bCs/>
        </w:rPr>
        <w:t>Ebg</w:t>
      </w:r>
      <w:proofErr w:type="spellEnd"/>
      <w:r w:rsidRPr="001941E6">
        <w:rPr>
          <w:rFonts w:cstheme="minorHAnsi"/>
          <w:bCs/>
        </w:rPr>
        <w:t xml:space="preserve"> = Tipologia edilizia base gara: struttura sanitaria, ospedaliera, assistenziale, poliambulatori</w:t>
      </w:r>
    </w:p>
    <w:p w14:paraId="6C2666CB" w14:textId="77777777" w:rsidR="001F72BC" w:rsidRPr="001941E6" w:rsidRDefault="001F72BC" w:rsidP="001F72BC">
      <w:pPr>
        <w:rPr>
          <w:rFonts w:cstheme="minorHAnsi"/>
          <w:bCs/>
        </w:rPr>
      </w:pPr>
    </w:p>
    <w:p w14:paraId="18427156" w14:textId="77777777" w:rsidR="001F72BC" w:rsidRPr="001941E6" w:rsidRDefault="001F72BC" w:rsidP="001F72BC">
      <w:pPr>
        <w:ind w:left="794"/>
        <w:rPr>
          <w:rFonts w:cstheme="minorHAnsi"/>
          <w:bCs/>
        </w:rPr>
      </w:pPr>
    </w:p>
    <w:p w14:paraId="48029FD2" w14:textId="3707031D" w:rsidR="001F72BC" w:rsidRPr="001941E6" w:rsidRDefault="001F72BC" w:rsidP="001F72BC">
      <w:pPr>
        <w:spacing w:line="276" w:lineRule="auto"/>
        <w:jc w:val="both"/>
        <w:rPr>
          <w:rFonts w:cstheme="minorHAnsi"/>
          <w:bCs/>
        </w:rPr>
      </w:pPr>
      <w:r w:rsidRPr="001941E6">
        <w:rPr>
          <w:rFonts w:cstheme="minorHAnsi"/>
          <w:b/>
        </w:rPr>
        <w:t xml:space="preserve">PT1.3 </w:t>
      </w:r>
      <w:r w:rsidRPr="001941E6">
        <w:rPr>
          <w:rFonts w:cstheme="minorHAnsi"/>
          <w:bCs/>
        </w:rPr>
        <w:t xml:space="preserve">Professionalità e adeguatezza dei lavori presentati </w:t>
      </w:r>
    </w:p>
    <w:p w14:paraId="27BA223E" w14:textId="77777777" w:rsidR="001F72BC" w:rsidRPr="001941E6" w:rsidRDefault="001F72BC" w:rsidP="001F72BC">
      <w:pPr>
        <w:spacing w:line="276" w:lineRule="auto"/>
        <w:jc w:val="both"/>
        <w:rPr>
          <w:rFonts w:cstheme="minorHAnsi"/>
          <w:bCs/>
        </w:rPr>
      </w:pPr>
      <w:r w:rsidRPr="001941E6">
        <w:rPr>
          <w:rFonts w:cstheme="minorHAnsi"/>
          <w:bCs/>
        </w:rPr>
        <w:t xml:space="preserve">Il concorrente dovrà indicare nel documento “Questionario Tecnico” tre lavori per i quali il concorrente ha eseguito la progettazione e tre lavori per i quali il concorrente ha realizzato l’opera </w:t>
      </w:r>
      <w:r w:rsidRPr="001941E6">
        <w:rPr>
          <w:rFonts w:cstheme="minorHAnsi"/>
          <w:bCs/>
        </w:rPr>
        <w:lastRenderedPageBreak/>
        <w:t>(i lavori possono anche ripetersi) atti a dimostrare di possedere le capacità di</w:t>
      </w:r>
      <w:r w:rsidRPr="001941E6" w:rsidDel="00CF3B0C">
        <w:rPr>
          <w:rFonts w:cstheme="minorHAnsi"/>
          <w:bCs/>
        </w:rPr>
        <w:t xml:space="preserve"> </w:t>
      </w:r>
      <w:r w:rsidRPr="001941E6">
        <w:rPr>
          <w:rFonts w:cstheme="minorHAnsi"/>
          <w:bCs/>
        </w:rPr>
        <w:t>sviluppare con professionalità e adeguatezza il lavoro richiesto. Costituiranno pertanto elemento di maggior apprezzamento i lavori proposti maggiormente attinenti al lavoro richiesto, in termini di tipologia e importo.</w:t>
      </w:r>
    </w:p>
    <w:p w14:paraId="2AC06E08" w14:textId="77777777" w:rsidR="001F72BC" w:rsidRPr="001941E6" w:rsidRDefault="001F72BC" w:rsidP="001F72BC">
      <w:pPr>
        <w:spacing w:line="276" w:lineRule="auto"/>
        <w:jc w:val="both"/>
        <w:rPr>
          <w:rFonts w:cstheme="minorHAnsi"/>
          <w:bCs/>
        </w:rPr>
      </w:pPr>
      <w:r w:rsidRPr="001941E6">
        <w:rPr>
          <w:rFonts w:cstheme="minorHAnsi"/>
          <w:bCs/>
        </w:rPr>
        <w:t>Pertanto, i tre lavori proposti per PT1.3 e i tre lavori proposti per PT3.3 saranno oggetto di valutazione in base alle seguenti caratteristiche dell’opera:</w:t>
      </w:r>
    </w:p>
    <w:p w14:paraId="3349E3A7" w14:textId="77777777" w:rsidR="001F72BC" w:rsidRPr="001941E6" w:rsidRDefault="001F72BC" w:rsidP="001F72BC">
      <w:pPr>
        <w:spacing w:line="276" w:lineRule="auto"/>
        <w:jc w:val="both"/>
        <w:rPr>
          <w:rFonts w:cstheme="minorHAnsi"/>
          <w:bCs/>
        </w:rPr>
      </w:pPr>
    </w:p>
    <w:p w14:paraId="34AF40BB" w14:textId="77777777" w:rsidR="001F72BC" w:rsidRPr="001941E6" w:rsidRDefault="001F72BC" w:rsidP="001F72BC">
      <w:pPr>
        <w:pStyle w:val="Paragrafoelenco"/>
        <w:numPr>
          <w:ilvl w:val="0"/>
          <w:numId w:val="13"/>
        </w:numPr>
        <w:spacing w:line="276" w:lineRule="auto"/>
        <w:ind w:left="1154"/>
        <w:jc w:val="both"/>
        <w:rPr>
          <w:rFonts w:eastAsiaTheme="minorHAnsi" w:cstheme="minorHAnsi"/>
          <w:bCs/>
          <w:lang w:eastAsia="en-US"/>
        </w:rPr>
      </w:pPr>
      <w:r w:rsidRPr="001941E6">
        <w:rPr>
          <w:rFonts w:eastAsiaTheme="minorHAnsi" w:cstheme="minorHAnsi"/>
          <w:bCs/>
          <w:lang w:eastAsia="en-US"/>
        </w:rPr>
        <w:t>γ1</w:t>
      </w:r>
      <w:proofErr w:type="gramStart"/>
      <w:r w:rsidRPr="001941E6">
        <w:rPr>
          <w:rFonts w:eastAsiaTheme="minorHAnsi" w:cstheme="minorHAnsi"/>
          <w:bCs/>
          <w:lang w:eastAsia="en-US"/>
        </w:rPr>
        <w:t>=  Tipologia</w:t>
      </w:r>
      <w:proofErr w:type="gramEnd"/>
      <w:r w:rsidRPr="001941E6">
        <w:rPr>
          <w:rFonts w:eastAsiaTheme="minorHAnsi" w:cstheme="minorHAnsi"/>
          <w:bCs/>
          <w:lang w:eastAsia="en-US"/>
        </w:rPr>
        <w:t xml:space="preserve"> di incarico - TI</w:t>
      </w:r>
    </w:p>
    <w:p w14:paraId="42530F37" w14:textId="77777777" w:rsidR="001F72BC" w:rsidRPr="001941E6" w:rsidRDefault="001F72BC" w:rsidP="001F72BC">
      <w:pPr>
        <w:pStyle w:val="Paragrafoelenco"/>
        <w:numPr>
          <w:ilvl w:val="0"/>
          <w:numId w:val="13"/>
        </w:numPr>
        <w:spacing w:line="276" w:lineRule="auto"/>
        <w:ind w:left="1154"/>
        <w:jc w:val="both"/>
        <w:rPr>
          <w:rFonts w:eastAsiaTheme="minorHAnsi" w:cstheme="minorHAnsi"/>
          <w:bCs/>
          <w:lang w:eastAsia="en-US"/>
        </w:rPr>
      </w:pPr>
      <w:r w:rsidRPr="001941E6">
        <w:rPr>
          <w:rFonts w:eastAsiaTheme="minorHAnsi" w:cstheme="minorHAnsi"/>
          <w:bCs/>
          <w:lang w:eastAsia="en-US"/>
        </w:rPr>
        <w:t>γ2</w:t>
      </w:r>
      <w:proofErr w:type="gramStart"/>
      <w:r w:rsidRPr="001941E6">
        <w:rPr>
          <w:rFonts w:eastAsiaTheme="minorHAnsi" w:cstheme="minorHAnsi"/>
          <w:bCs/>
          <w:lang w:eastAsia="en-US"/>
        </w:rPr>
        <w:t>=  Importo</w:t>
      </w:r>
      <w:proofErr w:type="gramEnd"/>
      <w:r w:rsidRPr="001941E6">
        <w:rPr>
          <w:rFonts w:eastAsiaTheme="minorHAnsi" w:cstheme="minorHAnsi"/>
          <w:bCs/>
          <w:lang w:eastAsia="en-US"/>
        </w:rPr>
        <w:t xml:space="preserve"> dei lavori, compresivi di sicurezza, dell’intervento - II</w:t>
      </w:r>
    </w:p>
    <w:p w14:paraId="077B7D30" w14:textId="77777777" w:rsidR="001F72BC" w:rsidRPr="001941E6" w:rsidRDefault="001F72BC" w:rsidP="001F72BC">
      <w:pPr>
        <w:pStyle w:val="Paragrafoelenco"/>
        <w:numPr>
          <w:ilvl w:val="0"/>
          <w:numId w:val="13"/>
        </w:numPr>
        <w:spacing w:line="276" w:lineRule="auto"/>
        <w:ind w:left="1154"/>
        <w:jc w:val="both"/>
        <w:rPr>
          <w:rFonts w:eastAsiaTheme="minorHAnsi" w:cstheme="minorHAnsi"/>
          <w:bCs/>
          <w:lang w:eastAsia="en-US"/>
        </w:rPr>
      </w:pPr>
      <w:r w:rsidRPr="001941E6">
        <w:rPr>
          <w:rFonts w:eastAsiaTheme="minorHAnsi" w:cstheme="minorHAnsi"/>
          <w:bCs/>
          <w:lang w:eastAsia="en-US"/>
        </w:rPr>
        <w:t>γ3</w:t>
      </w:r>
      <w:proofErr w:type="gramStart"/>
      <w:r w:rsidRPr="001941E6">
        <w:rPr>
          <w:rFonts w:eastAsiaTheme="minorHAnsi" w:cstheme="minorHAnsi"/>
          <w:bCs/>
          <w:lang w:eastAsia="en-US"/>
        </w:rPr>
        <w:t>=  Opera</w:t>
      </w:r>
      <w:proofErr w:type="gramEnd"/>
      <w:r w:rsidRPr="001941E6">
        <w:rPr>
          <w:rFonts w:eastAsiaTheme="minorHAnsi" w:cstheme="minorHAnsi"/>
          <w:bCs/>
          <w:lang w:eastAsia="en-US"/>
        </w:rPr>
        <w:t xml:space="preserve"> Pubblica - OP</w:t>
      </w:r>
    </w:p>
    <w:p w14:paraId="277E4380" w14:textId="77777777" w:rsidR="001F72BC" w:rsidRPr="001941E6" w:rsidRDefault="001F72BC" w:rsidP="001F72BC">
      <w:pPr>
        <w:ind w:left="567"/>
        <w:rPr>
          <w:rFonts w:cstheme="minorHAnsi"/>
          <w:bCs/>
        </w:rPr>
      </w:pPr>
    </w:p>
    <w:p w14:paraId="31F04DA8" w14:textId="77777777" w:rsidR="001F72BC" w:rsidRPr="001941E6" w:rsidRDefault="001F72BC" w:rsidP="001F72BC">
      <w:pPr>
        <w:ind w:left="567"/>
        <w:rPr>
          <w:rFonts w:cstheme="minorHAnsi"/>
          <w:bCs/>
        </w:rPr>
      </w:pPr>
      <w:r w:rsidRPr="001941E6">
        <w:rPr>
          <w:rFonts w:cstheme="minorHAnsi"/>
          <w:bCs/>
        </w:rPr>
        <w:t>In particolare, la valutazione sarà di carattere oggettivo, e avverrà mediante l’applicazione della seguente formula:</w:t>
      </w:r>
    </w:p>
    <w:p w14:paraId="6ADFFCCC" w14:textId="77777777" w:rsidR="001F72BC" w:rsidRPr="001941E6" w:rsidRDefault="001F72BC" w:rsidP="001F72BC">
      <w:pPr>
        <w:pStyle w:val="Paragrafoelenco"/>
        <w:ind w:left="909"/>
        <w:rPr>
          <w:rFonts w:eastAsiaTheme="minorHAnsi" w:cstheme="minorHAnsi"/>
          <w:bCs/>
          <w:lang w:eastAsia="en-US"/>
        </w:rPr>
      </w:pPr>
    </w:p>
    <w:p w14:paraId="2DF204FD" w14:textId="77777777" w:rsidR="001F72BC" w:rsidRPr="001941E6" w:rsidRDefault="001F72BC" w:rsidP="001F72BC">
      <w:pPr>
        <w:pStyle w:val="Paragrafoelenco"/>
        <w:ind w:left="909"/>
        <w:rPr>
          <w:rFonts w:eastAsiaTheme="minorHAnsi" w:cstheme="minorHAnsi"/>
          <w:bCs/>
          <w:lang w:eastAsia="en-US"/>
        </w:rPr>
      </w:pPr>
      <m:oMathPara>
        <m:oMath>
          <m:r>
            <w:rPr>
              <w:rFonts w:ascii="Cambria Math" w:eastAsiaTheme="minorHAnsi" w:hAnsi="Cambria Math" w:cstheme="minorHAnsi"/>
              <w:lang w:eastAsia="en-US"/>
            </w:rPr>
            <m:t>γ</m:t>
          </m:r>
          <m:r>
            <m:rPr>
              <m:sty m:val="p"/>
            </m:rPr>
            <w:rPr>
              <w:rFonts w:ascii="Cambria Math" w:eastAsiaTheme="minorHAnsi" w:hAnsi="Cambria Math" w:cstheme="minorHAnsi"/>
              <w:lang w:eastAsia="en-US"/>
            </w:rPr>
            <m:t xml:space="preserve">= </m:t>
          </m:r>
          <m:f>
            <m:fPr>
              <m:ctrlPr>
                <w:rPr>
                  <w:rFonts w:ascii="Cambria Math" w:eastAsiaTheme="minorHAnsi" w:hAnsi="Cambria Math" w:cstheme="minorHAnsi"/>
                  <w:bCs/>
                  <w:lang w:eastAsia="en-US"/>
                </w:rPr>
              </m:ctrlPr>
            </m:fPr>
            <m:num>
              <m:nary>
                <m:naryPr>
                  <m:chr m:val="∑"/>
                  <m:limLoc m:val="undOvr"/>
                  <m:ctrlPr>
                    <w:rPr>
                      <w:rFonts w:ascii="Cambria Math" w:eastAsiaTheme="minorHAnsi" w:hAnsi="Cambria Math" w:cstheme="minorHAnsi"/>
                      <w:bCs/>
                      <w:lang w:eastAsia="en-US"/>
                    </w:rPr>
                  </m:ctrlPr>
                </m:naryPr>
                <m:sub>
                  <m:r>
                    <w:rPr>
                      <w:rFonts w:ascii="Cambria Math" w:eastAsiaTheme="minorHAnsi" w:hAnsi="Cambria Math" w:cstheme="minorHAnsi"/>
                      <w:lang w:eastAsia="en-US"/>
                    </w:rPr>
                    <m:t>i</m:t>
                  </m:r>
                  <m:r>
                    <m:rPr>
                      <m:sty m:val="p"/>
                    </m:rPr>
                    <w:rPr>
                      <w:rFonts w:ascii="Cambria Math" w:eastAsiaTheme="minorHAnsi" w:hAnsi="Cambria Math" w:cstheme="minorHAnsi"/>
                      <w:lang w:eastAsia="en-US"/>
                    </w:rPr>
                    <m:t>=1</m:t>
                  </m:r>
                </m:sub>
                <m:sup>
                  <m:r>
                    <w:rPr>
                      <w:rFonts w:ascii="Cambria Math" w:eastAsiaTheme="minorHAnsi" w:hAnsi="Cambria Math" w:cstheme="minorHAnsi"/>
                      <w:lang w:eastAsia="en-US"/>
                    </w:rPr>
                    <m:t>n</m:t>
                  </m:r>
                </m:sup>
                <m:e>
                  <m:sSub>
                    <m:sSubPr>
                      <m:ctrlPr>
                        <w:rPr>
                          <w:rFonts w:ascii="Cambria Math" w:eastAsiaTheme="minorHAnsi" w:hAnsi="Cambria Math" w:cstheme="minorHAnsi"/>
                          <w:bCs/>
                          <w:lang w:eastAsia="en-US"/>
                        </w:rPr>
                      </m:ctrlPr>
                    </m:sSubPr>
                    <m:e>
                      <m:r>
                        <w:rPr>
                          <w:rFonts w:ascii="Cambria Math" w:eastAsiaTheme="minorHAnsi" w:hAnsi="Cambria Math" w:cstheme="minorHAnsi"/>
                          <w:lang w:eastAsia="en-US"/>
                        </w:rPr>
                        <m:t>γ</m:t>
                      </m:r>
                    </m:e>
                    <m:sub>
                      <m:r>
                        <w:rPr>
                          <w:rFonts w:ascii="Cambria Math" w:eastAsiaTheme="minorHAnsi" w:hAnsi="Cambria Math" w:cstheme="minorHAnsi"/>
                          <w:lang w:eastAsia="en-US"/>
                        </w:rPr>
                        <m:t>i</m:t>
                      </m:r>
                    </m:sub>
                  </m:sSub>
                </m:e>
              </m:nary>
            </m:num>
            <m:den>
              <m:r>
                <w:rPr>
                  <w:rFonts w:ascii="Cambria Math" w:eastAsiaTheme="minorHAnsi" w:hAnsi="Cambria Math" w:cstheme="minorHAnsi"/>
                  <w:lang w:eastAsia="en-US"/>
                </w:rPr>
                <m:t>n</m:t>
              </m:r>
            </m:den>
          </m:f>
        </m:oMath>
      </m:oMathPara>
    </w:p>
    <w:p w14:paraId="38B62086" w14:textId="77777777" w:rsidR="001F72BC" w:rsidRPr="001941E6" w:rsidRDefault="001F72BC" w:rsidP="001F72BC">
      <w:pPr>
        <w:pStyle w:val="Paragrafoelenco"/>
        <w:ind w:left="909"/>
        <w:rPr>
          <w:rFonts w:eastAsiaTheme="minorHAnsi" w:cstheme="minorHAnsi"/>
          <w:bCs/>
          <w:lang w:eastAsia="en-US"/>
        </w:rPr>
      </w:pPr>
    </w:p>
    <w:p w14:paraId="3E0A7A83" w14:textId="77777777" w:rsidR="001F72BC" w:rsidRPr="001941E6" w:rsidRDefault="00874222" w:rsidP="001F72BC">
      <w:pPr>
        <w:pStyle w:val="Paragrafoelenco"/>
        <w:ind w:left="909"/>
        <w:rPr>
          <w:rFonts w:eastAsiaTheme="minorHAnsi" w:cstheme="minorHAnsi"/>
          <w:bCs/>
          <w:lang w:eastAsia="en-US"/>
        </w:rPr>
      </w:pPr>
      <m:oMathPara>
        <m:oMath>
          <m:sSub>
            <m:sSubPr>
              <m:ctrlPr>
                <w:rPr>
                  <w:rFonts w:ascii="Cambria Math" w:eastAsiaTheme="minorHAnsi" w:hAnsi="Cambria Math" w:cstheme="minorHAnsi"/>
                  <w:bCs/>
                  <w:lang w:eastAsia="en-US"/>
                </w:rPr>
              </m:ctrlPr>
            </m:sSubPr>
            <m:e>
              <m:r>
                <w:rPr>
                  <w:rFonts w:ascii="Cambria Math" w:eastAsiaTheme="minorHAnsi" w:hAnsi="Cambria Math" w:cstheme="minorHAnsi"/>
                  <w:lang w:eastAsia="en-US"/>
                </w:rPr>
                <m:t>γ</m:t>
              </m:r>
            </m:e>
            <m:sub>
              <m:r>
                <w:rPr>
                  <w:rFonts w:ascii="Cambria Math" w:eastAsiaTheme="minorHAnsi" w:hAnsi="Cambria Math" w:cstheme="minorHAnsi"/>
                  <w:lang w:eastAsia="en-US"/>
                </w:rPr>
                <m:t>i</m:t>
              </m:r>
            </m:sub>
          </m:sSub>
          <m:r>
            <m:rPr>
              <m:sty m:val="p"/>
            </m:rPr>
            <w:rPr>
              <w:rFonts w:ascii="Cambria Math" w:eastAsiaTheme="minorHAnsi" w:hAnsi="Cambria Math" w:cstheme="minorHAnsi"/>
              <w:lang w:eastAsia="en-US"/>
            </w:rPr>
            <m:t xml:space="preserve">= </m:t>
          </m:r>
          <m:f>
            <m:fPr>
              <m:ctrlPr>
                <w:rPr>
                  <w:rFonts w:ascii="Cambria Math" w:eastAsiaTheme="minorHAnsi" w:hAnsi="Cambria Math" w:cstheme="minorHAnsi"/>
                  <w:bCs/>
                  <w:lang w:eastAsia="en-US"/>
                </w:rPr>
              </m:ctrlPr>
            </m:fPr>
            <m:num>
              <m:r>
                <m:rPr>
                  <m:sty m:val="p"/>
                </m:rPr>
                <w:rPr>
                  <w:rFonts w:ascii="Cambria Math" w:eastAsiaTheme="minorHAnsi" w:hAnsi="Cambria Math" w:cstheme="minorHAnsi"/>
                  <w:lang w:eastAsia="en-US"/>
                </w:rPr>
                <m:t xml:space="preserve"> </m:t>
              </m:r>
              <m:sSub>
                <m:sSubPr>
                  <m:ctrlPr>
                    <w:rPr>
                      <w:rFonts w:ascii="Cambria Math" w:eastAsiaTheme="minorHAnsi" w:hAnsi="Cambria Math" w:cstheme="minorHAnsi"/>
                      <w:bCs/>
                      <w:lang w:eastAsia="en-US"/>
                    </w:rPr>
                  </m:ctrlPr>
                </m:sSubPr>
                <m:e>
                  <m:r>
                    <w:rPr>
                      <w:rFonts w:ascii="Cambria Math" w:eastAsiaTheme="minorHAnsi" w:hAnsi="Cambria Math" w:cstheme="minorHAnsi"/>
                      <w:lang w:eastAsia="en-US"/>
                    </w:rPr>
                    <m:t>γ</m:t>
                  </m:r>
                </m:e>
                <m:sub>
                  <m:r>
                    <m:rPr>
                      <m:sty m:val="p"/>
                    </m:rPr>
                    <w:rPr>
                      <w:rFonts w:ascii="Cambria Math" w:eastAsiaTheme="minorHAnsi" w:hAnsi="Cambria Math" w:cstheme="minorHAnsi"/>
                      <w:lang w:eastAsia="en-US"/>
                    </w:rPr>
                    <m:t>1</m:t>
                  </m:r>
                  <m:r>
                    <w:rPr>
                      <w:rFonts w:ascii="Cambria Math" w:eastAsiaTheme="minorHAnsi" w:hAnsi="Cambria Math" w:cstheme="minorHAnsi"/>
                      <w:lang w:eastAsia="en-US"/>
                    </w:rPr>
                    <m:t>i</m:t>
                  </m:r>
                </m:sub>
              </m:sSub>
              <m:r>
                <m:rPr>
                  <m:sty m:val="p"/>
                </m:rPr>
                <w:rPr>
                  <w:rFonts w:ascii="Cambria Math" w:eastAsiaTheme="minorHAnsi" w:hAnsi="Cambria Math" w:cstheme="minorHAnsi"/>
                  <w:lang w:eastAsia="en-US"/>
                </w:rPr>
                <m:t>+</m:t>
              </m:r>
              <m:sSub>
                <m:sSubPr>
                  <m:ctrlPr>
                    <w:rPr>
                      <w:rFonts w:ascii="Cambria Math" w:eastAsiaTheme="minorHAnsi" w:hAnsi="Cambria Math" w:cstheme="minorHAnsi"/>
                      <w:bCs/>
                      <w:lang w:eastAsia="en-US"/>
                    </w:rPr>
                  </m:ctrlPr>
                </m:sSubPr>
                <m:e>
                  <m:r>
                    <w:rPr>
                      <w:rFonts w:ascii="Cambria Math" w:eastAsiaTheme="minorHAnsi" w:hAnsi="Cambria Math" w:cstheme="minorHAnsi"/>
                      <w:lang w:eastAsia="en-US"/>
                    </w:rPr>
                    <m:t>γ</m:t>
                  </m:r>
                </m:e>
                <m:sub>
                  <m:r>
                    <m:rPr>
                      <m:sty m:val="p"/>
                    </m:rPr>
                    <w:rPr>
                      <w:rFonts w:ascii="Cambria Math" w:eastAsiaTheme="minorHAnsi" w:hAnsi="Cambria Math" w:cstheme="minorHAnsi"/>
                      <w:lang w:eastAsia="en-US"/>
                    </w:rPr>
                    <m:t>2</m:t>
                  </m:r>
                  <m:r>
                    <w:rPr>
                      <w:rFonts w:ascii="Cambria Math" w:eastAsiaTheme="minorHAnsi" w:hAnsi="Cambria Math" w:cstheme="minorHAnsi"/>
                      <w:lang w:eastAsia="en-US"/>
                    </w:rPr>
                    <m:t>i</m:t>
                  </m:r>
                </m:sub>
              </m:sSub>
              <m:r>
                <m:rPr>
                  <m:sty m:val="p"/>
                </m:rPr>
                <w:rPr>
                  <w:rFonts w:ascii="Cambria Math" w:eastAsiaTheme="minorHAnsi" w:hAnsi="Cambria Math" w:cstheme="minorHAnsi"/>
                  <w:lang w:eastAsia="en-US"/>
                </w:rPr>
                <m:t>+</m:t>
              </m:r>
              <m:sSub>
                <m:sSubPr>
                  <m:ctrlPr>
                    <w:rPr>
                      <w:rFonts w:ascii="Cambria Math" w:eastAsiaTheme="minorHAnsi" w:hAnsi="Cambria Math" w:cstheme="minorHAnsi"/>
                      <w:bCs/>
                      <w:lang w:eastAsia="en-US"/>
                    </w:rPr>
                  </m:ctrlPr>
                </m:sSubPr>
                <m:e>
                  <m:r>
                    <w:rPr>
                      <w:rFonts w:ascii="Cambria Math" w:eastAsiaTheme="minorHAnsi" w:hAnsi="Cambria Math" w:cstheme="minorHAnsi"/>
                      <w:lang w:eastAsia="en-US"/>
                    </w:rPr>
                    <m:t>γ</m:t>
                  </m:r>
                </m:e>
                <m:sub>
                  <m:r>
                    <m:rPr>
                      <m:sty m:val="p"/>
                    </m:rPr>
                    <w:rPr>
                      <w:rFonts w:ascii="Cambria Math" w:eastAsiaTheme="minorHAnsi" w:hAnsi="Cambria Math" w:cstheme="minorHAnsi"/>
                      <w:lang w:eastAsia="en-US"/>
                    </w:rPr>
                    <m:t>3</m:t>
                  </m:r>
                  <m:r>
                    <w:rPr>
                      <w:rFonts w:ascii="Cambria Math" w:eastAsiaTheme="minorHAnsi" w:hAnsi="Cambria Math" w:cstheme="minorHAnsi"/>
                      <w:lang w:eastAsia="en-US"/>
                    </w:rPr>
                    <m:t>i</m:t>
                  </m:r>
                </m:sub>
              </m:sSub>
            </m:num>
            <m:den>
              <m:r>
                <m:rPr>
                  <m:sty m:val="p"/>
                </m:rPr>
                <w:rPr>
                  <w:rFonts w:ascii="Cambria Math" w:eastAsiaTheme="minorHAnsi" w:hAnsi="Cambria Math" w:cstheme="minorHAnsi"/>
                  <w:lang w:eastAsia="en-US"/>
                </w:rPr>
                <m:t>3</m:t>
              </m:r>
            </m:den>
          </m:f>
        </m:oMath>
      </m:oMathPara>
    </w:p>
    <w:p w14:paraId="330AD885" w14:textId="77777777" w:rsidR="001F72BC" w:rsidRPr="001941E6" w:rsidRDefault="001F72BC" w:rsidP="001F72BC">
      <w:pPr>
        <w:ind w:left="567" w:firstLine="227"/>
        <w:rPr>
          <w:rFonts w:cstheme="minorHAnsi"/>
          <w:bCs/>
        </w:rPr>
      </w:pPr>
      <w:r w:rsidRPr="001941E6">
        <w:rPr>
          <w:rFonts w:cstheme="minorHAnsi"/>
          <w:bCs/>
        </w:rPr>
        <w:t>dove:</w:t>
      </w:r>
      <w:r w:rsidRPr="001941E6">
        <w:rPr>
          <w:rFonts w:cstheme="minorHAnsi"/>
          <w:bCs/>
        </w:rPr>
        <w:tab/>
      </w:r>
    </w:p>
    <w:p w14:paraId="4221337E" w14:textId="77777777" w:rsidR="001F72BC" w:rsidRPr="001941E6" w:rsidRDefault="001F72BC" w:rsidP="001F72BC">
      <w:pPr>
        <w:ind w:left="567" w:firstLine="227"/>
        <w:rPr>
          <w:rFonts w:cstheme="minorHAnsi"/>
          <w:bCs/>
        </w:rPr>
      </w:pPr>
      <w:r w:rsidRPr="001941E6">
        <w:rPr>
          <w:rFonts w:cstheme="minorHAnsi"/>
          <w:bCs/>
        </w:rPr>
        <w:tab/>
      </w:r>
    </w:p>
    <w:p w14:paraId="0EC14610" w14:textId="77777777" w:rsidR="001F72BC" w:rsidRPr="001941E6" w:rsidRDefault="001F72BC" w:rsidP="001F72BC">
      <w:pPr>
        <w:ind w:left="794" w:firstLine="397"/>
        <w:rPr>
          <w:rFonts w:cstheme="minorHAnsi"/>
          <w:bCs/>
        </w:rPr>
      </w:pPr>
      <w:r w:rsidRPr="001941E6">
        <w:rPr>
          <w:rFonts w:cstheme="minorHAnsi"/>
          <w:bCs/>
        </w:rPr>
        <w:t>i = lavoro i-esimo proposto dal concorrente da 1 a n</w:t>
      </w:r>
    </w:p>
    <w:p w14:paraId="27A98CC3" w14:textId="77777777" w:rsidR="001F72BC" w:rsidRPr="001941E6" w:rsidRDefault="001F72BC" w:rsidP="001F72BC">
      <w:pPr>
        <w:ind w:left="794" w:firstLine="397"/>
        <w:rPr>
          <w:rFonts w:cstheme="minorHAnsi"/>
          <w:bCs/>
        </w:rPr>
      </w:pPr>
      <w:r w:rsidRPr="001941E6">
        <w:rPr>
          <w:rFonts w:cstheme="minorHAnsi"/>
          <w:bCs/>
        </w:rPr>
        <w:t>n = numero di lavori proposti (massimo 3 per PT1.3 e massimo 3 lavori per PT3.3)</w:t>
      </w:r>
    </w:p>
    <w:p w14:paraId="2E89CA1E" w14:textId="77777777" w:rsidR="001F72BC" w:rsidRPr="001941E6" w:rsidRDefault="001F72BC" w:rsidP="001F72BC">
      <w:pPr>
        <w:ind w:left="1191"/>
        <w:rPr>
          <w:rFonts w:cstheme="minorHAnsi"/>
          <w:bCs/>
        </w:rPr>
      </w:pPr>
      <w:r w:rsidRPr="001941E6">
        <w:rPr>
          <w:rFonts w:cstheme="minorHAnsi"/>
          <w:bCs/>
        </w:rPr>
        <w:t xml:space="preserve">γ = la media dei coefficienti </w:t>
      </w:r>
      <w:proofErr w:type="spellStart"/>
      <w:r w:rsidRPr="001941E6">
        <w:rPr>
          <w:rFonts w:cstheme="minorHAnsi"/>
          <w:bCs/>
        </w:rPr>
        <w:t>γi</w:t>
      </w:r>
      <w:proofErr w:type="spellEnd"/>
      <w:r w:rsidRPr="001941E6">
        <w:rPr>
          <w:rFonts w:cstheme="minorHAnsi"/>
          <w:bCs/>
        </w:rPr>
        <w:t xml:space="preserve"> </w:t>
      </w:r>
    </w:p>
    <w:p w14:paraId="771B99FE" w14:textId="77777777" w:rsidR="001F72BC" w:rsidRPr="001941E6" w:rsidRDefault="001F72BC" w:rsidP="001F72BC">
      <w:pPr>
        <w:ind w:left="1191"/>
        <w:rPr>
          <w:rFonts w:cstheme="minorHAnsi"/>
          <w:bCs/>
        </w:rPr>
      </w:pPr>
      <w:proofErr w:type="spellStart"/>
      <w:r w:rsidRPr="001941E6">
        <w:rPr>
          <w:rFonts w:cstheme="minorHAnsi"/>
          <w:bCs/>
        </w:rPr>
        <w:t>γi</w:t>
      </w:r>
      <w:proofErr w:type="spellEnd"/>
      <w:r w:rsidRPr="001941E6">
        <w:rPr>
          <w:rFonts w:cstheme="minorHAnsi"/>
          <w:bCs/>
        </w:rPr>
        <w:t xml:space="preserve"> = </w:t>
      </w:r>
      <w:r w:rsidRPr="001941E6">
        <w:rPr>
          <w:rFonts w:cstheme="minorHAnsi"/>
          <w:bCs/>
        </w:rPr>
        <w:tab/>
        <w:t xml:space="preserve">per ciascun lavoro proposto </w:t>
      </w:r>
      <w:proofErr w:type="spellStart"/>
      <w:r w:rsidRPr="001941E6">
        <w:rPr>
          <w:rFonts w:cstheme="minorHAnsi"/>
          <w:bCs/>
        </w:rPr>
        <w:t>i-</w:t>
      </w:r>
      <w:proofErr w:type="gramStart"/>
      <w:r w:rsidRPr="001941E6">
        <w:rPr>
          <w:rFonts w:cstheme="minorHAnsi"/>
          <w:bCs/>
        </w:rPr>
        <w:t>esimo,il</w:t>
      </w:r>
      <w:proofErr w:type="spellEnd"/>
      <w:proofErr w:type="gramEnd"/>
      <w:r w:rsidRPr="001941E6">
        <w:rPr>
          <w:rFonts w:cstheme="minorHAnsi"/>
          <w:bCs/>
        </w:rPr>
        <w:t xml:space="preserve"> coefficiente derivante dalla media dei coefficienti γ1i, γ2i γ3i</w:t>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r w:rsidRPr="001941E6">
        <w:rPr>
          <w:rFonts w:cstheme="minorHAnsi"/>
          <w:bCs/>
        </w:rPr>
        <w:tab/>
      </w:r>
    </w:p>
    <w:p w14:paraId="78EF8ED8" w14:textId="77777777" w:rsidR="001F72BC" w:rsidRPr="001941E6" w:rsidRDefault="001F72BC" w:rsidP="001F72BC">
      <w:pPr>
        <w:suppressAutoHyphens/>
        <w:ind w:left="567"/>
        <w:rPr>
          <w:rFonts w:cstheme="minorHAnsi"/>
          <w:bCs/>
        </w:rPr>
      </w:pPr>
    </w:p>
    <w:p w14:paraId="1947F220" w14:textId="77777777" w:rsidR="001F72BC" w:rsidRPr="001941E6" w:rsidRDefault="001F72BC" w:rsidP="001F72BC">
      <w:pPr>
        <w:suppressAutoHyphens/>
        <w:spacing w:line="276" w:lineRule="auto"/>
        <w:ind w:left="567"/>
        <w:jc w:val="both"/>
        <w:rPr>
          <w:rFonts w:cstheme="minorHAnsi"/>
          <w:bCs/>
        </w:rPr>
      </w:pPr>
      <w:r w:rsidRPr="001941E6">
        <w:rPr>
          <w:rFonts w:cstheme="minorHAnsi"/>
          <w:bCs/>
        </w:rPr>
        <w:t>I coefficienti γ ottenuti saranno riparametrati assegnando ad uno il coefficiente più alto e proporzionando ad esso gli altri, successivamente verranno moltiplicati per il punteggio attribuito al criterio di valutazione.</w:t>
      </w:r>
    </w:p>
    <w:p w14:paraId="782080A0" w14:textId="77777777" w:rsidR="001F72BC" w:rsidRPr="001941E6" w:rsidRDefault="001F72BC" w:rsidP="001F72BC">
      <w:pPr>
        <w:suppressAutoHyphens/>
        <w:ind w:left="567"/>
        <w:rPr>
          <w:rFonts w:cstheme="minorHAnsi"/>
          <w:bCs/>
        </w:rPr>
      </w:pPr>
    </w:p>
    <w:p w14:paraId="11F37383" w14:textId="77777777" w:rsidR="001F72BC" w:rsidRPr="001941E6" w:rsidRDefault="001F72BC" w:rsidP="001F72BC">
      <w:pPr>
        <w:suppressAutoHyphens/>
        <w:ind w:left="567"/>
        <w:rPr>
          <w:rFonts w:cstheme="minorHAnsi"/>
          <w:bCs/>
        </w:rPr>
      </w:pPr>
      <w:r w:rsidRPr="001941E6">
        <w:rPr>
          <w:rFonts w:cstheme="minorHAnsi"/>
          <w:bCs/>
        </w:rPr>
        <w:t>Modalità di attribuzione punteggio dei coefficienti:</w:t>
      </w:r>
    </w:p>
    <w:p w14:paraId="43A325F5" w14:textId="77777777" w:rsidR="001F72BC" w:rsidRPr="001941E6" w:rsidRDefault="001F72BC" w:rsidP="001F72BC">
      <w:pPr>
        <w:suppressAutoHyphens/>
        <w:ind w:left="567"/>
        <w:rPr>
          <w:rFonts w:cstheme="minorHAnsi"/>
          <w:bCs/>
        </w:rPr>
      </w:pPr>
    </w:p>
    <w:p w14:paraId="64F3F8C6" w14:textId="77777777" w:rsidR="001F72BC" w:rsidRPr="001941E6" w:rsidRDefault="001F72BC" w:rsidP="001F72BC">
      <w:pPr>
        <w:ind w:left="794"/>
        <w:rPr>
          <w:rFonts w:cstheme="minorHAnsi"/>
          <w:bCs/>
        </w:rPr>
      </w:pPr>
      <w:r w:rsidRPr="001941E6">
        <w:rPr>
          <w:rFonts w:cstheme="minorHAnsi"/>
          <w:bCs/>
        </w:rPr>
        <w:t>γ1i - Tipologia di incarico = Coefficiente attribuito sulla base dei valori della tabella che segue</w:t>
      </w:r>
    </w:p>
    <w:p w14:paraId="7E9BBCC9" w14:textId="77777777" w:rsidR="001F72BC" w:rsidRPr="001941E6" w:rsidRDefault="001F72BC" w:rsidP="001F72BC">
      <w:pPr>
        <w:ind w:left="794"/>
        <w:rPr>
          <w:rFonts w:cstheme="minorHAnsi"/>
          <w:bCs/>
        </w:rPr>
      </w:pPr>
    </w:p>
    <w:tbl>
      <w:tblPr>
        <w:tblW w:w="247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420"/>
        <w:gridCol w:w="1341"/>
      </w:tblGrid>
      <w:tr w:rsidR="001F72BC" w:rsidRPr="001941E6" w14:paraId="6516AA4B" w14:textId="77777777" w:rsidTr="005E75CA">
        <w:trPr>
          <w:trHeight w:val="528"/>
          <w:jc w:val="center"/>
        </w:trPr>
        <w:tc>
          <w:tcPr>
            <w:tcW w:w="3592"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37A66AB3" w14:textId="77777777" w:rsidR="001F72BC" w:rsidRPr="001941E6" w:rsidRDefault="001F72BC" w:rsidP="005E75CA">
            <w:pPr>
              <w:keepNext/>
              <w:rPr>
                <w:rFonts w:cstheme="minorHAnsi"/>
                <w:bCs/>
              </w:rPr>
            </w:pPr>
            <w:r w:rsidRPr="001941E6">
              <w:rPr>
                <w:rFonts w:cstheme="minorHAnsi"/>
                <w:bCs/>
              </w:rPr>
              <w:lastRenderedPageBreak/>
              <w:t>Servizio i-esimo (Si)</w:t>
            </w:r>
          </w:p>
        </w:tc>
        <w:tc>
          <w:tcPr>
            <w:tcW w:w="1408"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06581C4A" w14:textId="77777777" w:rsidR="001F72BC" w:rsidRPr="001941E6" w:rsidRDefault="001F72BC" w:rsidP="005E75CA">
            <w:pPr>
              <w:keepNext/>
              <w:rPr>
                <w:rFonts w:cstheme="minorHAnsi"/>
                <w:bCs/>
              </w:rPr>
            </w:pPr>
            <w:r w:rsidRPr="001941E6">
              <w:rPr>
                <w:rFonts w:cstheme="minorHAnsi"/>
                <w:bCs/>
              </w:rPr>
              <w:t>Coefficiente</w:t>
            </w:r>
          </w:p>
          <w:p w14:paraId="7D41EC64" w14:textId="77777777" w:rsidR="001F72BC" w:rsidRPr="001941E6" w:rsidRDefault="001F72BC" w:rsidP="005E75CA">
            <w:pPr>
              <w:keepNext/>
              <w:jc w:val="center"/>
              <w:rPr>
                <w:rFonts w:cstheme="minorHAnsi"/>
                <w:bCs/>
              </w:rPr>
            </w:pPr>
            <w:r w:rsidRPr="001941E6">
              <w:rPr>
                <w:rFonts w:cstheme="minorHAnsi"/>
                <w:bCs/>
              </w:rPr>
              <w:t>γ1i</w:t>
            </w:r>
          </w:p>
        </w:tc>
      </w:tr>
      <w:tr w:rsidR="001F72BC" w:rsidRPr="001941E6" w14:paraId="0383F9A0" w14:textId="77777777" w:rsidTr="005E75CA">
        <w:trPr>
          <w:trHeight w:val="446"/>
          <w:jc w:val="center"/>
        </w:trPr>
        <w:tc>
          <w:tcPr>
            <w:tcW w:w="3592" w:type="pct"/>
            <w:tcBorders>
              <w:top w:val="single" w:sz="4" w:space="0" w:color="auto"/>
              <w:left w:val="single" w:sz="4" w:space="0" w:color="auto"/>
              <w:bottom w:val="single" w:sz="4" w:space="0" w:color="auto"/>
              <w:right w:val="single" w:sz="4" w:space="0" w:color="auto"/>
            </w:tcBorders>
            <w:vAlign w:val="center"/>
          </w:tcPr>
          <w:p w14:paraId="318FE3BA" w14:textId="77777777" w:rsidR="001F72BC" w:rsidRPr="001941E6" w:rsidRDefault="001F72BC" w:rsidP="005E75CA">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se </w:t>
            </w:r>
            <w:proofErr w:type="spellStart"/>
            <w:r w:rsidRPr="001941E6">
              <w:rPr>
                <w:rFonts w:cstheme="minorHAnsi"/>
                <w:bCs/>
                <w:sz w:val="24"/>
                <w:szCs w:val="24"/>
                <w:lang w:val="it-IT"/>
              </w:rPr>
              <w:t>TIi</w:t>
            </w:r>
            <w:proofErr w:type="spellEnd"/>
            <w:r w:rsidRPr="001941E6">
              <w:rPr>
                <w:rFonts w:cstheme="minorHAnsi"/>
                <w:bCs/>
                <w:sz w:val="24"/>
                <w:szCs w:val="24"/>
                <w:lang w:val="it-IT"/>
              </w:rPr>
              <w:t xml:space="preserve"> =</w:t>
            </w:r>
            <w:proofErr w:type="spellStart"/>
            <w:r w:rsidRPr="001941E6">
              <w:rPr>
                <w:rFonts w:cstheme="minorHAnsi"/>
                <w:bCs/>
                <w:sz w:val="24"/>
                <w:szCs w:val="24"/>
                <w:lang w:val="it-IT"/>
              </w:rPr>
              <w:t>TIbg</w:t>
            </w:r>
            <w:proofErr w:type="spellEnd"/>
            <w:r w:rsidRPr="001941E6">
              <w:rPr>
                <w:rFonts w:cstheme="minorHAnsi"/>
                <w:bCs/>
                <w:sz w:val="24"/>
                <w:szCs w:val="24"/>
                <w:lang w:val="it-IT"/>
              </w:rPr>
              <w:t xml:space="preserve"> </w:t>
            </w:r>
          </w:p>
        </w:tc>
        <w:tc>
          <w:tcPr>
            <w:tcW w:w="1408" w:type="pct"/>
            <w:tcBorders>
              <w:top w:val="single" w:sz="4" w:space="0" w:color="auto"/>
              <w:left w:val="single" w:sz="4" w:space="0" w:color="auto"/>
              <w:bottom w:val="single" w:sz="4" w:space="0" w:color="auto"/>
              <w:right w:val="single" w:sz="4" w:space="0" w:color="auto"/>
            </w:tcBorders>
            <w:vAlign w:val="center"/>
          </w:tcPr>
          <w:p w14:paraId="7820204C" w14:textId="77777777" w:rsidR="001F72BC" w:rsidRPr="001941E6" w:rsidRDefault="001F72BC" w:rsidP="005E75CA">
            <w:pPr>
              <w:keepNext/>
              <w:rPr>
                <w:rFonts w:cstheme="minorHAnsi"/>
                <w:bCs/>
              </w:rPr>
            </w:pPr>
            <w:r w:rsidRPr="001941E6">
              <w:rPr>
                <w:rFonts w:cstheme="minorHAnsi"/>
                <w:bCs/>
              </w:rPr>
              <w:t>1</w:t>
            </w:r>
          </w:p>
        </w:tc>
      </w:tr>
      <w:tr w:rsidR="001F72BC" w:rsidRPr="001941E6" w14:paraId="7C83C145" w14:textId="77777777" w:rsidTr="005E75CA">
        <w:trPr>
          <w:trHeight w:val="446"/>
          <w:jc w:val="center"/>
        </w:trPr>
        <w:tc>
          <w:tcPr>
            <w:tcW w:w="3592" w:type="pct"/>
            <w:tcBorders>
              <w:top w:val="single" w:sz="4" w:space="0" w:color="auto"/>
              <w:left w:val="single" w:sz="4" w:space="0" w:color="auto"/>
              <w:bottom w:val="single" w:sz="4" w:space="0" w:color="auto"/>
              <w:right w:val="single" w:sz="4" w:space="0" w:color="auto"/>
            </w:tcBorders>
            <w:vAlign w:val="center"/>
          </w:tcPr>
          <w:p w14:paraId="790C25E5" w14:textId="77777777" w:rsidR="001F72BC" w:rsidRPr="001941E6" w:rsidRDefault="001F72BC" w:rsidP="005E75CA">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se </w:t>
            </w:r>
            <w:proofErr w:type="spellStart"/>
            <w:proofErr w:type="gramStart"/>
            <w:r w:rsidRPr="001941E6">
              <w:rPr>
                <w:rFonts w:cstheme="minorHAnsi"/>
                <w:bCs/>
                <w:sz w:val="24"/>
                <w:szCs w:val="24"/>
                <w:lang w:val="it-IT"/>
              </w:rPr>
              <w:t>TIi</w:t>
            </w:r>
            <w:proofErr w:type="spellEnd"/>
            <w:r w:rsidRPr="001941E6">
              <w:rPr>
                <w:rFonts w:cstheme="minorHAnsi"/>
                <w:bCs/>
                <w:sz w:val="24"/>
                <w:szCs w:val="24"/>
                <w:lang w:val="it-IT"/>
              </w:rPr>
              <w:t xml:space="preserve">  simile</w:t>
            </w:r>
            <w:proofErr w:type="gramEnd"/>
            <w:r w:rsidRPr="001941E6">
              <w:rPr>
                <w:rFonts w:cstheme="minorHAnsi"/>
                <w:bCs/>
                <w:sz w:val="24"/>
                <w:szCs w:val="24"/>
                <w:lang w:val="it-IT"/>
              </w:rPr>
              <w:t xml:space="preserve"> ma non = </w:t>
            </w:r>
            <w:proofErr w:type="spellStart"/>
            <w:r w:rsidRPr="001941E6">
              <w:rPr>
                <w:rFonts w:cstheme="minorHAnsi"/>
                <w:bCs/>
                <w:sz w:val="24"/>
                <w:szCs w:val="24"/>
                <w:lang w:val="it-IT"/>
              </w:rPr>
              <w:t>TIbg</w:t>
            </w:r>
            <w:proofErr w:type="spellEnd"/>
            <w:r w:rsidRPr="001941E6">
              <w:rPr>
                <w:rFonts w:cstheme="minorHAnsi"/>
                <w:bCs/>
                <w:sz w:val="24"/>
                <w:szCs w:val="24"/>
                <w:lang w:val="it-IT"/>
              </w:rPr>
              <w:t xml:space="preserve">  </w:t>
            </w:r>
          </w:p>
          <w:p w14:paraId="6216B9ED" w14:textId="77777777" w:rsidR="001F72BC" w:rsidRPr="001941E6" w:rsidRDefault="001F72BC" w:rsidP="005E75CA">
            <w:pPr>
              <w:pStyle w:val="Testocommento"/>
              <w:tabs>
                <w:tab w:val="left" w:pos="0"/>
              </w:tabs>
              <w:ind w:right="283"/>
              <w:rPr>
                <w:rFonts w:cstheme="minorHAnsi"/>
                <w:bCs/>
                <w:sz w:val="24"/>
                <w:szCs w:val="24"/>
                <w:lang w:val="it-IT"/>
              </w:rPr>
            </w:pPr>
            <w:r w:rsidRPr="001941E6">
              <w:rPr>
                <w:rFonts w:cstheme="minorHAnsi"/>
                <w:bCs/>
                <w:sz w:val="24"/>
                <w:szCs w:val="24"/>
                <w:lang w:val="it-IT"/>
              </w:rPr>
              <w:t>(</w:t>
            </w:r>
          </w:p>
        </w:tc>
        <w:tc>
          <w:tcPr>
            <w:tcW w:w="1408" w:type="pct"/>
            <w:tcBorders>
              <w:top w:val="single" w:sz="4" w:space="0" w:color="auto"/>
              <w:left w:val="single" w:sz="4" w:space="0" w:color="auto"/>
              <w:bottom w:val="single" w:sz="4" w:space="0" w:color="auto"/>
              <w:right w:val="single" w:sz="4" w:space="0" w:color="auto"/>
            </w:tcBorders>
            <w:vAlign w:val="center"/>
          </w:tcPr>
          <w:p w14:paraId="1CE79D21" w14:textId="77777777" w:rsidR="001F72BC" w:rsidRPr="001941E6" w:rsidRDefault="001F72BC" w:rsidP="005E75CA">
            <w:pPr>
              <w:keepNext/>
              <w:rPr>
                <w:rFonts w:cstheme="minorHAnsi"/>
                <w:bCs/>
              </w:rPr>
            </w:pPr>
            <w:r w:rsidRPr="001941E6">
              <w:rPr>
                <w:rFonts w:cstheme="minorHAnsi"/>
                <w:bCs/>
              </w:rPr>
              <w:t>0,6</w:t>
            </w:r>
          </w:p>
        </w:tc>
      </w:tr>
      <w:tr w:rsidR="001F72BC" w:rsidRPr="001941E6" w14:paraId="40F71EB1" w14:textId="77777777" w:rsidTr="005E75CA">
        <w:trPr>
          <w:trHeight w:val="446"/>
          <w:jc w:val="center"/>
        </w:trPr>
        <w:tc>
          <w:tcPr>
            <w:tcW w:w="3592" w:type="pct"/>
            <w:tcBorders>
              <w:top w:val="single" w:sz="4" w:space="0" w:color="auto"/>
              <w:left w:val="single" w:sz="4" w:space="0" w:color="auto"/>
              <w:bottom w:val="single" w:sz="4" w:space="0" w:color="auto"/>
              <w:right w:val="single" w:sz="4" w:space="0" w:color="auto"/>
            </w:tcBorders>
            <w:vAlign w:val="center"/>
          </w:tcPr>
          <w:p w14:paraId="659A5C71" w14:textId="77777777" w:rsidR="001F72BC" w:rsidRPr="001941E6" w:rsidRDefault="001F72BC" w:rsidP="005E75CA">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altra tipologia </w:t>
            </w:r>
          </w:p>
        </w:tc>
        <w:tc>
          <w:tcPr>
            <w:tcW w:w="1408" w:type="pct"/>
            <w:tcBorders>
              <w:top w:val="single" w:sz="4" w:space="0" w:color="auto"/>
              <w:left w:val="single" w:sz="4" w:space="0" w:color="auto"/>
              <w:bottom w:val="single" w:sz="4" w:space="0" w:color="auto"/>
              <w:right w:val="single" w:sz="4" w:space="0" w:color="auto"/>
            </w:tcBorders>
            <w:vAlign w:val="center"/>
          </w:tcPr>
          <w:p w14:paraId="6DD935F0" w14:textId="77777777" w:rsidR="001F72BC" w:rsidRPr="001941E6" w:rsidRDefault="001F72BC" w:rsidP="005E75CA">
            <w:pPr>
              <w:keepNext/>
              <w:rPr>
                <w:rFonts w:cstheme="minorHAnsi"/>
                <w:bCs/>
              </w:rPr>
            </w:pPr>
            <w:r w:rsidRPr="001941E6">
              <w:rPr>
                <w:rFonts w:cstheme="minorHAnsi"/>
                <w:bCs/>
              </w:rPr>
              <w:t>0,2</w:t>
            </w:r>
          </w:p>
        </w:tc>
      </w:tr>
    </w:tbl>
    <w:p w14:paraId="6361325B" w14:textId="77777777" w:rsidR="001F72BC" w:rsidRPr="001941E6" w:rsidRDefault="001F72BC" w:rsidP="001F72BC">
      <w:pPr>
        <w:ind w:left="794"/>
        <w:rPr>
          <w:rFonts w:cstheme="minorHAnsi"/>
          <w:bCs/>
        </w:rPr>
      </w:pPr>
    </w:p>
    <w:p w14:paraId="22D5C6E5" w14:textId="77777777" w:rsidR="001F72BC" w:rsidRPr="001941E6" w:rsidRDefault="001F72BC" w:rsidP="001F72BC">
      <w:pPr>
        <w:ind w:left="567" w:firstLine="227"/>
        <w:rPr>
          <w:rFonts w:cstheme="minorHAnsi"/>
          <w:bCs/>
        </w:rPr>
      </w:pPr>
      <w:r w:rsidRPr="001941E6">
        <w:rPr>
          <w:rFonts w:cstheme="minorHAnsi"/>
          <w:bCs/>
        </w:rPr>
        <w:t>dove:</w:t>
      </w:r>
    </w:p>
    <w:p w14:paraId="7E3C0000" w14:textId="77777777" w:rsidR="001F72BC" w:rsidRPr="001941E6" w:rsidRDefault="001F72BC" w:rsidP="001F72BC">
      <w:pPr>
        <w:ind w:left="567" w:firstLine="227"/>
        <w:rPr>
          <w:rFonts w:cstheme="minorHAnsi"/>
          <w:bCs/>
        </w:rPr>
      </w:pPr>
      <w:r w:rsidRPr="001941E6">
        <w:rPr>
          <w:rFonts w:cstheme="minorHAnsi"/>
          <w:bCs/>
        </w:rPr>
        <w:tab/>
      </w:r>
      <w:r w:rsidRPr="001941E6">
        <w:rPr>
          <w:rFonts w:cstheme="minorHAnsi"/>
          <w:bCs/>
        </w:rPr>
        <w:tab/>
      </w:r>
    </w:p>
    <w:p w14:paraId="5ED904C5" w14:textId="77777777" w:rsidR="001F72BC" w:rsidRPr="001941E6" w:rsidRDefault="001F72BC" w:rsidP="001F72BC">
      <w:pPr>
        <w:ind w:left="1191"/>
        <w:rPr>
          <w:rFonts w:cstheme="minorHAnsi"/>
          <w:bCs/>
        </w:rPr>
      </w:pPr>
      <w:proofErr w:type="spellStart"/>
      <w:r w:rsidRPr="001941E6">
        <w:rPr>
          <w:rFonts w:cstheme="minorHAnsi"/>
          <w:bCs/>
        </w:rPr>
        <w:t>TIbg</w:t>
      </w:r>
      <w:proofErr w:type="spellEnd"/>
      <w:r w:rsidRPr="001941E6">
        <w:rPr>
          <w:rFonts w:cstheme="minorHAnsi"/>
          <w:bCs/>
        </w:rPr>
        <w:t xml:space="preserve"> = Tipologia incarico base gara (vedi tabella che segue)</w:t>
      </w:r>
    </w:p>
    <w:p w14:paraId="4698F4AC" w14:textId="77777777" w:rsidR="001F72BC" w:rsidRDefault="001F72BC" w:rsidP="001F72BC">
      <w:pPr>
        <w:ind w:left="1191"/>
        <w:rPr>
          <w:rFonts w:cstheme="minorHAnsi"/>
          <w:bCs/>
        </w:rPr>
      </w:pPr>
    </w:p>
    <w:tbl>
      <w:tblPr>
        <w:tblW w:w="5604" w:type="dxa"/>
        <w:tblCellMar>
          <w:left w:w="70" w:type="dxa"/>
          <w:right w:w="70" w:type="dxa"/>
        </w:tblCellMar>
        <w:tblLook w:val="04A0" w:firstRow="1" w:lastRow="0" w:firstColumn="1" w:lastColumn="0" w:noHBand="0" w:noVBand="1"/>
      </w:tblPr>
      <w:tblGrid>
        <w:gridCol w:w="612"/>
        <w:gridCol w:w="547"/>
        <w:gridCol w:w="4445"/>
      </w:tblGrid>
      <w:tr w:rsidR="00D753C5" w:rsidRPr="00D753C5" w14:paraId="58716EAD" w14:textId="77777777" w:rsidTr="00D753C5">
        <w:trPr>
          <w:trHeight w:val="1160"/>
        </w:trPr>
        <w:tc>
          <w:tcPr>
            <w:tcW w:w="61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D8D882A" w14:textId="77777777" w:rsidR="00D753C5" w:rsidRPr="00D753C5" w:rsidRDefault="00D753C5" w:rsidP="000140AA">
            <w:pP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Lotto </w:t>
            </w:r>
          </w:p>
        </w:tc>
        <w:tc>
          <w:tcPr>
            <w:tcW w:w="547" w:type="dxa"/>
            <w:tcBorders>
              <w:top w:val="single" w:sz="4" w:space="0" w:color="auto"/>
              <w:left w:val="nil"/>
              <w:bottom w:val="single" w:sz="4" w:space="0" w:color="auto"/>
              <w:right w:val="single" w:sz="4" w:space="0" w:color="auto"/>
            </w:tcBorders>
            <w:shd w:val="clear" w:color="000000" w:fill="D9E1F2"/>
            <w:vAlign w:val="center"/>
            <w:hideMark/>
          </w:tcPr>
          <w:p w14:paraId="79AD8C32" w14:textId="77777777" w:rsidR="00D753C5" w:rsidRPr="00D753C5" w:rsidRDefault="00D753C5" w:rsidP="000140AA">
            <w:pP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sub Lotti </w:t>
            </w:r>
          </w:p>
        </w:tc>
        <w:tc>
          <w:tcPr>
            <w:tcW w:w="4445" w:type="dxa"/>
            <w:tcBorders>
              <w:top w:val="single" w:sz="4" w:space="0" w:color="auto"/>
              <w:left w:val="nil"/>
              <w:bottom w:val="single" w:sz="4" w:space="0" w:color="auto"/>
              <w:right w:val="single" w:sz="4" w:space="0" w:color="auto"/>
            </w:tcBorders>
            <w:shd w:val="clear" w:color="000000" w:fill="D9E1F2"/>
            <w:vAlign w:val="center"/>
            <w:hideMark/>
          </w:tcPr>
          <w:p w14:paraId="11E84B4F" w14:textId="77777777" w:rsidR="00D753C5" w:rsidRPr="00D753C5" w:rsidRDefault="00D753C5" w:rsidP="000140AA">
            <w:pPr>
              <w:rPr>
                <w:rFonts w:ascii="Calibri" w:eastAsia="Times New Roman" w:hAnsi="Calibri" w:cs="Calibri"/>
                <w:color w:val="002060"/>
                <w:sz w:val="22"/>
                <w:szCs w:val="22"/>
                <w:lang w:eastAsia="it-IT"/>
              </w:rPr>
            </w:pPr>
            <w:r w:rsidRPr="00D753C5">
              <w:rPr>
                <w:rFonts w:ascii="Calibri" w:eastAsia="Times New Roman" w:hAnsi="Calibri" w:cs="Calibri"/>
                <w:color w:val="002060"/>
                <w:sz w:val="22"/>
                <w:szCs w:val="22"/>
                <w:lang w:eastAsia="it-IT"/>
              </w:rPr>
              <w:t>Tipologia di intervento</w:t>
            </w:r>
          </w:p>
        </w:tc>
      </w:tr>
      <w:tr w:rsidR="00D753C5" w:rsidRPr="00D753C5" w14:paraId="0036E663" w14:textId="77777777" w:rsidTr="00D753C5">
        <w:trPr>
          <w:trHeight w:val="1050"/>
        </w:trPr>
        <w:tc>
          <w:tcPr>
            <w:tcW w:w="6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2AFCC93" w14:textId="77777777" w:rsidR="00D753C5" w:rsidRPr="00D753C5" w:rsidRDefault="00D753C5" w:rsidP="000140AA">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13</w:t>
            </w:r>
          </w:p>
        </w:tc>
        <w:tc>
          <w:tcPr>
            <w:tcW w:w="547" w:type="dxa"/>
            <w:tcBorders>
              <w:top w:val="nil"/>
              <w:left w:val="nil"/>
              <w:bottom w:val="single" w:sz="4" w:space="0" w:color="auto"/>
              <w:right w:val="single" w:sz="4" w:space="0" w:color="auto"/>
            </w:tcBorders>
            <w:shd w:val="clear" w:color="000000" w:fill="FFFFFF"/>
            <w:noWrap/>
            <w:vAlign w:val="bottom"/>
            <w:hideMark/>
          </w:tcPr>
          <w:p w14:paraId="7D47E230" w14:textId="77777777" w:rsidR="00D753C5" w:rsidRPr="00D753C5" w:rsidRDefault="00D753C5" w:rsidP="000140AA">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a</w:t>
            </w:r>
          </w:p>
        </w:tc>
        <w:tc>
          <w:tcPr>
            <w:tcW w:w="4445" w:type="dxa"/>
            <w:tcBorders>
              <w:top w:val="nil"/>
              <w:left w:val="nil"/>
              <w:bottom w:val="single" w:sz="4" w:space="0" w:color="auto"/>
              <w:right w:val="single" w:sz="4" w:space="0" w:color="auto"/>
            </w:tcBorders>
            <w:shd w:val="clear" w:color="000000" w:fill="FFFFFF"/>
            <w:vAlign w:val="bottom"/>
            <w:hideMark/>
          </w:tcPr>
          <w:p w14:paraId="49BD53E2" w14:textId="697E818E" w:rsidR="00D753C5" w:rsidRPr="00D753C5" w:rsidRDefault="00D753C5" w:rsidP="000140AA">
            <w:pP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Casa di Comunità </w:t>
            </w:r>
          </w:p>
        </w:tc>
      </w:tr>
      <w:tr w:rsidR="00D753C5" w:rsidRPr="00D753C5" w14:paraId="021EF122" w14:textId="77777777" w:rsidTr="00D753C5">
        <w:trPr>
          <w:trHeight w:val="1410"/>
        </w:trPr>
        <w:tc>
          <w:tcPr>
            <w:tcW w:w="612" w:type="dxa"/>
            <w:vMerge/>
            <w:tcBorders>
              <w:top w:val="nil"/>
              <w:left w:val="single" w:sz="4" w:space="0" w:color="auto"/>
              <w:bottom w:val="single" w:sz="4" w:space="0" w:color="auto"/>
              <w:right w:val="single" w:sz="4" w:space="0" w:color="auto"/>
            </w:tcBorders>
            <w:vAlign w:val="center"/>
            <w:hideMark/>
          </w:tcPr>
          <w:p w14:paraId="553119E7" w14:textId="77777777" w:rsidR="00D753C5" w:rsidRPr="00D753C5" w:rsidRDefault="00D753C5" w:rsidP="000140AA">
            <w:pPr>
              <w:rPr>
                <w:rFonts w:ascii="Calibri" w:eastAsia="Times New Roman" w:hAnsi="Calibri" w:cs="Calibri"/>
                <w:color w:val="000000"/>
                <w:sz w:val="22"/>
                <w:szCs w:val="22"/>
                <w:lang w:eastAsia="it-IT"/>
              </w:rPr>
            </w:pPr>
          </w:p>
        </w:tc>
        <w:tc>
          <w:tcPr>
            <w:tcW w:w="547" w:type="dxa"/>
            <w:tcBorders>
              <w:top w:val="nil"/>
              <w:left w:val="nil"/>
              <w:bottom w:val="single" w:sz="4" w:space="0" w:color="auto"/>
              <w:right w:val="single" w:sz="4" w:space="0" w:color="auto"/>
            </w:tcBorders>
            <w:shd w:val="clear" w:color="000000" w:fill="FFFFFF"/>
            <w:noWrap/>
            <w:vAlign w:val="bottom"/>
            <w:hideMark/>
          </w:tcPr>
          <w:p w14:paraId="57BB9B79" w14:textId="77777777" w:rsidR="00D753C5" w:rsidRPr="00D753C5" w:rsidRDefault="00D753C5" w:rsidP="000140AA">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b</w:t>
            </w:r>
          </w:p>
        </w:tc>
        <w:tc>
          <w:tcPr>
            <w:tcW w:w="4445" w:type="dxa"/>
            <w:tcBorders>
              <w:top w:val="nil"/>
              <w:left w:val="nil"/>
              <w:bottom w:val="single" w:sz="4" w:space="0" w:color="auto"/>
              <w:right w:val="single" w:sz="4" w:space="0" w:color="auto"/>
            </w:tcBorders>
            <w:shd w:val="clear" w:color="000000" w:fill="FFFFFF"/>
            <w:vAlign w:val="bottom"/>
            <w:hideMark/>
          </w:tcPr>
          <w:p w14:paraId="53484926" w14:textId="353D11E8" w:rsidR="00D753C5" w:rsidRPr="00D753C5" w:rsidRDefault="00D753C5" w:rsidP="000140AA">
            <w:pP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Centrale Operativa Territoriale </w:t>
            </w:r>
          </w:p>
        </w:tc>
      </w:tr>
      <w:tr w:rsidR="00D753C5" w:rsidRPr="00D753C5" w14:paraId="2380B002" w14:textId="77777777" w:rsidTr="00D753C5">
        <w:trPr>
          <w:trHeight w:val="580"/>
        </w:trPr>
        <w:tc>
          <w:tcPr>
            <w:tcW w:w="6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81543EB" w14:textId="77777777" w:rsidR="00D753C5" w:rsidRPr="00D753C5" w:rsidRDefault="00D753C5" w:rsidP="000140AA">
            <w:pPr>
              <w:jc w:val="cente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14</w:t>
            </w:r>
          </w:p>
        </w:tc>
        <w:tc>
          <w:tcPr>
            <w:tcW w:w="547" w:type="dxa"/>
            <w:tcBorders>
              <w:top w:val="nil"/>
              <w:left w:val="nil"/>
              <w:bottom w:val="single" w:sz="4" w:space="0" w:color="auto"/>
              <w:right w:val="single" w:sz="4" w:space="0" w:color="auto"/>
            </w:tcBorders>
            <w:shd w:val="clear" w:color="000000" w:fill="FFFFFF"/>
            <w:noWrap/>
            <w:vAlign w:val="bottom"/>
            <w:hideMark/>
          </w:tcPr>
          <w:p w14:paraId="62DB92C5" w14:textId="77777777" w:rsidR="00D753C5" w:rsidRPr="00D753C5" w:rsidRDefault="00D753C5" w:rsidP="000140AA">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a</w:t>
            </w:r>
          </w:p>
        </w:tc>
        <w:tc>
          <w:tcPr>
            <w:tcW w:w="4445" w:type="dxa"/>
            <w:tcBorders>
              <w:top w:val="nil"/>
              <w:left w:val="nil"/>
              <w:bottom w:val="single" w:sz="4" w:space="0" w:color="auto"/>
              <w:right w:val="single" w:sz="4" w:space="0" w:color="auto"/>
            </w:tcBorders>
            <w:shd w:val="clear" w:color="000000" w:fill="FFFFFF"/>
            <w:vAlign w:val="center"/>
            <w:hideMark/>
          </w:tcPr>
          <w:p w14:paraId="1C9A7ED6" w14:textId="02E4CBA6" w:rsidR="00D753C5" w:rsidRPr="00D753C5" w:rsidRDefault="00D753C5" w:rsidP="000140AA">
            <w:pP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Casa della Comunità </w:t>
            </w:r>
          </w:p>
        </w:tc>
      </w:tr>
      <w:tr w:rsidR="00D753C5" w:rsidRPr="00D753C5" w14:paraId="7969E618" w14:textId="77777777" w:rsidTr="00D753C5">
        <w:trPr>
          <w:trHeight w:val="615"/>
        </w:trPr>
        <w:tc>
          <w:tcPr>
            <w:tcW w:w="612" w:type="dxa"/>
            <w:vMerge/>
            <w:tcBorders>
              <w:top w:val="nil"/>
              <w:left w:val="single" w:sz="4" w:space="0" w:color="auto"/>
              <w:bottom w:val="single" w:sz="4" w:space="0" w:color="auto"/>
              <w:right w:val="single" w:sz="4" w:space="0" w:color="auto"/>
            </w:tcBorders>
            <w:vAlign w:val="center"/>
            <w:hideMark/>
          </w:tcPr>
          <w:p w14:paraId="1AED1392" w14:textId="77777777" w:rsidR="00D753C5" w:rsidRPr="00D753C5" w:rsidRDefault="00D753C5" w:rsidP="000140AA">
            <w:pPr>
              <w:rPr>
                <w:rFonts w:ascii="Calibri" w:eastAsia="Times New Roman" w:hAnsi="Calibri" w:cs="Calibri"/>
                <w:sz w:val="22"/>
                <w:szCs w:val="22"/>
                <w:lang w:eastAsia="it-IT"/>
              </w:rPr>
            </w:pPr>
          </w:p>
        </w:tc>
        <w:tc>
          <w:tcPr>
            <w:tcW w:w="547" w:type="dxa"/>
            <w:tcBorders>
              <w:top w:val="nil"/>
              <w:left w:val="nil"/>
              <w:bottom w:val="single" w:sz="4" w:space="0" w:color="auto"/>
              <w:right w:val="single" w:sz="4" w:space="0" w:color="auto"/>
            </w:tcBorders>
            <w:shd w:val="clear" w:color="000000" w:fill="FFFFFF"/>
            <w:noWrap/>
            <w:vAlign w:val="bottom"/>
            <w:hideMark/>
          </w:tcPr>
          <w:p w14:paraId="14148F86" w14:textId="77777777" w:rsidR="00D753C5" w:rsidRPr="00D753C5" w:rsidRDefault="00D753C5" w:rsidP="000140AA">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b</w:t>
            </w:r>
          </w:p>
        </w:tc>
        <w:tc>
          <w:tcPr>
            <w:tcW w:w="4445" w:type="dxa"/>
            <w:tcBorders>
              <w:top w:val="nil"/>
              <w:left w:val="nil"/>
              <w:bottom w:val="single" w:sz="4" w:space="0" w:color="auto"/>
              <w:right w:val="single" w:sz="4" w:space="0" w:color="auto"/>
            </w:tcBorders>
            <w:shd w:val="clear" w:color="000000" w:fill="FFFFFF"/>
            <w:vAlign w:val="center"/>
            <w:hideMark/>
          </w:tcPr>
          <w:p w14:paraId="73D2C618" w14:textId="1E655508" w:rsidR="00D753C5" w:rsidRPr="00D753C5" w:rsidRDefault="00D753C5" w:rsidP="000140AA">
            <w:pP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Centrale Operativa Territoriale </w:t>
            </w:r>
          </w:p>
        </w:tc>
      </w:tr>
      <w:tr w:rsidR="00D753C5" w:rsidRPr="00D753C5" w14:paraId="24B23887" w14:textId="77777777" w:rsidTr="00D753C5">
        <w:trPr>
          <w:trHeight w:val="580"/>
        </w:trPr>
        <w:tc>
          <w:tcPr>
            <w:tcW w:w="612" w:type="dxa"/>
            <w:tcBorders>
              <w:top w:val="nil"/>
              <w:left w:val="single" w:sz="4" w:space="0" w:color="auto"/>
              <w:bottom w:val="single" w:sz="4" w:space="0" w:color="auto"/>
              <w:right w:val="single" w:sz="4" w:space="0" w:color="auto"/>
            </w:tcBorders>
            <w:shd w:val="clear" w:color="000000" w:fill="FFFFFF"/>
            <w:noWrap/>
            <w:vAlign w:val="bottom"/>
            <w:hideMark/>
          </w:tcPr>
          <w:p w14:paraId="6EAD2B44" w14:textId="77777777" w:rsidR="00D753C5" w:rsidRPr="00D753C5" w:rsidRDefault="00D753C5" w:rsidP="000140AA">
            <w:pPr>
              <w:jc w:val="cente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15</w:t>
            </w:r>
          </w:p>
        </w:tc>
        <w:tc>
          <w:tcPr>
            <w:tcW w:w="547" w:type="dxa"/>
            <w:tcBorders>
              <w:top w:val="nil"/>
              <w:left w:val="nil"/>
              <w:bottom w:val="single" w:sz="4" w:space="0" w:color="auto"/>
              <w:right w:val="single" w:sz="4" w:space="0" w:color="auto"/>
            </w:tcBorders>
            <w:shd w:val="clear" w:color="000000" w:fill="FFFFFF"/>
            <w:noWrap/>
            <w:vAlign w:val="bottom"/>
            <w:hideMark/>
          </w:tcPr>
          <w:p w14:paraId="0461B5FC" w14:textId="77777777" w:rsidR="00D753C5" w:rsidRPr="00D753C5" w:rsidRDefault="00D753C5" w:rsidP="000140AA">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w:t>
            </w:r>
          </w:p>
        </w:tc>
        <w:tc>
          <w:tcPr>
            <w:tcW w:w="4445" w:type="dxa"/>
            <w:tcBorders>
              <w:top w:val="nil"/>
              <w:left w:val="nil"/>
              <w:bottom w:val="single" w:sz="4" w:space="0" w:color="auto"/>
              <w:right w:val="single" w:sz="4" w:space="0" w:color="auto"/>
            </w:tcBorders>
            <w:shd w:val="clear" w:color="000000" w:fill="FFFFFF"/>
            <w:vAlign w:val="center"/>
            <w:hideMark/>
          </w:tcPr>
          <w:p w14:paraId="338F35C7" w14:textId="307BD074" w:rsidR="00D753C5" w:rsidRPr="00D753C5" w:rsidRDefault="00D753C5" w:rsidP="000140AA">
            <w:pP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Casa della Comunità </w:t>
            </w:r>
          </w:p>
        </w:tc>
      </w:tr>
      <w:tr w:rsidR="00D753C5" w:rsidRPr="00D753C5" w14:paraId="05516098" w14:textId="77777777" w:rsidTr="00D753C5">
        <w:trPr>
          <w:trHeight w:val="580"/>
        </w:trPr>
        <w:tc>
          <w:tcPr>
            <w:tcW w:w="612" w:type="dxa"/>
            <w:tcBorders>
              <w:top w:val="nil"/>
              <w:left w:val="single" w:sz="4" w:space="0" w:color="auto"/>
              <w:bottom w:val="single" w:sz="4" w:space="0" w:color="auto"/>
              <w:right w:val="single" w:sz="4" w:space="0" w:color="auto"/>
            </w:tcBorders>
            <w:shd w:val="clear" w:color="auto" w:fill="auto"/>
            <w:vAlign w:val="center"/>
            <w:hideMark/>
          </w:tcPr>
          <w:p w14:paraId="642F635D" w14:textId="77777777" w:rsidR="00D753C5" w:rsidRPr="00D753C5" w:rsidRDefault="00D753C5" w:rsidP="000140AA">
            <w:pPr>
              <w:jc w:val="cente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16</w:t>
            </w:r>
          </w:p>
        </w:tc>
        <w:tc>
          <w:tcPr>
            <w:tcW w:w="547" w:type="dxa"/>
            <w:tcBorders>
              <w:top w:val="nil"/>
              <w:left w:val="nil"/>
              <w:bottom w:val="single" w:sz="4" w:space="0" w:color="auto"/>
              <w:right w:val="single" w:sz="4" w:space="0" w:color="auto"/>
            </w:tcBorders>
            <w:shd w:val="clear" w:color="auto" w:fill="auto"/>
            <w:vAlign w:val="center"/>
            <w:hideMark/>
          </w:tcPr>
          <w:p w14:paraId="0903DC34" w14:textId="77777777" w:rsidR="00D753C5" w:rsidRPr="00D753C5" w:rsidRDefault="00D753C5" w:rsidP="000140AA">
            <w:pPr>
              <w:jc w:val="cente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w:t>
            </w:r>
          </w:p>
        </w:tc>
        <w:tc>
          <w:tcPr>
            <w:tcW w:w="4445" w:type="dxa"/>
            <w:tcBorders>
              <w:top w:val="nil"/>
              <w:left w:val="nil"/>
              <w:bottom w:val="single" w:sz="4" w:space="0" w:color="auto"/>
              <w:right w:val="single" w:sz="4" w:space="0" w:color="auto"/>
            </w:tcBorders>
            <w:shd w:val="clear" w:color="auto" w:fill="auto"/>
            <w:vAlign w:val="center"/>
            <w:hideMark/>
          </w:tcPr>
          <w:p w14:paraId="74235C34" w14:textId="18F8B3A1" w:rsidR="00D753C5" w:rsidRPr="00D753C5" w:rsidRDefault="00D753C5" w:rsidP="000140AA">
            <w:pP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 xml:space="preserve">Miglioramento sismico </w:t>
            </w:r>
          </w:p>
        </w:tc>
      </w:tr>
    </w:tbl>
    <w:p w14:paraId="1DF360EA" w14:textId="77777777" w:rsidR="00D753C5" w:rsidRDefault="00D753C5" w:rsidP="00D753C5">
      <w:pPr>
        <w:ind w:left="1191"/>
        <w:rPr>
          <w:rFonts w:cstheme="minorHAnsi"/>
          <w:bCs/>
        </w:rPr>
      </w:pPr>
    </w:p>
    <w:p w14:paraId="1CD9C59B" w14:textId="77777777" w:rsidR="00D753C5" w:rsidRPr="001941E6" w:rsidRDefault="00D753C5" w:rsidP="00D753C5">
      <w:pPr>
        <w:ind w:left="1191"/>
        <w:rPr>
          <w:rFonts w:cstheme="minorHAnsi"/>
          <w:bCs/>
        </w:rPr>
      </w:pPr>
    </w:p>
    <w:p w14:paraId="6B90B605" w14:textId="77777777" w:rsidR="001F72BC" w:rsidRDefault="001F72BC" w:rsidP="001F72BC">
      <w:pPr>
        <w:ind w:left="794"/>
        <w:rPr>
          <w:rFonts w:cstheme="minorHAnsi"/>
          <w:bCs/>
        </w:rPr>
      </w:pPr>
    </w:p>
    <w:p w14:paraId="29A3CB37" w14:textId="77777777" w:rsidR="001F72BC" w:rsidRPr="001941E6" w:rsidRDefault="001F72BC" w:rsidP="001F72BC">
      <w:pPr>
        <w:ind w:left="794"/>
        <w:rPr>
          <w:rFonts w:cstheme="minorHAnsi"/>
          <w:bCs/>
        </w:rPr>
      </w:pPr>
    </w:p>
    <w:p w14:paraId="0BB7B7F4" w14:textId="77777777" w:rsidR="001F72BC" w:rsidRPr="001941E6" w:rsidRDefault="001F72BC" w:rsidP="001F72BC">
      <w:pPr>
        <w:ind w:left="794"/>
        <w:rPr>
          <w:rFonts w:cstheme="minorHAnsi"/>
          <w:bCs/>
        </w:rPr>
      </w:pPr>
      <w:r w:rsidRPr="00D753C5">
        <w:rPr>
          <w:rFonts w:cstheme="minorHAnsi"/>
          <w:bCs/>
        </w:rPr>
        <w:t>γ2i - Importo dell'intervento = Coefficiente calcolato come rapporto tra l’importo lavori, comprensivo di sicurezza, del lavoro proposto (</w:t>
      </w:r>
      <w:proofErr w:type="spellStart"/>
      <w:r w:rsidRPr="00D753C5">
        <w:rPr>
          <w:rFonts w:cstheme="minorHAnsi"/>
          <w:bCs/>
        </w:rPr>
        <w:t>IIi</w:t>
      </w:r>
      <w:proofErr w:type="spellEnd"/>
      <w:r w:rsidRPr="00D753C5">
        <w:rPr>
          <w:rFonts w:cstheme="minorHAnsi"/>
          <w:bCs/>
        </w:rPr>
        <w:t>) e l’importo di riferimento dell'intervento base gara (</w:t>
      </w:r>
      <w:proofErr w:type="spellStart"/>
      <w:r w:rsidRPr="00D753C5">
        <w:rPr>
          <w:rFonts w:cstheme="minorHAnsi"/>
          <w:bCs/>
        </w:rPr>
        <w:t>IIbg</w:t>
      </w:r>
      <w:proofErr w:type="spellEnd"/>
      <w:r w:rsidRPr="00D753C5">
        <w:rPr>
          <w:rFonts w:cstheme="minorHAnsi"/>
          <w:bCs/>
        </w:rPr>
        <w:t>)</w:t>
      </w:r>
    </w:p>
    <w:p w14:paraId="2218BD3F" w14:textId="77777777" w:rsidR="001F72BC" w:rsidRPr="001941E6" w:rsidRDefault="001F72BC" w:rsidP="001F72BC">
      <w:pPr>
        <w:ind w:left="794"/>
        <w:rPr>
          <w:rFonts w:cstheme="minorHAnsi"/>
          <w:bCs/>
        </w:rPr>
      </w:pPr>
    </w:p>
    <w:tbl>
      <w:tblPr>
        <w:tblpPr w:leftFromText="141" w:rightFromText="141" w:vertAnchor="text" w:tblpY="1"/>
        <w:tblOverlap w:val="never"/>
        <w:tblW w:w="201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2545"/>
        <w:gridCol w:w="1341"/>
      </w:tblGrid>
      <w:tr w:rsidR="001F72BC" w:rsidRPr="001941E6" w14:paraId="08785FF8" w14:textId="77777777" w:rsidTr="005E75CA">
        <w:trPr>
          <w:trHeight w:val="528"/>
        </w:trPr>
        <w:tc>
          <w:tcPr>
            <w:tcW w:w="327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2A20D6CE" w14:textId="77777777" w:rsidR="001F72BC" w:rsidRPr="001941E6" w:rsidRDefault="001F72BC" w:rsidP="005E75CA">
            <w:pPr>
              <w:keepNext/>
              <w:rPr>
                <w:rFonts w:cstheme="minorHAnsi"/>
                <w:bCs/>
              </w:rPr>
            </w:pPr>
            <w:r w:rsidRPr="001941E6">
              <w:rPr>
                <w:rFonts w:cstheme="minorHAnsi"/>
                <w:bCs/>
              </w:rPr>
              <w:t>Servizio i-esimo (Si)</w:t>
            </w:r>
          </w:p>
        </w:tc>
        <w:tc>
          <w:tcPr>
            <w:tcW w:w="172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48DD6A29" w14:textId="77777777" w:rsidR="001F72BC" w:rsidRPr="001941E6" w:rsidRDefault="001F72BC" w:rsidP="005E75CA">
            <w:pPr>
              <w:keepNext/>
              <w:rPr>
                <w:rFonts w:cstheme="minorHAnsi"/>
                <w:bCs/>
              </w:rPr>
            </w:pPr>
            <w:r w:rsidRPr="001941E6">
              <w:rPr>
                <w:rFonts w:cstheme="minorHAnsi"/>
                <w:bCs/>
              </w:rPr>
              <w:t>Coefficiente</w:t>
            </w:r>
          </w:p>
          <w:p w14:paraId="713E921D" w14:textId="77777777" w:rsidR="001F72BC" w:rsidRPr="001941E6" w:rsidRDefault="001F72BC" w:rsidP="005E75CA">
            <w:pPr>
              <w:keepNext/>
              <w:jc w:val="center"/>
              <w:rPr>
                <w:rFonts w:cstheme="minorHAnsi"/>
                <w:bCs/>
              </w:rPr>
            </w:pPr>
            <w:r w:rsidRPr="001941E6">
              <w:rPr>
                <w:rFonts w:cstheme="minorHAnsi"/>
                <w:bCs/>
              </w:rPr>
              <w:t>γ2i</w:t>
            </w:r>
          </w:p>
        </w:tc>
      </w:tr>
      <w:tr w:rsidR="001F72BC" w:rsidRPr="001941E6" w14:paraId="2DF70D92" w14:textId="77777777" w:rsidTr="005E75CA">
        <w:trPr>
          <w:trHeight w:val="446"/>
        </w:trPr>
        <w:tc>
          <w:tcPr>
            <w:tcW w:w="3275" w:type="pct"/>
            <w:tcBorders>
              <w:top w:val="single" w:sz="4" w:space="0" w:color="auto"/>
              <w:left w:val="single" w:sz="4" w:space="0" w:color="auto"/>
              <w:bottom w:val="single" w:sz="4" w:space="0" w:color="auto"/>
              <w:right w:val="single" w:sz="4" w:space="0" w:color="auto"/>
            </w:tcBorders>
            <w:vAlign w:val="center"/>
          </w:tcPr>
          <w:p w14:paraId="0D066345" w14:textId="77777777" w:rsidR="001F72BC" w:rsidRPr="001941E6" w:rsidRDefault="001F72BC" w:rsidP="005E75CA">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se </w:t>
            </w:r>
            <w:proofErr w:type="spellStart"/>
            <w:r w:rsidRPr="001941E6">
              <w:rPr>
                <w:rFonts w:cstheme="minorHAnsi"/>
                <w:bCs/>
                <w:sz w:val="24"/>
                <w:szCs w:val="24"/>
                <w:lang w:val="it-IT"/>
              </w:rPr>
              <w:t>IIi</w:t>
            </w:r>
            <w:proofErr w:type="spellEnd"/>
            <w:r w:rsidRPr="001941E6">
              <w:rPr>
                <w:rFonts w:cstheme="minorHAnsi"/>
                <w:bCs/>
                <w:sz w:val="24"/>
                <w:szCs w:val="24"/>
                <w:lang w:val="it-IT"/>
              </w:rPr>
              <w:t xml:space="preserve"> ≥ </w:t>
            </w:r>
            <w:proofErr w:type="spellStart"/>
            <w:r w:rsidRPr="001941E6">
              <w:rPr>
                <w:rFonts w:cstheme="minorHAnsi"/>
                <w:bCs/>
                <w:sz w:val="24"/>
                <w:szCs w:val="24"/>
                <w:lang w:val="it-IT"/>
              </w:rPr>
              <w:t>IIbg</w:t>
            </w:r>
            <w:proofErr w:type="spellEnd"/>
            <w:r w:rsidRPr="001941E6">
              <w:rPr>
                <w:rFonts w:cstheme="minorHAnsi"/>
                <w:bCs/>
                <w:sz w:val="24"/>
                <w:szCs w:val="24"/>
                <w:lang w:val="it-IT"/>
              </w:rPr>
              <w:t xml:space="preserve"> </w:t>
            </w:r>
          </w:p>
        </w:tc>
        <w:tc>
          <w:tcPr>
            <w:tcW w:w="1725" w:type="pct"/>
            <w:tcBorders>
              <w:top w:val="single" w:sz="4" w:space="0" w:color="auto"/>
              <w:left w:val="single" w:sz="4" w:space="0" w:color="auto"/>
              <w:bottom w:val="single" w:sz="4" w:space="0" w:color="auto"/>
              <w:right w:val="single" w:sz="4" w:space="0" w:color="auto"/>
            </w:tcBorders>
            <w:vAlign w:val="center"/>
          </w:tcPr>
          <w:p w14:paraId="491B0E0E" w14:textId="77777777" w:rsidR="001F72BC" w:rsidRPr="001941E6" w:rsidRDefault="001F72BC" w:rsidP="005E75CA">
            <w:pPr>
              <w:keepNext/>
              <w:rPr>
                <w:rFonts w:cstheme="minorHAnsi"/>
                <w:bCs/>
              </w:rPr>
            </w:pPr>
            <w:r w:rsidRPr="001941E6">
              <w:rPr>
                <w:rFonts w:cstheme="minorHAnsi"/>
                <w:bCs/>
              </w:rPr>
              <w:t>1</w:t>
            </w:r>
          </w:p>
        </w:tc>
      </w:tr>
      <w:tr w:rsidR="001F72BC" w:rsidRPr="001941E6" w14:paraId="7ECBFCDF" w14:textId="77777777" w:rsidTr="005E75CA">
        <w:trPr>
          <w:trHeight w:val="446"/>
        </w:trPr>
        <w:tc>
          <w:tcPr>
            <w:tcW w:w="3275" w:type="pct"/>
            <w:tcBorders>
              <w:top w:val="single" w:sz="4" w:space="0" w:color="auto"/>
              <w:left w:val="single" w:sz="4" w:space="0" w:color="auto"/>
              <w:bottom w:val="single" w:sz="4" w:space="0" w:color="auto"/>
              <w:right w:val="single" w:sz="4" w:space="0" w:color="auto"/>
            </w:tcBorders>
            <w:vAlign w:val="center"/>
          </w:tcPr>
          <w:p w14:paraId="79D075C0" w14:textId="77777777" w:rsidR="001F72BC" w:rsidRPr="001941E6" w:rsidRDefault="001F72BC" w:rsidP="005E75CA">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se II &lt; </w:t>
            </w:r>
            <w:proofErr w:type="spellStart"/>
            <w:r w:rsidRPr="001941E6">
              <w:rPr>
                <w:rFonts w:cstheme="minorHAnsi"/>
                <w:bCs/>
                <w:sz w:val="24"/>
                <w:szCs w:val="24"/>
                <w:lang w:val="it-IT"/>
              </w:rPr>
              <w:t>IIbg</w:t>
            </w:r>
            <w:proofErr w:type="spellEnd"/>
          </w:p>
        </w:tc>
        <w:tc>
          <w:tcPr>
            <w:tcW w:w="1725" w:type="pct"/>
            <w:tcBorders>
              <w:top w:val="single" w:sz="4" w:space="0" w:color="auto"/>
              <w:left w:val="single" w:sz="4" w:space="0" w:color="auto"/>
              <w:bottom w:val="single" w:sz="4" w:space="0" w:color="auto"/>
              <w:right w:val="single" w:sz="4" w:space="0" w:color="auto"/>
            </w:tcBorders>
            <w:vAlign w:val="center"/>
          </w:tcPr>
          <w:p w14:paraId="4D422D2D" w14:textId="77777777" w:rsidR="001F72BC" w:rsidRPr="001941E6" w:rsidRDefault="001F72BC" w:rsidP="005E75CA">
            <w:pPr>
              <w:keepNext/>
              <w:rPr>
                <w:rFonts w:cstheme="minorHAnsi"/>
                <w:bCs/>
              </w:rPr>
            </w:pPr>
            <w:proofErr w:type="spellStart"/>
            <w:r w:rsidRPr="001941E6">
              <w:rPr>
                <w:rFonts w:cstheme="minorHAnsi"/>
                <w:bCs/>
              </w:rPr>
              <w:t>IIi</w:t>
            </w:r>
            <w:proofErr w:type="spellEnd"/>
            <w:r w:rsidRPr="001941E6">
              <w:rPr>
                <w:rFonts w:cstheme="minorHAnsi"/>
                <w:bCs/>
              </w:rPr>
              <w:t xml:space="preserve"> / </w:t>
            </w:r>
            <w:proofErr w:type="spellStart"/>
            <w:r w:rsidRPr="001941E6">
              <w:rPr>
                <w:rFonts w:cstheme="minorHAnsi"/>
                <w:bCs/>
              </w:rPr>
              <w:t>IIbg</w:t>
            </w:r>
            <w:proofErr w:type="spellEnd"/>
          </w:p>
        </w:tc>
      </w:tr>
    </w:tbl>
    <w:p w14:paraId="72B0FBEF" w14:textId="77777777" w:rsidR="001F72BC" w:rsidRPr="001941E6" w:rsidRDefault="001F72BC" w:rsidP="001F72BC">
      <w:pPr>
        <w:ind w:left="794"/>
        <w:rPr>
          <w:rFonts w:cstheme="minorHAnsi"/>
          <w:bCs/>
        </w:rPr>
      </w:pPr>
    </w:p>
    <w:p w14:paraId="0ABDE2A9" w14:textId="77777777" w:rsidR="001F72BC" w:rsidRPr="001941E6" w:rsidRDefault="001F72BC" w:rsidP="001F72BC">
      <w:pPr>
        <w:rPr>
          <w:rFonts w:cstheme="minorHAnsi"/>
          <w:bCs/>
        </w:rPr>
      </w:pPr>
    </w:p>
    <w:p w14:paraId="31AD10FD" w14:textId="77777777" w:rsidR="001F72BC" w:rsidRPr="001941E6" w:rsidRDefault="001F72BC" w:rsidP="001F72BC">
      <w:pPr>
        <w:rPr>
          <w:rFonts w:cstheme="minorHAnsi"/>
          <w:bCs/>
        </w:rPr>
      </w:pPr>
    </w:p>
    <w:p w14:paraId="57717819" w14:textId="77777777" w:rsidR="001F72BC" w:rsidRPr="001941E6" w:rsidRDefault="001F72BC" w:rsidP="001F72BC">
      <w:pPr>
        <w:tabs>
          <w:tab w:val="left" w:pos="4040"/>
        </w:tabs>
        <w:ind w:left="794"/>
        <w:rPr>
          <w:rFonts w:cstheme="minorHAnsi"/>
          <w:bCs/>
        </w:rPr>
      </w:pPr>
    </w:p>
    <w:p w14:paraId="37194E25" w14:textId="77777777" w:rsidR="001F72BC" w:rsidRPr="001941E6" w:rsidRDefault="001F72BC" w:rsidP="001F72BC">
      <w:pPr>
        <w:tabs>
          <w:tab w:val="left" w:pos="4040"/>
        </w:tabs>
        <w:ind w:left="794"/>
        <w:rPr>
          <w:rFonts w:cstheme="minorHAnsi"/>
          <w:bCs/>
        </w:rPr>
      </w:pPr>
    </w:p>
    <w:p w14:paraId="60D7ACF8" w14:textId="77777777" w:rsidR="001F72BC" w:rsidRPr="001941E6" w:rsidRDefault="001F72BC" w:rsidP="001F72BC">
      <w:pPr>
        <w:tabs>
          <w:tab w:val="left" w:pos="4040"/>
        </w:tabs>
        <w:ind w:left="794"/>
        <w:rPr>
          <w:rFonts w:cstheme="minorHAnsi"/>
          <w:bCs/>
        </w:rPr>
      </w:pPr>
    </w:p>
    <w:p w14:paraId="4D138387" w14:textId="77777777" w:rsidR="001F72BC" w:rsidRPr="001941E6" w:rsidRDefault="001F72BC" w:rsidP="001F72BC">
      <w:pPr>
        <w:tabs>
          <w:tab w:val="left" w:pos="4040"/>
        </w:tabs>
        <w:ind w:left="794"/>
        <w:rPr>
          <w:rFonts w:cstheme="minorHAnsi"/>
          <w:bCs/>
        </w:rPr>
      </w:pPr>
      <w:r w:rsidRPr="001941E6">
        <w:rPr>
          <w:rFonts w:cstheme="minorHAnsi"/>
          <w:bCs/>
        </w:rPr>
        <w:t>dove:</w:t>
      </w:r>
    </w:p>
    <w:p w14:paraId="00A9BF4B" w14:textId="77777777" w:rsidR="001F72BC" w:rsidRPr="001941E6" w:rsidRDefault="001F72BC" w:rsidP="001F72BC">
      <w:pPr>
        <w:ind w:left="1191"/>
        <w:rPr>
          <w:rFonts w:cstheme="minorHAnsi"/>
          <w:bCs/>
        </w:rPr>
      </w:pPr>
      <w:proofErr w:type="spellStart"/>
      <w:r w:rsidRPr="001941E6">
        <w:rPr>
          <w:rFonts w:cstheme="minorHAnsi"/>
          <w:bCs/>
        </w:rPr>
        <w:t>IIbg</w:t>
      </w:r>
      <w:proofErr w:type="spellEnd"/>
      <w:r w:rsidRPr="001941E6">
        <w:rPr>
          <w:rFonts w:cstheme="minorHAnsi"/>
          <w:bCs/>
        </w:rPr>
        <w:t xml:space="preserve"> = Importo lavori, comprensivo di sicurezza, dell’intervento base gara: </w:t>
      </w:r>
    </w:p>
    <w:p w14:paraId="0B1C4D48" w14:textId="77777777" w:rsidR="001F72BC" w:rsidRDefault="001F72BC" w:rsidP="001F72BC">
      <w:pPr>
        <w:ind w:left="1191"/>
        <w:rPr>
          <w:rFonts w:cstheme="minorHAnsi"/>
          <w:bCs/>
        </w:rPr>
      </w:pPr>
    </w:p>
    <w:tbl>
      <w:tblPr>
        <w:tblW w:w="7763" w:type="dxa"/>
        <w:tblCellMar>
          <w:left w:w="70" w:type="dxa"/>
          <w:right w:w="70" w:type="dxa"/>
        </w:tblCellMar>
        <w:tblLook w:val="04A0" w:firstRow="1" w:lastRow="0" w:firstColumn="1" w:lastColumn="0" w:noHBand="0" w:noVBand="1"/>
      </w:tblPr>
      <w:tblGrid>
        <w:gridCol w:w="1413"/>
        <w:gridCol w:w="1134"/>
        <w:gridCol w:w="1701"/>
        <w:gridCol w:w="1843"/>
        <w:gridCol w:w="1672"/>
      </w:tblGrid>
      <w:tr w:rsidR="001F72BC" w:rsidRPr="00971EBA" w14:paraId="14910F7D" w14:textId="77777777" w:rsidTr="005E75CA">
        <w:trPr>
          <w:trHeight w:val="860"/>
        </w:trPr>
        <w:tc>
          <w:tcPr>
            <w:tcW w:w="1413"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7CD7D00" w14:textId="77777777" w:rsidR="001F72BC" w:rsidRPr="00971EBA" w:rsidRDefault="001F72BC" w:rsidP="005E75CA">
            <w:pPr>
              <w:rPr>
                <w:rFonts w:ascii="Calibri" w:eastAsia="Times New Roman" w:hAnsi="Calibri" w:cs="Calibri"/>
                <w:color w:val="000000"/>
                <w:sz w:val="22"/>
                <w:szCs w:val="22"/>
                <w:lang w:eastAsia="it-IT"/>
              </w:rPr>
            </w:pPr>
            <w:r w:rsidRPr="00971EBA">
              <w:rPr>
                <w:rFonts w:ascii="Calibri" w:eastAsia="Times New Roman" w:hAnsi="Calibri" w:cs="Calibri"/>
                <w:color w:val="000000"/>
                <w:sz w:val="22"/>
                <w:szCs w:val="22"/>
                <w:lang w:eastAsia="it-IT"/>
              </w:rPr>
              <w:t xml:space="preserve">Lotto </w:t>
            </w:r>
          </w:p>
        </w:tc>
        <w:tc>
          <w:tcPr>
            <w:tcW w:w="1134" w:type="dxa"/>
            <w:tcBorders>
              <w:top w:val="single" w:sz="4" w:space="0" w:color="auto"/>
              <w:left w:val="nil"/>
              <w:bottom w:val="single" w:sz="4" w:space="0" w:color="auto"/>
              <w:right w:val="single" w:sz="4" w:space="0" w:color="auto"/>
            </w:tcBorders>
            <w:shd w:val="clear" w:color="000000" w:fill="D9E1F2"/>
            <w:noWrap/>
            <w:vAlign w:val="center"/>
            <w:hideMark/>
          </w:tcPr>
          <w:p w14:paraId="01415709" w14:textId="77777777" w:rsidR="001F72BC" w:rsidRPr="00971EBA" w:rsidRDefault="001F72BC" w:rsidP="005E75CA">
            <w:pPr>
              <w:rPr>
                <w:rFonts w:ascii="Calibri" w:eastAsia="Times New Roman" w:hAnsi="Calibri" w:cs="Calibri"/>
                <w:color w:val="000000"/>
                <w:sz w:val="22"/>
                <w:szCs w:val="22"/>
                <w:lang w:eastAsia="it-IT"/>
              </w:rPr>
            </w:pPr>
            <w:r w:rsidRPr="00971EBA">
              <w:rPr>
                <w:rFonts w:ascii="Calibri" w:eastAsia="Times New Roman" w:hAnsi="Calibri" w:cs="Calibri"/>
                <w:color w:val="000000"/>
                <w:sz w:val="22"/>
                <w:szCs w:val="22"/>
                <w:lang w:eastAsia="it-IT"/>
              </w:rPr>
              <w:t>Sub-Lotti</w:t>
            </w: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42B4B0F6" w14:textId="77777777" w:rsidR="001F72BC" w:rsidRPr="00971EBA" w:rsidRDefault="001F72BC" w:rsidP="005E75CA">
            <w:pPr>
              <w:rPr>
                <w:rFonts w:ascii="Calibri" w:eastAsia="Times New Roman" w:hAnsi="Calibri" w:cs="Calibri"/>
                <w:color w:val="002060"/>
                <w:sz w:val="22"/>
                <w:szCs w:val="22"/>
                <w:lang w:eastAsia="it-IT"/>
              </w:rPr>
            </w:pPr>
            <w:r w:rsidRPr="00971EBA">
              <w:rPr>
                <w:rFonts w:ascii="Calibri" w:eastAsia="Times New Roman" w:hAnsi="Calibri" w:cs="Calibri"/>
                <w:color w:val="002060"/>
                <w:sz w:val="22"/>
                <w:szCs w:val="22"/>
                <w:lang w:eastAsia="it-IT"/>
              </w:rPr>
              <w:t>Importo lavori</w:t>
            </w:r>
            <w:r w:rsidRPr="00971EBA">
              <w:rPr>
                <w:rFonts w:ascii="Calibri" w:eastAsia="Times New Roman" w:hAnsi="Calibri" w:cs="Calibri"/>
                <w:color w:val="002060"/>
                <w:sz w:val="22"/>
                <w:szCs w:val="22"/>
                <w:lang w:eastAsia="it-IT"/>
              </w:rPr>
              <w:br/>
              <w:t xml:space="preserve"> (al netto degli oneri della sicurezza e iva)</w:t>
            </w:r>
          </w:p>
        </w:tc>
        <w:tc>
          <w:tcPr>
            <w:tcW w:w="1843" w:type="dxa"/>
            <w:tcBorders>
              <w:top w:val="single" w:sz="4" w:space="0" w:color="auto"/>
              <w:left w:val="nil"/>
              <w:bottom w:val="single" w:sz="4" w:space="0" w:color="auto"/>
              <w:right w:val="single" w:sz="4" w:space="0" w:color="auto"/>
            </w:tcBorders>
            <w:shd w:val="clear" w:color="000000" w:fill="D9E1F2"/>
            <w:vAlign w:val="center"/>
            <w:hideMark/>
          </w:tcPr>
          <w:p w14:paraId="28F5AC28" w14:textId="77777777" w:rsidR="001F72BC" w:rsidRPr="00971EBA" w:rsidRDefault="001F72BC" w:rsidP="005E75CA">
            <w:pPr>
              <w:rPr>
                <w:rFonts w:ascii="Calibri" w:eastAsia="Times New Roman" w:hAnsi="Calibri" w:cs="Calibri"/>
                <w:color w:val="002060"/>
                <w:sz w:val="22"/>
                <w:szCs w:val="22"/>
                <w:lang w:eastAsia="it-IT"/>
              </w:rPr>
            </w:pPr>
            <w:r w:rsidRPr="00971EBA">
              <w:rPr>
                <w:rFonts w:ascii="Calibri" w:eastAsia="Times New Roman" w:hAnsi="Calibri" w:cs="Calibri"/>
                <w:color w:val="002060"/>
                <w:sz w:val="22"/>
                <w:szCs w:val="22"/>
                <w:lang w:eastAsia="it-IT"/>
              </w:rPr>
              <w:t xml:space="preserve">Oneri della sicurezza </w:t>
            </w:r>
            <w:r w:rsidRPr="00971EBA">
              <w:rPr>
                <w:rFonts w:ascii="Calibri" w:eastAsia="Times New Roman" w:hAnsi="Calibri" w:cs="Calibri"/>
                <w:color w:val="002060"/>
                <w:sz w:val="22"/>
                <w:szCs w:val="22"/>
                <w:lang w:eastAsia="it-IT"/>
              </w:rPr>
              <w:br/>
              <w:t>(al netto d'iva)</w:t>
            </w:r>
          </w:p>
        </w:tc>
        <w:tc>
          <w:tcPr>
            <w:tcW w:w="1672" w:type="dxa"/>
            <w:tcBorders>
              <w:top w:val="single" w:sz="4" w:space="0" w:color="auto"/>
              <w:left w:val="nil"/>
              <w:bottom w:val="single" w:sz="4" w:space="0" w:color="auto"/>
              <w:right w:val="single" w:sz="4" w:space="0" w:color="auto"/>
            </w:tcBorders>
            <w:shd w:val="clear" w:color="000000" w:fill="D9E1F2"/>
            <w:vAlign w:val="center"/>
            <w:hideMark/>
          </w:tcPr>
          <w:p w14:paraId="73DA30DA" w14:textId="77777777" w:rsidR="001F72BC" w:rsidRPr="00971EBA" w:rsidRDefault="001F72BC" w:rsidP="005E75CA">
            <w:pPr>
              <w:rPr>
                <w:rFonts w:ascii="Calibri" w:eastAsia="Times New Roman" w:hAnsi="Calibri" w:cs="Calibri"/>
                <w:color w:val="002060"/>
                <w:sz w:val="22"/>
                <w:szCs w:val="22"/>
                <w:lang w:eastAsia="it-IT"/>
              </w:rPr>
            </w:pPr>
            <w:r w:rsidRPr="00971EBA">
              <w:rPr>
                <w:rFonts w:ascii="Calibri" w:eastAsia="Times New Roman" w:hAnsi="Calibri" w:cs="Calibri"/>
                <w:color w:val="002060"/>
                <w:sz w:val="22"/>
                <w:szCs w:val="22"/>
                <w:lang w:eastAsia="it-IT"/>
              </w:rPr>
              <w:t xml:space="preserve">Totale importo </w:t>
            </w:r>
            <w:r>
              <w:rPr>
                <w:rFonts w:ascii="Calibri" w:eastAsia="Times New Roman" w:hAnsi="Calibri" w:cs="Calibri"/>
                <w:color w:val="002060"/>
                <w:sz w:val="22"/>
                <w:szCs w:val="22"/>
                <w:lang w:eastAsia="it-IT"/>
              </w:rPr>
              <w:t>(lavori + oneri)</w:t>
            </w:r>
          </w:p>
        </w:tc>
      </w:tr>
    </w:tbl>
    <w:p w14:paraId="3DA92550" w14:textId="4C2388D3" w:rsidR="001F72BC" w:rsidRDefault="001F72BC" w:rsidP="001F72BC">
      <w:pPr>
        <w:ind w:left="794"/>
        <w:rPr>
          <w:rFonts w:cstheme="minorHAnsi"/>
          <w:bCs/>
        </w:rPr>
      </w:pPr>
    </w:p>
    <w:p w14:paraId="0A44EEE2" w14:textId="118CFA9E" w:rsidR="00D753C5" w:rsidRDefault="00D753C5" w:rsidP="001F72BC">
      <w:pPr>
        <w:ind w:left="794"/>
        <w:rPr>
          <w:rFonts w:cstheme="minorHAnsi"/>
          <w:bCs/>
        </w:rPr>
      </w:pPr>
    </w:p>
    <w:tbl>
      <w:tblPr>
        <w:tblW w:w="8075" w:type="dxa"/>
        <w:tblCellMar>
          <w:left w:w="70" w:type="dxa"/>
          <w:right w:w="70" w:type="dxa"/>
        </w:tblCellMar>
        <w:tblLook w:val="04A0" w:firstRow="1" w:lastRow="0" w:firstColumn="1" w:lastColumn="0" w:noHBand="0" w:noVBand="1"/>
      </w:tblPr>
      <w:tblGrid>
        <w:gridCol w:w="846"/>
        <w:gridCol w:w="709"/>
        <w:gridCol w:w="2551"/>
        <w:gridCol w:w="2410"/>
        <w:gridCol w:w="1559"/>
      </w:tblGrid>
      <w:tr w:rsidR="00D753C5" w:rsidRPr="00D753C5" w14:paraId="0018BF8B" w14:textId="77777777" w:rsidTr="00D753C5">
        <w:trPr>
          <w:trHeight w:val="1160"/>
        </w:trPr>
        <w:tc>
          <w:tcPr>
            <w:tcW w:w="84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1E9BDEB" w14:textId="77777777" w:rsidR="00D753C5" w:rsidRPr="00D753C5" w:rsidRDefault="00D753C5" w:rsidP="00D753C5">
            <w:pP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Lotto </w:t>
            </w:r>
          </w:p>
        </w:tc>
        <w:tc>
          <w:tcPr>
            <w:tcW w:w="709" w:type="dxa"/>
            <w:tcBorders>
              <w:top w:val="single" w:sz="4" w:space="0" w:color="auto"/>
              <w:left w:val="nil"/>
              <w:bottom w:val="single" w:sz="4" w:space="0" w:color="auto"/>
              <w:right w:val="single" w:sz="4" w:space="0" w:color="auto"/>
            </w:tcBorders>
            <w:shd w:val="clear" w:color="000000" w:fill="D9E1F2"/>
            <w:vAlign w:val="center"/>
            <w:hideMark/>
          </w:tcPr>
          <w:p w14:paraId="1F27932D" w14:textId="77777777" w:rsidR="00D753C5" w:rsidRPr="00D753C5" w:rsidRDefault="00D753C5" w:rsidP="00D753C5">
            <w:pP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sub Lotti </w:t>
            </w:r>
          </w:p>
        </w:tc>
        <w:tc>
          <w:tcPr>
            <w:tcW w:w="2551" w:type="dxa"/>
            <w:tcBorders>
              <w:top w:val="single" w:sz="4" w:space="0" w:color="auto"/>
              <w:left w:val="nil"/>
              <w:bottom w:val="single" w:sz="4" w:space="0" w:color="auto"/>
              <w:right w:val="single" w:sz="4" w:space="0" w:color="auto"/>
            </w:tcBorders>
            <w:shd w:val="clear" w:color="000000" w:fill="D9E1F2"/>
            <w:vAlign w:val="center"/>
            <w:hideMark/>
          </w:tcPr>
          <w:p w14:paraId="4C45DEAB" w14:textId="77777777" w:rsidR="00D753C5" w:rsidRPr="00D753C5" w:rsidRDefault="00D753C5" w:rsidP="00D753C5">
            <w:pPr>
              <w:jc w:val="center"/>
              <w:rPr>
                <w:rFonts w:ascii="Calibri" w:eastAsia="Times New Roman" w:hAnsi="Calibri" w:cs="Calibri"/>
                <w:color w:val="002060"/>
                <w:sz w:val="22"/>
                <w:szCs w:val="22"/>
                <w:lang w:eastAsia="it-IT"/>
              </w:rPr>
            </w:pPr>
            <w:r w:rsidRPr="00D753C5">
              <w:rPr>
                <w:rFonts w:ascii="Calibri" w:eastAsia="Times New Roman" w:hAnsi="Calibri" w:cs="Calibri"/>
                <w:color w:val="002060"/>
                <w:sz w:val="22"/>
                <w:szCs w:val="22"/>
                <w:lang w:eastAsia="it-IT"/>
              </w:rPr>
              <w:t>Importo lavori</w:t>
            </w:r>
            <w:r w:rsidRPr="00D753C5">
              <w:rPr>
                <w:rFonts w:ascii="Calibri" w:eastAsia="Times New Roman" w:hAnsi="Calibri" w:cs="Calibri"/>
                <w:color w:val="002060"/>
                <w:sz w:val="22"/>
                <w:szCs w:val="22"/>
                <w:lang w:eastAsia="it-IT"/>
              </w:rPr>
              <w:br/>
              <w:t xml:space="preserve"> (al netto degli oneri della sicurezza e iva)</w:t>
            </w:r>
          </w:p>
        </w:tc>
        <w:tc>
          <w:tcPr>
            <w:tcW w:w="2410" w:type="dxa"/>
            <w:tcBorders>
              <w:top w:val="single" w:sz="4" w:space="0" w:color="auto"/>
              <w:left w:val="nil"/>
              <w:bottom w:val="single" w:sz="4" w:space="0" w:color="auto"/>
              <w:right w:val="single" w:sz="4" w:space="0" w:color="auto"/>
            </w:tcBorders>
            <w:shd w:val="clear" w:color="000000" w:fill="D9E1F2"/>
            <w:vAlign w:val="center"/>
            <w:hideMark/>
          </w:tcPr>
          <w:p w14:paraId="2F7C1E3D" w14:textId="77777777" w:rsidR="00D753C5" w:rsidRPr="00D753C5" w:rsidRDefault="00D753C5" w:rsidP="00D753C5">
            <w:pPr>
              <w:rPr>
                <w:rFonts w:ascii="Calibri" w:eastAsia="Times New Roman" w:hAnsi="Calibri" w:cs="Calibri"/>
                <w:color w:val="002060"/>
                <w:sz w:val="22"/>
                <w:szCs w:val="22"/>
                <w:lang w:eastAsia="it-IT"/>
              </w:rPr>
            </w:pPr>
            <w:r w:rsidRPr="00D753C5">
              <w:rPr>
                <w:rFonts w:ascii="Calibri" w:eastAsia="Times New Roman" w:hAnsi="Calibri" w:cs="Calibri"/>
                <w:color w:val="002060"/>
                <w:sz w:val="22"/>
                <w:szCs w:val="22"/>
                <w:lang w:eastAsia="it-IT"/>
              </w:rPr>
              <w:t xml:space="preserve">Oneri della sicurezza </w:t>
            </w:r>
            <w:r w:rsidRPr="00D753C5">
              <w:rPr>
                <w:rFonts w:ascii="Calibri" w:eastAsia="Times New Roman" w:hAnsi="Calibri" w:cs="Calibri"/>
                <w:color w:val="002060"/>
                <w:sz w:val="22"/>
                <w:szCs w:val="22"/>
                <w:lang w:eastAsia="it-IT"/>
              </w:rPr>
              <w:br/>
              <w:t>(al netto d'iva)</w:t>
            </w:r>
          </w:p>
        </w:tc>
        <w:tc>
          <w:tcPr>
            <w:tcW w:w="1559" w:type="dxa"/>
            <w:tcBorders>
              <w:top w:val="single" w:sz="4" w:space="0" w:color="auto"/>
              <w:left w:val="nil"/>
              <w:bottom w:val="single" w:sz="4" w:space="0" w:color="auto"/>
              <w:right w:val="single" w:sz="4" w:space="0" w:color="auto"/>
            </w:tcBorders>
            <w:shd w:val="clear" w:color="000000" w:fill="D9E1F2"/>
            <w:vAlign w:val="center"/>
            <w:hideMark/>
          </w:tcPr>
          <w:p w14:paraId="47A0D503" w14:textId="77777777" w:rsidR="00D753C5" w:rsidRPr="00D753C5" w:rsidRDefault="00D753C5" w:rsidP="00D753C5">
            <w:pPr>
              <w:rPr>
                <w:rFonts w:ascii="Calibri" w:eastAsia="Times New Roman" w:hAnsi="Calibri" w:cs="Calibri"/>
                <w:color w:val="002060"/>
                <w:sz w:val="22"/>
                <w:szCs w:val="22"/>
                <w:lang w:eastAsia="it-IT"/>
              </w:rPr>
            </w:pPr>
            <w:r w:rsidRPr="00D753C5">
              <w:rPr>
                <w:rFonts w:ascii="Calibri" w:eastAsia="Times New Roman" w:hAnsi="Calibri" w:cs="Calibri"/>
                <w:color w:val="002060"/>
                <w:sz w:val="22"/>
                <w:szCs w:val="22"/>
                <w:lang w:eastAsia="it-IT"/>
              </w:rPr>
              <w:t xml:space="preserve">Importo totale (lavori + oneri) </w:t>
            </w:r>
          </w:p>
        </w:tc>
      </w:tr>
      <w:tr w:rsidR="00D753C5" w:rsidRPr="00D753C5" w14:paraId="1480CDB1" w14:textId="77777777" w:rsidTr="00D753C5">
        <w:trPr>
          <w:trHeight w:val="1050"/>
        </w:trPr>
        <w:tc>
          <w:tcPr>
            <w:tcW w:w="84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078D6BE"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13</w:t>
            </w:r>
          </w:p>
        </w:tc>
        <w:tc>
          <w:tcPr>
            <w:tcW w:w="709" w:type="dxa"/>
            <w:tcBorders>
              <w:top w:val="nil"/>
              <w:left w:val="nil"/>
              <w:bottom w:val="single" w:sz="4" w:space="0" w:color="auto"/>
              <w:right w:val="single" w:sz="4" w:space="0" w:color="auto"/>
            </w:tcBorders>
            <w:shd w:val="clear" w:color="000000" w:fill="FFFFFF"/>
            <w:noWrap/>
            <w:vAlign w:val="bottom"/>
            <w:hideMark/>
          </w:tcPr>
          <w:p w14:paraId="46D3070C"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a</w:t>
            </w:r>
          </w:p>
        </w:tc>
        <w:tc>
          <w:tcPr>
            <w:tcW w:w="2551" w:type="dxa"/>
            <w:tcBorders>
              <w:top w:val="nil"/>
              <w:left w:val="nil"/>
              <w:bottom w:val="single" w:sz="4" w:space="0" w:color="auto"/>
              <w:right w:val="single" w:sz="4" w:space="0" w:color="auto"/>
            </w:tcBorders>
            <w:shd w:val="clear" w:color="000000" w:fill="FFFFFF"/>
            <w:vAlign w:val="center"/>
            <w:hideMark/>
          </w:tcPr>
          <w:p w14:paraId="28C23E8A"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     2.781.523,45 </w:t>
            </w:r>
          </w:p>
        </w:tc>
        <w:tc>
          <w:tcPr>
            <w:tcW w:w="2410" w:type="dxa"/>
            <w:tcBorders>
              <w:top w:val="nil"/>
              <w:left w:val="nil"/>
              <w:bottom w:val="single" w:sz="4" w:space="0" w:color="auto"/>
              <w:right w:val="single" w:sz="4" w:space="0" w:color="auto"/>
            </w:tcBorders>
            <w:shd w:val="clear" w:color="000000" w:fill="FFFFFF"/>
            <w:vAlign w:val="center"/>
            <w:hideMark/>
          </w:tcPr>
          <w:p w14:paraId="3EE5EC2E"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         83.445,70 </w:t>
            </w:r>
          </w:p>
        </w:tc>
        <w:tc>
          <w:tcPr>
            <w:tcW w:w="1559" w:type="dxa"/>
            <w:tcBorders>
              <w:top w:val="nil"/>
              <w:left w:val="nil"/>
              <w:bottom w:val="single" w:sz="4" w:space="0" w:color="auto"/>
              <w:right w:val="single" w:sz="4" w:space="0" w:color="auto"/>
            </w:tcBorders>
            <w:shd w:val="clear" w:color="000000" w:fill="FFFFFF"/>
            <w:vAlign w:val="center"/>
            <w:hideMark/>
          </w:tcPr>
          <w:p w14:paraId="15A27575"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   2.864.969,15 </w:t>
            </w:r>
          </w:p>
        </w:tc>
      </w:tr>
      <w:tr w:rsidR="00D753C5" w:rsidRPr="00D753C5" w14:paraId="1DB23918" w14:textId="77777777" w:rsidTr="00D753C5">
        <w:trPr>
          <w:trHeight w:val="1410"/>
        </w:trPr>
        <w:tc>
          <w:tcPr>
            <w:tcW w:w="846" w:type="dxa"/>
            <w:vMerge/>
            <w:tcBorders>
              <w:top w:val="nil"/>
              <w:left w:val="single" w:sz="4" w:space="0" w:color="auto"/>
              <w:bottom w:val="single" w:sz="4" w:space="0" w:color="auto"/>
              <w:right w:val="single" w:sz="4" w:space="0" w:color="auto"/>
            </w:tcBorders>
            <w:vAlign w:val="center"/>
            <w:hideMark/>
          </w:tcPr>
          <w:p w14:paraId="2C5FBE04" w14:textId="77777777" w:rsidR="00D753C5" w:rsidRPr="00D753C5" w:rsidRDefault="00D753C5" w:rsidP="00D753C5">
            <w:pPr>
              <w:rPr>
                <w:rFonts w:ascii="Calibri" w:eastAsia="Times New Roman" w:hAnsi="Calibri" w:cs="Calibri"/>
                <w:color w:val="000000"/>
                <w:sz w:val="22"/>
                <w:szCs w:val="22"/>
                <w:lang w:eastAsia="it-IT"/>
              </w:rPr>
            </w:pPr>
          </w:p>
        </w:tc>
        <w:tc>
          <w:tcPr>
            <w:tcW w:w="709" w:type="dxa"/>
            <w:tcBorders>
              <w:top w:val="nil"/>
              <w:left w:val="nil"/>
              <w:bottom w:val="single" w:sz="4" w:space="0" w:color="auto"/>
              <w:right w:val="single" w:sz="4" w:space="0" w:color="auto"/>
            </w:tcBorders>
            <w:shd w:val="clear" w:color="000000" w:fill="FFFFFF"/>
            <w:noWrap/>
            <w:vAlign w:val="bottom"/>
            <w:hideMark/>
          </w:tcPr>
          <w:p w14:paraId="70097A90"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b</w:t>
            </w:r>
          </w:p>
        </w:tc>
        <w:tc>
          <w:tcPr>
            <w:tcW w:w="2551" w:type="dxa"/>
            <w:tcBorders>
              <w:top w:val="nil"/>
              <w:left w:val="nil"/>
              <w:bottom w:val="single" w:sz="4" w:space="0" w:color="auto"/>
              <w:right w:val="single" w:sz="4" w:space="0" w:color="auto"/>
            </w:tcBorders>
            <w:shd w:val="clear" w:color="000000" w:fill="FFFFFF"/>
            <w:vAlign w:val="center"/>
            <w:hideMark/>
          </w:tcPr>
          <w:p w14:paraId="36AFE1B8"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        131.066,55 </w:t>
            </w:r>
          </w:p>
        </w:tc>
        <w:tc>
          <w:tcPr>
            <w:tcW w:w="2410" w:type="dxa"/>
            <w:tcBorders>
              <w:top w:val="nil"/>
              <w:left w:val="nil"/>
              <w:bottom w:val="single" w:sz="4" w:space="0" w:color="auto"/>
              <w:right w:val="single" w:sz="4" w:space="0" w:color="auto"/>
            </w:tcBorders>
            <w:shd w:val="clear" w:color="000000" w:fill="FFFFFF"/>
            <w:vAlign w:val="center"/>
            <w:hideMark/>
          </w:tcPr>
          <w:p w14:paraId="14732FFB"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           3.932,00 </w:t>
            </w:r>
          </w:p>
        </w:tc>
        <w:tc>
          <w:tcPr>
            <w:tcW w:w="1559" w:type="dxa"/>
            <w:tcBorders>
              <w:top w:val="nil"/>
              <w:left w:val="nil"/>
              <w:bottom w:val="single" w:sz="4" w:space="0" w:color="auto"/>
              <w:right w:val="single" w:sz="4" w:space="0" w:color="auto"/>
            </w:tcBorders>
            <w:shd w:val="clear" w:color="000000" w:fill="FFFFFF"/>
            <w:vAlign w:val="center"/>
            <w:hideMark/>
          </w:tcPr>
          <w:p w14:paraId="22046563"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      134.998,55 </w:t>
            </w:r>
          </w:p>
        </w:tc>
      </w:tr>
      <w:tr w:rsidR="00D753C5" w:rsidRPr="00D753C5" w14:paraId="22F60A81" w14:textId="77777777" w:rsidTr="00D753C5">
        <w:trPr>
          <w:trHeight w:val="420"/>
        </w:trPr>
        <w:tc>
          <w:tcPr>
            <w:tcW w:w="84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945150D" w14:textId="77777777" w:rsidR="00D753C5" w:rsidRPr="00D753C5" w:rsidRDefault="00D753C5" w:rsidP="00D753C5">
            <w:pPr>
              <w:jc w:val="cente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14</w:t>
            </w:r>
          </w:p>
        </w:tc>
        <w:tc>
          <w:tcPr>
            <w:tcW w:w="709" w:type="dxa"/>
            <w:tcBorders>
              <w:top w:val="nil"/>
              <w:left w:val="nil"/>
              <w:bottom w:val="single" w:sz="4" w:space="0" w:color="auto"/>
              <w:right w:val="single" w:sz="4" w:space="0" w:color="auto"/>
            </w:tcBorders>
            <w:shd w:val="clear" w:color="000000" w:fill="FFFFFF"/>
            <w:noWrap/>
            <w:vAlign w:val="bottom"/>
            <w:hideMark/>
          </w:tcPr>
          <w:p w14:paraId="4A456A90"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a</w:t>
            </w:r>
          </w:p>
        </w:tc>
        <w:tc>
          <w:tcPr>
            <w:tcW w:w="2551" w:type="dxa"/>
            <w:tcBorders>
              <w:top w:val="nil"/>
              <w:left w:val="nil"/>
              <w:bottom w:val="single" w:sz="4" w:space="0" w:color="auto"/>
              <w:right w:val="single" w:sz="4" w:space="0" w:color="auto"/>
            </w:tcBorders>
            <w:shd w:val="clear" w:color="000000" w:fill="FFFFFF"/>
            <w:vAlign w:val="center"/>
            <w:hideMark/>
          </w:tcPr>
          <w:p w14:paraId="64160428"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     1.604.822,30 </w:t>
            </w:r>
          </w:p>
        </w:tc>
        <w:tc>
          <w:tcPr>
            <w:tcW w:w="2410" w:type="dxa"/>
            <w:tcBorders>
              <w:top w:val="nil"/>
              <w:left w:val="nil"/>
              <w:bottom w:val="single" w:sz="4" w:space="0" w:color="auto"/>
              <w:right w:val="single" w:sz="4" w:space="0" w:color="auto"/>
            </w:tcBorders>
            <w:shd w:val="clear" w:color="000000" w:fill="FFFFFF"/>
            <w:vAlign w:val="center"/>
            <w:hideMark/>
          </w:tcPr>
          <w:p w14:paraId="3BAA574F"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         40.000,00 </w:t>
            </w:r>
          </w:p>
        </w:tc>
        <w:tc>
          <w:tcPr>
            <w:tcW w:w="1559" w:type="dxa"/>
            <w:tcBorders>
              <w:top w:val="nil"/>
              <w:left w:val="nil"/>
              <w:bottom w:val="single" w:sz="4" w:space="0" w:color="auto"/>
              <w:right w:val="single" w:sz="4" w:space="0" w:color="auto"/>
            </w:tcBorders>
            <w:shd w:val="clear" w:color="000000" w:fill="FFFFFF"/>
            <w:vAlign w:val="center"/>
            <w:hideMark/>
          </w:tcPr>
          <w:p w14:paraId="10E4574E"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   1.644.822,30 </w:t>
            </w:r>
          </w:p>
        </w:tc>
      </w:tr>
      <w:tr w:rsidR="00D753C5" w:rsidRPr="00D753C5" w14:paraId="1799E29A" w14:textId="77777777" w:rsidTr="00D753C5">
        <w:trPr>
          <w:trHeight w:val="615"/>
        </w:trPr>
        <w:tc>
          <w:tcPr>
            <w:tcW w:w="846" w:type="dxa"/>
            <w:vMerge/>
            <w:tcBorders>
              <w:top w:val="nil"/>
              <w:left w:val="single" w:sz="4" w:space="0" w:color="auto"/>
              <w:bottom w:val="single" w:sz="4" w:space="0" w:color="auto"/>
              <w:right w:val="single" w:sz="4" w:space="0" w:color="auto"/>
            </w:tcBorders>
            <w:vAlign w:val="center"/>
            <w:hideMark/>
          </w:tcPr>
          <w:p w14:paraId="53FDAF0F" w14:textId="77777777" w:rsidR="00D753C5" w:rsidRPr="00D753C5" w:rsidRDefault="00D753C5" w:rsidP="00D753C5">
            <w:pPr>
              <w:rPr>
                <w:rFonts w:ascii="Calibri" w:eastAsia="Times New Roman" w:hAnsi="Calibri" w:cs="Calibri"/>
                <w:sz w:val="22"/>
                <w:szCs w:val="22"/>
                <w:lang w:eastAsia="it-IT"/>
              </w:rPr>
            </w:pPr>
          </w:p>
        </w:tc>
        <w:tc>
          <w:tcPr>
            <w:tcW w:w="709" w:type="dxa"/>
            <w:tcBorders>
              <w:top w:val="nil"/>
              <w:left w:val="nil"/>
              <w:bottom w:val="single" w:sz="4" w:space="0" w:color="auto"/>
              <w:right w:val="single" w:sz="4" w:space="0" w:color="auto"/>
            </w:tcBorders>
            <w:shd w:val="clear" w:color="000000" w:fill="FFFFFF"/>
            <w:noWrap/>
            <w:vAlign w:val="bottom"/>
            <w:hideMark/>
          </w:tcPr>
          <w:p w14:paraId="4631B521"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b</w:t>
            </w:r>
          </w:p>
        </w:tc>
        <w:tc>
          <w:tcPr>
            <w:tcW w:w="2551" w:type="dxa"/>
            <w:tcBorders>
              <w:top w:val="nil"/>
              <w:left w:val="nil"/>
              <w:bottom w:val="single" w:sz="4" w:space="0" w:color="auto"/>
              <w:right w:val="single" w:sz="4" w:space="0" w:color="auto"/>
            </w:tcBorders>
            <w:shd w:val="clear" w:color="000000" w:fill="FFFFFF"/>
            <w:vAlign w:val="center"/>
            <w:hideMark/>
          </w:tcPr>
          <w:p w14:paraId="7BFE954A"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        354.782,96 </w:t>
            </w:r>
          </w:p>
        </w:tc>
        <w:tc>
          <w:tcPr>
            <w:tcW w:w="2410" w:type="dxa"/>
            <w:tcBorders>
              <w:top w:val="nil"/>
              <w:left w:val="nil"/>
              <w:bottom w:val="single" w:sz="4" w:space="0" w:color="auto"/>
              <w:right w:val="single" w:sz="4" w:space="0" w:color="auto"/>
            </w:tcBorders>
            <w:shd w:val="clear" w:color="000000" w:fill="FFFFFF"/>
            <w:vAlign w:val="center"/>
            <w:hideMark/>
          </w:tcPr>
          <w:p w14:paraId="70B24412"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         15.000,00 </w:t>
            </w:r>
          </w:p>
        </w:tc>
        <w:tc>
          <w:tcPr>
            <w:tcW w:w="1559" w:type="dxa"/>
            <w:tcBorders>
              <w:top w:val="nil"/>
              <w:left w:val="nil"/>
              <w:bottom w:val="single" w:sz="4" w:space="0" w:color="auto"/>
              <w:right w:val="single" w:sz="4" w:space="0" w:color="auto"/>
            </w:tcBorders>
            <w:shd w:val="clear" w:color="000000" w:fill="FFFFFF"/>
            <w:vAlign w:val="center"/>
            <w:hideMark/>
          </w:tcPr>
          <w:p w14:paraId="01EA610D"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      369.782,96 </w:t>
            </w:r>
          </w:p>
        </w:tc>
      </w:tr>
      <w:tr w:rsidR="00D753C5" w:rsidRPr="00D753C5" w14:paraId="4A2EED46" w14:textId="77777777" w:rsidTr="00D753C5">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0596EE3D" w14:textId="77777777" w:rsidR="00D753C5" w:rsidRPr="00D753C5" w:rsidRDefault="00D753C5" w:rsidP="00D753C5">
            <w:pPr>
              <w:jc w:val="cente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15</w:t>
            </w:r>
          </w:p>
        </w:tc>
        <w:tc>
          <w:tcPr>
            <w:tcW w:w="709" w:type="dxa"/>
            <w:tcBorders>
              <w:top w:val="nil"/>
              <w:left w:val="nil"/>
              <w:bottom w:val="single" w:sz="4" w:space="0" w:color="auto"/>
              <w:right w:val="single" w:sz="4" w:space="0" w:color="auto"/>
            </w:tcBorders>
            <w:shd w:val="clear" w:color="000000" w:fill="FFFFFF"/>
            <w:noWrap/>
            <w:vAlign w:val="bottom"/>
            <w:hideMark/>
          </w:tcPr>
          <w:p w14:paraId="0A3E5ECC"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w:t>
            </w:r>
          </w:p>
        </w:tc>
        <w:tc>
          <w:tcPr>
            <w:tcW w:w="2551" w:type="dxa"/>
            <w:tcBorders>
              <w:top w:val="nil"/>
              <w:left w:val="nil"/>
              <w:bottom w:val="single" w:sz="4" w:space="0" w:color="auto"/>
              <w:right w:val="single" w:sz="4" w:space="0" w:color="auto"/>
            </w:tcBorders>
            <w:shd w:val="clear" w:color="000000" w:fill="FFFFFF"/>
            <w:vAlign w:val="center"/>
            <w:hideMark/>
          </w:tcPr>
          <w:p w14:paraId="15C77A46"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     1.721.083,29 </w:t>
            </w:r>
          </w:p>
        </w:tc>
        <w:tc>
          <w:tcPr>
            <w:tcW w:w="2410" w:type="dxa"/>
            <w:tcBorders>
              <w:top w:val="nil"/>
              <w:left w:val="nil"/>
              <w:bottom w:val="single" w:sz="4" w:space="0" w:color="auto"/>
              <w:right w:val="single" w:sz="4" w:space="0" w:color="auto"/>
            </w:tcBorders>
            <w:shd w:val="clear" w:color="000000" w:fill="FFFFFF"/>
            <w:vAlign w:val="center"/>
            <w:hideMark/>
          </w:tcPr>
          <w:p w14:paraId="20AA91D2"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         91.000,00 </w:t>
            </w:r>
          </w:p>
        </w:tc>
        <w:tc>
          <w:tcPr>
            <w:tcW w:w="1559" w:type="dxa"/>
            <w:tcBorders>
              <w:top w:val="nil"/>
              <w:left w:val="nil"/>
              <w:bottom w:val="single" w:sz="4" w:space="0" w:color="auto"/>
              <w:right w:val="single" w:sz="4" w:space="0" w:color="auto"/>
            </w:tcBorders>
            <w:shd w:val="clear" w:color="000000" w:fill="FFFFFF"/>
            <w:vAlign w:val="center"/>
            <w:hideMark/>
          </w:tcPr>
          <w:p w14:paraId="4AA8D638"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   1.812.083,29 </w:t>
            </w:r>
          </w:p>
        </w:tc>
      </w:tr>
      <w:tr w:rsidR="00D753C5" w:rsidRPr="00D753C5" w14:paraId="62997A2C" w14:textId="77777777" w:rsidTr="00D753C5">
        <w:trPr>
          <w:trHeight w:val="29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551627C" w14:textId="77777777" w:rsidR="00D753C5" w:rsidRPr="00D753C5" w:rsidRDefault="00D753C5" w:rsidP="00D753C5">
            <w:pPr>
              <w:jc w:val="cente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16</w:t>
            </w:r>
          </w:p>
        </w:tc>
        <w:tc>
          <w:tcPr>
            <w:tcW w:w="709" w:type="dxa"/>
            <w:tcBorders>
              <w:top w:val="nil"/>
              <w:left w:val="nil"/>
              <w:bottom w:val="single" w:sz="4" w:space="0" w:color="auto"/>
              <w:right w:val="single" w:sz="4" w:space="0" w:color="auto"/>
            </w:tcBorders>
            <w:shd w:val="clear" w:color="auto" w:fill="auto"/>
            <w:vAlign w:val="center"/>
            <w:hideMark/>
          </w:tcPr>
          <w:p w14:paraId="1E3BF089" w14:textId="77777777" w:rsidR="00D753C5" w:rsidRPr="00D753C5" w:rsidRDefault="00D753C5" w:rsidP="00D753C5">
            <w:pPr>
              <w:jc w:val="cente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w:t>
            </w:r>
          </w:p>
        </w:tc>
        <w:tc>
          <w:tcPr>
            <w:tcW w:w="2551" w:type="dxa"/>
            <w:tcBorders>
              <w:top w:val="nil"/>
              <w:left w:val="nil"/>
              <w:bottom w:val="single" w:sz="4" w:space="0" w:color="auto"/>
              <w:right w:val="single" w:sz="4" w:space="0" w:color="auto"/>
            </w:tcBorders>
            <w:shd w:val="clear" w:color="auto" w:fill="auto"/>
            <w:vAlign w:val="center"/>
            <w:hideMark/>
          </w:tcPr>
          <w:p w14:paraId="7C87882A" w14:textId="77777777" w:rsidR="00D753C5" w:rsidRPr="00D753C5" w:rsidRDefault="00D753C5" w:rsidP="00D753C5">
            <w:pPr>
              <w:jc w:val="cente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 xml:space="preserve">     1.587.600,00 </w:t>
            </w:r>
          </w:p>
        </w:tc>
        <w:tc>
          <w:tcPr>
            <w:tcW w:w="2410" w:type="dxa"/>
            <w:tcBorders>
              <w:top w:val="nil"/>
              <w:left w:val="nil"/>
              <w:bottom w:val="single" w:sz="4" w:space="0" w:color="auto"/>
              <w:right w:val="single" w:sz="4" w:space="0" w:color="auto"/>
            </w:tcBorders>
            <w:shd w:val="clear" w:color="auto" w:fill="auto"/>
            <w:vAlign w:val="center"/>
            <w:hideMark/>
          </w:tcPr>
          <w:p w14:paraId="767FAFA3" w14:textId="7CE4C844" w:rsidR="00D753C5" w:rsidRPr="00D753C5" w:rsidRDefault="00D753C5" w:rsidP="00D753C5">
            <w:pPr>
              <w:rPr>
                <w:rFonts w:ascii="Calibri" w:eastAsia="Times New Roman" w:hAnsi="Calibri" w:cs="Calibri"/>
                <w:sz w:val="22"/>
                <w:szCs w:val="22"/>
                <w:lang w:eastAsia="it-IT"/>
              </w:rPr>
            </w:pPr>
            <w:r w:rsidRPr="00D753C5">
              <w:rPr>
                <w:rFonts w:ascii="Calibri" w:eastAsia="Times New Roman" w:hAnsi="Calibri" w:cs="Calibri"/>
                <w:sz w:val="22"/>
                <w:szCs w:val="22"/>
                <w:lang w:eastAsia="it-IT"/>
              </w:rPr>
              <w:t xml:space="preserve">     </w:t>
            </w:r>
            <w:r>
              <w:rPr>
                <w:rFonts w:ascii="Calibri" w:eastAsia="Times New Roman" w:hAnsi="Calibri" w:cs="Calibri"/>
                <w:sz w:val="22"/>
                <w:szCs w:val="22"/>
                <w:lang w:eastAsia="it-IT"/>
              </w:rPr>
              <w:t xml:space="preserve">            </w:t>
            </w:r>
            <w:r w:rsidRPr="00D753C5">
              <w:rPr>
                <w:rFonts w:ascii="Calibri" w:eastAsia="Times New Roman" w:hAnsi="Calibri" w:cs="Calibri"/>
                <w:sz w:val="22"/>
                <w:szCs w:val="22"/>
                <w:lang w:eastAsia="it-IT"/>
              </w:rPr>
              <w:t xml:space="preserve">23.814,00 </w:t>
            </w:r>
          </w:p>
        </w:tc>
        <w:tc>
          <w:tcPr>
            <w:tcW w:w="1559" w:type="dxa"/>
            <w:tcBorders>
              <w:top w:val="nil"/>
              <w:left w:val="nil"/>
              <w:bottom w:val="single" w:sz="4" w:space="0" w:color="auto"/>
              <w:right w:val="single" w:sz="4" w:space="0" w:color="auto"/>
            </w:tcBorders>
            <w:shd w:val="clear" w:color="000000" w:fill="FFFFFF"/>
            <w:vAlign w:val="center"/>
            <w:hideMark/>
          </w:tcPr>
          <w:p w14:paraId="1B81EE23" w14:textId="77777777" w:rsidR="00D753C5" w:rsidRPr="00D753C5" w:rsidRDefault="00D753C5" w:rsidP="00D753C5">
            <w:pPr>
              <w:jc w:val="center"/>
              <w:rPr>
                <w:rFonts w:ascii="Calibri" w:eastAsia="Times New Roman" w:hAnsi="Calibri" w:cs="Calibri"/>
                <w:color w:val="000000"/>
                <w:sz w:val="22"/>
                <w:szCs w:val="22"/>
                <w:lang w:eastAsia="it-IT"/>
              </w:rPr>
            </w:pPr>
            <w:r w:rsidRPr="00D753C5">
              <w:rPr>
                <w:rFonts w:ascii="Calibri" w:eastAsia="Times New Roman" w:hAnsi="Calibri" w:cs="Calibri"/>
                <w:color w:val="000000"/>
                <w:sz w:val="22"/>
                <w:szCs w:val="22"/>
                <w:lang w:eastAsia="it-IT"/>
              </w:rPr>
              <w:t xml:space="preserve">   1.611.414,00 </w:t>
            </w:r>
          </w:p>
        </w:tc>
      </w:tr>
    </w:tbl>
    <w:p w14:paraId="687740CF" w14:textId="41FE34FE" w:rsidR="00D753C5" w:rsidRDefault="00D753C5" w:rsidP="001F72BC">
      <w:pPr>
        <w:ind w:left="794"/>
        <w:rPr>
          <w:rFonts w:cstheme="minorHAnsi"/>
          <w:bCs/>
        </w:rPr>
      </w:pPr>
    </w:p>
    <w:p w14:paraId="5043CE69" w14:textId="54527FB0" w:rsidR="00D753C5" w:rsidRDefault="00D753C5" w:rsidP="001F72BC">
      <w:pPr>
        <w:ind w:left="794"/>
        <w:rPr>
          <w:rFonts w:cstheme="minorHAnsi"/>
          <w:bCs/>
        </w:rPr>
      </w:pPr>
    </w:p>
    <w:p w14:paraId="7BF97234" w14:textId="2B9F2AFB" w:rsidR="00D753C5" w:rsidRDefault="00D753C5" w:rsidP="001F72BC">
      <w:pPr>
        <w:ind w:left="794"/>
        <w:rPr>
          <w:rFonts w:cstheme="minorHAnsi"/>
          <w:bCs/>
        </w:rPr>
      </w:pPr>
    </w:p>
    <w:p w14:paraId="14409CDA" w14:textId="77777777" w:rsidR="00D753C5" w:rsidRDefault="00D753C5" w:rsidP="001F72BC">
      <w:pPr>
        <w:ind w:left="794"/>
        <w:rPr>
          <w:rFonts w:cstheme="minorHAnsi"/>
          <w:bCs/>
        </w:rPr>
      </w:pPr>
    </w:p>
    <w:p w14:paraId="1D094F9F" w14:textId="77777777" w:rsidR="001F72BC" w:rsidRPr="001941E6" w:rsidRDefault="001F72BC" w:rsidP="001F72BC">
      <w:pPr>
        <w:ind w:left="794"/>
        <w:rPr>
          <w:rFonts w:cstheme="minorHAnsi"/>
          <w:bCs/>
        </w:rPr>
      </w:pPr>
      <w:r w:rsidRPr="001941E6">
        <w:rPr>
          <w:rFonts w:cstheme="minorHAnsi"/>
          <w:bCs/>
        </w:rPr>
        <w:t>γ3i – Opera Pubblica = Coefficiente attribuito sulla base dei valori della tabella che segue</w:t>
      </w:r>
    </w:p>
    <w:p w14:paraId="09404D46" w14:textId="77777777" w:rsidR="001F72BC" w:rsidRPr="001941E6" w:rsidRDefault="001F72BC" w:rsidP="001F72BC">
      <w:pPr>
        <w:ind w:left="794"/>
        <w:rPr>
          <w:rFonts w:cstheme="minorHAnsi"/>
          <w:bCs/>
        </w:rPr>
      </w:pPr>
    </w:p>
    <w:tbl>
      <w:tblPr>
        <w:tblW w:w="20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2545"/>
        <w:gridCol w:w="1341"/>
      </w:tblGrid>
      <w:tr w:rsidR="001F72BC" w:rsidRPr="001941E6" w14:paraId="36E82C3A" w14:textId="77777777" w:rsidTr="005E75CA">
        <w:trPr>
          <w:trHeight w:val="528"/>
          <w:jc w:val="center"/>
        </w:trPr>
        <w:tc>
          <w:tcPr>
            <w:tcW w:w="327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02E126FD" w14:textId="77777777" w:rsidR="001F72BC" w:rsidRPr="001941E6" w:rsidRDefault="001F72BC" w:rsidP="005E75CA">
            <w:pPr>
              <w:keepNext/>
              <w:rPr>
                <w:rFonts w:cstheme="minorHAnsi"/>
                <w:bCs/>
              </w:rPr>
            </w:pPr>
            <w:r w:rsidRPr="001941E6">
              <w:rPr>
                <w:rFonts w:cstheme="minorHAnsi"/>
                <w:bCs/>
              </w:rPr>
              <w:t>Servizio i-esimo (Si)</w:t>
            </w:r>
          </w:p>
        </w:tc>
        <w:tc>
          <w:tcPr>
            <w:tcW w:w="172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12A16000" w14:textId="77777777" w:rsidR="001F72BC" w:rsidRPr="001941E6" w:rsidRDefault="001F72BC" w:rsidP="005E75CA">
            <w:pPr>
              <w:keepNext/>
              <w:rPr>
                <w:rFonts w:cstheme="minorHAnsi"/>
                <w:bCs/>
              </w:rPr>
            </w:pPr>
            <w:r w:rsidRPr="001941E6">
              <w:rPr>
                <w:rFonts w:cstheme="minorHAnsi"/>
                <w:bCs/>
              </w:rPr>
              <w:t>Coefficiente</w:t>
            </w:r>
          </w:p>
          <w:p w14:paraId="53EC9A4C" w14:textId="77777777" w:rsidR="001F72BC" w:rsidRPr="001941E6" w:rsidRDefault="001F72BC" w:rsidP="005E75CA">
            <w:pPr>
              <w:keepNext/>
              <w:jc w:val="center"/>
              <w:rPr>
                <w:rFonts w:cstheme="minorHAnsi"/>
                <w:bCs/>
              </w:rPr>
            </w:pPr>
            <w:r w:rsidRPr="001941E6">
              <w:rPr>
                <w:rFonts w:cstheme="minorHAnsi"/>
                <w:bCs/>
              </w:rPr>
              <w:t>γ3i</w:t>
            </w:r>
          </w:p>
        </w:tc>
      </w:tr>
      <w:tr w:rsidR="001F72BC" w:rsidRPr="001941E6" w14:paraId="3FBF8821" w14:textId="77777777" w:rsidTr="005E75CA">
        <w:trPr>
          <w:trHeight w:val="446"/>
          <w:jc w:val="center"/>
        </w:trPr>
        <w:tc>
          <w:tcPr>
            <w:tcW w:w="3275" w:type="pct"/>
            <w:tcBorders>
              <w:top w:val="single" w:sz="4" w:space="0" w:color="auto"/>
              <w:left w:val="single" w:sz="4" w:space="0" w:color="auto"/>
              <w:bottom w:val="single" w:sz="4" w:space="0" w:color="auto"/>
              <w:right w:val="single" w:sz="4" w:space="0" w:color="auto"/>
            </w:tcBorders>
            <w:vAlign w:val="center"/>
          </w:tcPr>
          <w:p w14:paraId="03F58604" w14:textId="77777777" w:rsidR="001F72BC" w:rsidRPr="001941E6" w:rsidRDefault="001F72BC" w:rsidP="005E75CA">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se </w:t>
            </w:r>
            <w:proofErr w:type="spellStart"/>
            <w:r w:rsidRPr="001941E6">
              <w:rPr>
                <w:rFonts w:cstheme="minorHAnsi"/>
                <w:bCs/>
                <w:sz w:val="24"/>
                <w:szCs w:val="24"/>
                <w:lang w:val="it-IT"/>
              </w:rPr>
              <w:t>OPi</w:t>
            </w:r>
            <w:proofErr w:type="spellEnd"/>
            <w:r w:rsidRPr="001941E6">
              <w:rPr>
                <w:rFonts w:cstheme="minorHAnsi"/>
                <w:bCs/>
                <w:sz w:val="24"/>
                <w:szCs w:val="24"/>
                <w:lang w:val="it-IT"/>
              </w:rPr>
              <w:t xml:space="preserve"> = </w:t>
            </w:r>
            <w:proofErr w:type="spellStart"/>
            <w:r w:rsidRPr="001941E6">
              <w:rPr>
                <w:rFonts w:cstheme="minorHAnsi"/>
                <w:bCs/>
                <w:sz w:val="24"/>
                <w:szCs w:val="24"/>
                <w:lang w:val="it-IT"/>
              </w:rPr>
              <w:t>OPbg</w:t>
            </w:r>
            <w:proofErr w:type="spellEnd"/>
            <w:r w:rsidRPr="001941E6">
              <w:rPr>
                <w:rFonts w:cstheme="minorHAnsi"/>
                <w:bCs/>
                <w:sz w:val="24"/>
                <w:szCs w:val="24"/>
                <w:lang w:val="it-IT"/>
              </w:rPr>
              <w:t xml:space="preserve">  (=SI)</w:t>
            </w:r>
          </w:p>
        </w:tc>
        <w:tc>
          <w:tcPr>
            <w:tcW w:w="1725" w:type="pct"/>
            <w:tcBorders>
              <w:top w:val="single" w:sz="4" w:space="0" w:color="auto"/>
              <w:left w:val="single" w:sz="4" w:space="0" w:color="auto"/>
              <w:bottom w:val="single" w:sz="4" w:space="0" w:color="auto"/>
              <w:right w:val="single" w:sz="4" w:space="0" w:color="auto"/>
            </w:tcBorders>
            <w:vAlign w:val="center"/>
          </w:tcPr>
          <w:p w14:paraId="7D22EBDD" w14:textId="77777777" w:rsidR="001F72BC" w:rsidRPr="001941E6" w:rsidRDefault="001F72BC" w:rsidP="005E75CA">
            <w:pPr>
              <w:keepNext/>
              <w:rPr>
                <w:rFonts w:cstheme="minorHAnsi"/>
                <w:bCs/>
              </w:rPr>
            </w:pPr>
            <w:r w:rsidRPr="001941E6">
              <w:rPr>
                <w:rFonts w:cstheme="minorHAnsi"/>
                <w:bCs/>
              </w:rPr>
              <w:t>1</w:t>
            </w:r>
          </w:p>
        </w:tc>
      </w:tr>
      <w:tr w:rsidR="001F72BC" w:rsidRPr="001941E6" w14:paraId="3B963DBA" w14:textId="77777777" w:rsidTr="005E75CA">
        <w:trPr>
          <w:trHeight w:val="446"/>
          <w:jc w:val="center"/>
        </w:trPr>
        <w:tc>
          <w:tcPr>
            <w:tcW w:w="3275" w:type="pct"/>
            <w:tcBorders>
              <w:top w:val="single" w:sz="4" w:space="0" w:color="auto"/>
              <w:left w:val="single" w:sz="4" w:space="0" w:color="auto"/>
              <w:bottom w:val="single" w:sz="4" w:space="0" w:color="auto"/>
              <w:right w:val="single" w:sz="4" w:space="0" w:color="auto"/>
            </w:tcBorders>
            <w:vAlign w:val="center"/>
          </w:tcPr>
          <w:p w14:paraId="31D623CB" w14:textId="77777777" w:rsidR="001F72BC" w:rsidRPr="001941E6" w:rsidRDefault="001F72BC" w:rsidP="005E75CA">
            <w:pPr>
              <w:pStyle w:val="Testocommento"/>
              <w:tabs>
                <w:tab w:val="left" w:pos="0"/>
              </w:tabs>
              <w:ind w:right="283"/>
              <w:rPr>
                <w:rFonts w:cstheme="minorHAnsi"/>
                <w:bCs/>
                <w:sz w:val="24"/>
                <w:szCs w:val="24"/>
                <w:lang w:val="it-IT"/>
              </w:rPr>
            </w:pPr>
            <w:r w:rsidRPr="001941E6">
              <w:rPr>
                <w:rFonts w:cstheme="minorHAnsi"/>
                <w:bCs/>
                <w:sz w:val="24"/>
                <w:szCs w:val="24"/>
                <w:lang w:val="it-IT"/>
              </w:rPr>
              <w:t xml:space="preserve">se </w:t>
            </w:r>
            <w:proofErr w:type="spellStart"/>
            <w:r w:rsidRPr="001941E6">
              <w:rPr>
                <w:rFonts w:cstheme="minorHAnsi"/>
                <w:bCs/>
                <w:sz w:val="24"/>
                <w:szCs w:val="24"/>
                <w:lang w:val="it-IT"/>
              </w:rPr>
              <w:t>OPi</w:t>
            </w:r>
            <w:proofErr w:type="spellEnd"/>
            <w:r w:rsidRPr="001941E6">
              <w:rPr>
                <w:rFonts w:cstheme="minorHAnsi"/>
                <w:bCs/>
                <w:sz w:val="24"/>
                <w:szCs w:val="24"/>
                <w:lang w:val="it-IT"/>
              </w:rPr>
              <w:t xml:space="preserve"> ≠ </w:t>
            </w:r>
            <w:proofErr w:type="spellStart"/>
            <w:r w:rsidRPr="001941E6">
              <w:rPr>
                <w:rFonts w:cstheme="minorHAnsi"/>
                <w:bCs/>
                <w:sz w:val="24"/>
                <w:szCs w:val="24"/>
                <w:lang w:val="it-IT"/>
              </w:rPr>
              <w:t>OPbg</w:t>
            </w:r>
            <w:proofErr w:type="spellEnd"/>
            <w:r w:rsidRPr="001941E6">
              <w:rPr>
                <w:rFonts w:cstheme="minorHAnsi"/>
                <w:bCs/>
                <w:sz w:val="24"/>
                <w:szCs w:val="24"/>
                <w:lang w:val="it-IT"/>
              </w:rPr>
              <w:t xml:space="preserve">  (=NO)</w:t>
            </w:r>
          </w:p>
        </w:tc>
        <w:tc>
          <w:tcPr>
            <w:tcW w:w="1725" w:type="pct"/>
            <w:tcBorders>
              <w:top w:val="single" w:sz="4" w:space="0" w:color="auto"/>
              <w:left w:val="single" w:sz="4" w:space="0" w:color="auto"/>
              <w:bottom w:val="single" w:sz="4" w:space="0" w:color="auto"/>
              <w:right w:val="single" w:sz="4" w:space="0" w:color="auto"/>
            </w:tcBorders>
            <w:vAlign w:val="center"/>
          </w:tcPr>
          <w:p w14:paraId="7F27F95C" w14:textId="77777777" w:rsidR="001F72BC" w:rsidRPr="001941E6" w:rsidRDefault="001F72BC" w:rsidP="005E75CA">
            <w:pPr>
              <w:keepNext/>
              <w:rPr>
                <w:rFonts w:cstheme="minorHAnsi"/>
                <w:bCs/>
              </w:rPr>
            </w:pPr>
            <w:r w:rsidRPr="001941E6">
              <w:rPr>
                <w:rFonts w:cstheme="minorHAnsi"/>
                <w:bCs/>
              </w:rPr>
              <w:t>0</w:t>
            </w:r>
          </w:p>
        </w:tc>
      </w:tr>
    </w:tbl>
    <w:p w14:paraId="0DCAD36D" w14:textId="77777777" w:rsidR="001F72BC" w:rsidRPr="001941E6" w:rsidRDefault="001F72BC" w:rsidP="001F72BC">
      <w:pPr>
        <w:ind w:left="794"/>
        <w:rPr>
          <w:rFonts w:cstheme="minorHAnsi"/>
          <w:bCs/>
        </w:rPr>
      </w:pPr>
    </w:p>
    <w:p w14:paraId="391DC1AF" w14:textId="77777777" w:rsidR="001F72BC" w:rsidRPr="001941E6" w:rsidRDefault="001F72BC" w:rsidP="001F72BC">
      <w:pPr>
        <w:ind w:left="567" w:firstLine="227"/>
        <w:rPr>
          <w:rFonts w:cstheme="minorHAnsi"/>
          <w:bCs/>
        </w:rPr>
      </w:pPr>
      <w:r w:rsidRPr="001941E6">
        <w:rPr>
          <w:rFonts w:cstheme="minorHAnsi"/>
          <w:bCs/>
        </w:rPr>
        <w:t>dove:</w:t>
      </w:r>
      <w:r w:rsidRPr="001941E6">
        <w:rPr>
          <w:rFonts w:cstheme="minorHAnsi"/>
          <w:bCs/>
        </w:rPr>
        <w:tab/>
      </w:r>
      <w:r w:rsidRPr="001941E6">
        <w:rPr>
          <w:rFonts w:cstheme="minorHAnsi"/>
          <w:bCs/>
        </w:rPr>
        <w:tab/>
      </w:r>
    </w:p>
    <w:p w14:paraId="459C1C2F" w14:textId="35F85D06" w:rsidR="001F72BC" w:rsidRDefault="001F72BC" w:rsidP="001F72BC">
      <w:pPr>
        <w:ind w:left="1191"/>
        <w:rPr>
          <w:rFonts w:cstheme="minorHAnsi"/>
          <w:bCs/>
        </w:rPr>
      </w:pPr>
      <w:proofErr w:type="spellStart"/>
      <w:r w:rsidRPr="001941E6">
        <w:rPr>
          <w:rFonts w:cstheme="minorHAnsi"/>
          <w:bCs/>
        </w:rPr>
        <w:t>OPbg</w:t>
      </w:r>
      <w:proofErr w:type="spellEnd"/>
      <w:r w:rsidRPr="001941E6">
        <w:rPr>
          <w:rFonts w:cstheme="minorHAnsi"/>
          <w:bCs/>
        </w:rPr>
        <w:t xml:space="preserve"> = Opera Pubblica base gara: SI</w:t>
      </w:r>
    </w:p>
    <w:p w14:paraId="141575FD" w14:textId="77777777" w:rsidR="009634A8" w:rsidRPr="001941E6" w:rsidRDefault="009634A8" w:rsidP="001F72BC">
      <w:pPr>
        <w:ind w:left="1191"/>
        <w:rPr>
          <w:rFonts w:cstheme="minorHAnsi"/>
          <w:bCs/>
        </w:rPr>
      </w:pPr>
    </w:p>
    <w:p w14:paraId="10F2071A" w14:textId="6BB776BC" w:rsidR="001F72BC" w:rsidRPr="001941E6" w:rsidRDefault="001F72BC" w:rsidP="001F72BC">
      <w:pPr>
        <w:jc w:val="both"/>
        <w:rPr>
          <w:rFonts w:cstheme="minorHAnsi"/>
          <w:bCs/>
        </w:rPr>
      </w:pPr>
      <w:r w:rsidRPr="001941E6">
        <w:rPr>
          <w:b/>
        </w:rPr>
        <w:t>PT2.1</w:t>
      </w:r>
      <w:r w:rsidRPr="001941E6">
        <w:rPr>
          <w:bCs/>
        </w:rPr>
        <w:t xml:space="preserve">: </w:t>
      </w:r>
      <w:r w:rsidRPr="001941E6">
        <w:rPr>
          <w:rFonts w:cstheme="minorHAnsi"/>
          <w:bCs/>
        </w:rPr>
        <w:t xml:space="preserve">Livello organizzativo professionale del personale incaricato. Saranno apprezzate maggiormente le proposte dalle quali sia possibile evincere la capacità e la coerenza delle figure professionali e specialistiche impiegate nelle attività di conduzione, controllo e supervisione dell’appalto con riferimento all’esperienza formativa e professionale delle seguenti figure professionali incaricate delle funzioni di coordinamento nell’appalto (servizi professionali) e delle figure tecniche di cantiere (esecuzione delle opere)   </w:t>
      </w:r>
    </w:p>
    <w:p w14:paraId="3007239F" w14:textId="77777777" w:rsidR="001F72BC" w:rsidRPr="001941E6" w:rsidRDefault="001F72BC" w:rsidP="001F72BC">
      <w:pPr>
        <w:jc w:val="both"/>
        <w:rPr>
          <w:rFonts w:cstheme="minorHAnsi"/>
          <w:bCs/>
        </w:rPr>
      </w:pPr>
    </w:p>
    <w:p w14:paraId="0AE5871C" w14:textId="77777777" w:rsidR="001F72BC" w:rsidRDefault="001F72BC" w:rsidP="001F72BC">
      <w:pPr>
        <w:rPr>
          <w:rFonts w:cstheme="minorHAnsi"/>
          <w:bCs/>
        </w:rPr>
      </w:pPr>
    </w:p>
    <w:tbl>
      <w:tblPr>
        <w:tblW w:w="10003" w:type="dxa"/>
        <w:tblCellMar>
          <w:left w:w="70" w:type="dxa"/>
          <w:right w:w="70" w:type="dxa"/>
        </w:tblCellMar>
        <w:tblLook w:val="04A0" w:firstRow="1" w:lastRow="0" w:firstColumn="1" w:lastColumn="0" w:noHBand="0" w:noVBand="1"/>
      </w:tblPr>
      <w:tblGrid>
        <w:gridCol w:w="2618"/>
        <w:gridCol w:w="1165"/>
        <w:gridCol w:w="1312"/>
        <w:gridCol w:w="1227"/>
        <w:gridCol w:w="1227"/>
        <w:gridCol w:w="1227"/>
        <w:gridCol w:w="1227"/>
      </w:tblGrid>
      <w:tr w:rsidR="001F72BC" w:rsidRPr="008722C6" w14:paraId="2AE1446A" w14:textId="77777777" w:rsidTr="005E75CA">
        <w:trPr>
          <w:trHeight w:val="300"/>
        </w:trPr>
        <w:tc>
          <w:tcPr>
            <w:tcW w:w="2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CFFDC" w14:textId="77777777" w:rsidR="001F72BC" w:rsidRPr="008722C6" w:rsidRDefault="001F72BC" w:rsidP="005E75CA">
            <w:pPr>
              <w:jc w:val="both"/>
              <w:rPr>
                <w:rFonts w:cstheme="minorHAnsi"/>
                <w:bCs/>
                <w:sz w:val="20"/>
                <w:szCs w:val="20"/>
              </w:rPr>
            </w:pPr>
            <w:r w:rsidRPr="008722C6">
              <w:rPr>
                <w:rFonts w:cstheme="minorHAnsi"/>
                <w:bCs/>
                <w:sz w:val="20"/>
                <w:szCs w:val="20"/>
              </w:rPr>
              <w:t> PT</w:t>
            </w:r>
            <w:r>
              <w:rPr>
                <w:rFonts w:cstheme="minorHAnsi"/>
                <w:bCs/>
                <w:sz w:val="20"/>
                <w:szCs w:val="20"/>
              </w:rPr>
              <w:t>2</w:t>
            </w:r>
            <w:r w:rsidRPr="008722C6">
              <w:rPr>
                <w:rFonts w:cstheme="minorHAnsi"/>
                <w:bCs/>
                <w:sz w:val="20"/>
                <w:szCs w:val="20"/>
              </w:rPr>
              <w:t xml:space="preserve">.1 Esecuzione delle opere (personale tecnico di cantiere) </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067BA" w14:textId="77777777" w:rsidR="001F72BC" w:rsidRPr="008722C6" w:rsidRDefault="001F72BC" w:rsidP="005E75CA">
            <w:pPr>
              <w:jc w:val="center"/>
              <w:rPr>
                <w:rFonts w:cstheme="minorHAnsi"/>
                <w:bCs/>
                <w:sz w:val="20"/>
                <w:szCs w:val="20"/>
              </w:rPr>
            </w:pPr>
            <w:r w:rsidRPr="008722C6">
              <w:rPr>
                <w:rFonts w:cstheme="minorHAnsi"/>
                <w:bCs/>
                <w:sz w:val="20"/>
                <w:szCs w:val="20"/>
              </w:rPr>
              <w:t xml:space="preserve">formazione specialistica (BIM)  </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80503" w14:textId="77777777" w:rsidR="001F72BC" w:rsidRPr="008722C6" w:rsidRDefault="001F72BC" w:rsidP="005E75CA">
            <w:pPr>
              <w:jc w:val="center"/>
              <w:rPr>
                <w:rFonts w:cstheme="minorHAnsi"/>
                <w:bCs/>
                <w:sz w:val="20"/>
                <w:szCs w:val="20"/>
              </w:rPr>
            </w:pPr>
            <w:r w:rsidRPr="008722C6">
              <w:rPr>
                <w:rFonts w:cstheme="minorHAnsi"/>
                <w:bCs/>
                <w:sz w:val="20"/>
                <w:szCs w:val="20"/>
              </w:rPr>
              <w:t>formazione specialistica Project management PM)</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53801" w14:textId="77777777" w:rsidR="001F72BC" w:rsidRPr="008722C6" w:rsidRDefault="001F72BC" w:rsidP="005E75CA">
            <w:pPr>
              <w:jc w:val="center"/>
              <w:rPr>
                <w:rFonts w:cstheme="minorHAnsi"/>
                <w:bCs/>
                <w:sz w:val="20"/>
                <w:szCs w:val="20"/>
              </w:rPr>
            </w:pPr>
            <w:r w:rsidRPr="008722C6">
              <w:rPr>
                <w:rFonts w:cstheme="minorHAnsi"/>
                <w:bCs/>
                <w:sz w:val="20"/>
                <w:szCs w:val="20"/>
              </w:rPr>
              <w:t xml:space="preserve">esperienza &gt; 20 anni (in sanità) </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25821" w14:textId="77777777" w:rsidR="001F72BC" w:rsidRPr="008722C6" w:rsidRDefault="001F72BC" w:rsidP="005E75CA">
            <w:pPr>
              <w:jc w:val="center"/>
              <w:rPr>
                <w:rFonts w:cstheme="minorHAnsi"/>
                <w:bCs/>
                <w:sz w:val="20"/>
                <w:szCs w:val="20"/>
              </w:rPr>
            </w:pPr>
            <w:r w:rsidRPr="008722C6">
              <w:rPr>
                <w:rFonts w:cstheme="minorHAnsi"/>
                <w:bCs/>
                <w:sz w:val="20"/>
                <w:szCs w:val="20"/>
              </w:rPr>
              <w:t xml:space="preserve">esperienza &gt; 20 anni (non sanità) </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BB4B1" w14:textId="77777777" w:rsidR="001F72BC" w:rsidRPr="008722C6" w:rsidRDefault="001F72BC" w:rsidP="005E75CA">
            <w:pPr>
              <w:jc w:val="center"/>
              <w:rPr>
                <w:rFonts w:cstheme="minorHAnsi"/>
                <w:bCs/>
                <w:sz w:val="20"/>
                <w:szCs w:val="20"/>
              </w:rPr>
            </w:pPr>
            <w:r w:rsidRPr="008722C6">
              <w:rPr>
                <w:rFonts w:cstheme="minorHAnsi"/>
                <w:bCs/>
                <w:sz w:val="20"/>
                <w:szCs w:val="20"/>
              </w:rPr>
              <w:t xml:space="preserve">esperienza </w:t>
            </w:r>
            <w:r>
              <w:rPr>
                <w:rFonts w:cstheme="minorHAnsi"/>
                <w:bCs/>
                <w:sz w:val="20"/>
                <w:szCs w:val="20"/>
              </w:rPr>
              <w:t>&lt;</w:t>
            </w:r>
            <w:r w:rsidRPr="008722C6">
              <w:rPr>
                <w:rFonts w:cstheme="minorHAnsi"/>
                <w:bCs/>
                <w:sz w:val="20"/>
                <w:szCs w:val="20"/>
              </w:rPr>
              <w:t xml:space="preserve"> 20 anni </w:t>
            </w:r>
            <w:r>
              <w:rPr>
                <w:rFonts w:cstheme="minorHAnsi"/>
                <w:bCs/>
                <w:sz w:val="20"/>
                <w:szCs w:val="20"/>
              </w:rPr>
              <w:t xml:space="preserve">w &gt; 10 anni </w:t>
            </w:r>
            <w:r w:rsidRPr="008722C6">
              <w:rPr>
                <w:rFonts w:cstheme="minorHAnsi"/>
                <w:bCs/>
                <w:sz w:val="20"/>
                <w:szCs w:val="20"/>
              </w:rPr>
              <w:t xml:space="preserve">( in sanità) </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FC7CF" w14:textId="77777777" w:rsidR="001F72BC" w:rsidRPr="008722C6" w:rsidRDefault="001F72BC" w:rsidP="005E75CA">
            <w:pPr>
              <w:jc w:val="center"/>
              <w:rPr>
                <w:rFonts w:cstheme="minorHAnsi"/>
                <w:bCs/>
                <w:sz w:val="20"/>
                <w:szCs w:val="20"/>
              </w:rPr>
            </w:pPr>
            <w:r w:rsidRPr="008722C6">
              <w:rPr>
                <w:rFonts w:cstheme="minorHAnsi"/>
                <w:bCs/>
                <w:sz w:val="20"/>
                <w:szCs w:val="20"/>
              </w:rPr>
              <w:t xml:space="preserve">esperienza </w:t>
            </w:r>
            <w:r>
              <w:rPr>
                <w:rFonts w:cstheme="minorHAnsi"/>
                <w:bCs/>
                <w:sz w:val="20"/>
                <w:szCs w:val="20"/>
              </w:rPr>
              <w:t>&lt;</w:t>
            </w:r>
            <w:r w:rsidRPr="008722C6">
              <w:rPr>
                <w:rFonts w:cstheme="minorHAnsi"/>
                <w:bCs/>
                <w:sz w:val="20"/>
                <w:szCs w:val="20"/>
              </w:rPr>
              <w:t xml:space="preserve"> 20 anni</w:t>
            </w:r>
            <w:r>
              <w:rPr>
                <w:rFonts w:cstheme="minorHAnsi"/>
                <w:bCs/>
                <w:sz w:val="20"/>
                <w:szCs w:val="20"/>
              </w:rPr>
              <w:t xml:space="preserve"> e &gt; 10 anni </w:t>
            </w:r>
            <w:r w:rsidRPr="008722C6">
              <w:rPr>
                <w:rFonts w:cstheme="minorHAnsi"/>
                <w:bCs/>
                <w:sz w:val="20"/>
                <w:szCs w:val="20"/>
              </w:rPr>
              <w:t xml:space="preserve"> (non sanità) </w:t>
            </w:r>
          </w:p>
        </w:tc>
      </w:tr>
      <w:tr w:rsidR="001F72BC" w:rsidRPr="008722C6" w14:paraId="060521D8" w14:textId="77777777" w:rsidTr="005E75CA">
        <w:trPr>
          <w:trHeight w:val="300"/>
        </w:trPr>
        <w:tc>
          <w:tcPr>
            <w:tcW w:w="2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A65DC" w14:textId="77777777" w:rsidR="001F72BC" w:rsidRPr="008722C6" w:rsidRDefault="001F72BC" w:rsidP="005E75CA">
            <w:pPr>
              <w:jc w:val="both"/>
              <w:rPr>
                <w:rFonts w:cstheme="minorHAnsi"/>
                <w:bCs/>
                <w:sz w:val="20"/>
                <w:szCs w:val="20"/>
              </w:rPr>
            </w:pPr>
            <w:r w:rsidRPr="008722C6">
              <w:rPr>
                <w:rFonts w:cstheme="minorHAnsi"/>
                <w:bCs/>
                <w:sz w:val="20"/>
                <w:szCs w:val="20"/>
              </w:rPr>
              <w:t xml:space="preserve">Direttore di cantiere (in caso di presenza di n. soggetti superiori ad 1, si considererà la media </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26A1B" w14:textId="32384F43" w:rsidR="001F72BC" w:rsidRPr="008722C6" w:rsidRDefault="009361E2" w:rsidP="005E75CA">
            <w:pPr>
              <w:jc w:val="center"/>
              <w:rPr>
                <w:rFonts w:cstheme="minorHAnsi"/>
                <w:bCs/>
                <w:sz w:val="20"/>
                <w:szCs w:val="20"/>
              </w:rPr>
            </w:pPr>
            <w:r>
              <w:rPr>
                <w:rFonts w:cstheme="minorHAnsi"/>
                <w:bCs/>
                <w:sz w:val="20"/>
                <w:szCs w:val="20"/>
              </w:rPr>
              <w:t>0,50</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D8F10" w14:textId="2993B3E5" w:rsidR="001F72BC" w:rsidRPr="008722C6" w:rsidRDefault="009361E2" w:rsidP="005E75CA">
            <w:pPr>
              <w:jc w:val="center"/>
              <w:rPr>
                <w:rFonts w:cstheme="minorHAnsi"/>
                <w:bCs/>
                <w:sz w:val="20"/>
                <w:szCs w:val="20"/>
              </w:rPr>
            </w:pPr>
            <w:r>
              <w:rPr>
                <w:rFonts w:cstheme="minorHAnsi"/>
                <w:bCs/>
                <w:sz w:val="20"/>
                <w:szCs w:val="20"/>
              </w:rPr>
              <w:t>1</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61907" w14:textId="77777777" w:rsidR="001F72BC" w:rsidRPr="008722C6" w:rsidRDefault="001F72BC" w:rsidP="005E75CA">
            <w:pPr>
              <w:jc w:val="center"/>
              <w:rPr>
                <w:rFonts w:cstheme="minorHAnsi"/>
                <w:bCs/>
                <w:sz w:val="20"/>
                <w:szCs w:val="20"/>
              </w:rPr>
            </w:pPr>
            <w:r w:rsidRPr="006648E6">
              <w:rPr>
                <w:rFonts w:cstheme="minorHAnsi"/>
                <w:bCs/>
                <w:sz w:val="20"/>
                <w:szCs w:val="20"/>
              </w:rPr>
              <w:t>1</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AEE92" w14:textId="77777777" w:rsidR="001F72BC" w:rsidRPr="008722C6" w:rsidRDefault="001F72BC" w:rsidP="005E75CA">
            <w:pPr>
              <w:jc w:val="center"/>
              <w:rPr>
                <w:rFonts w:cstheme="minorHAnsi"/>
                <w:bCs/>
                <w:sz w:val="20"/>
                <w:szCs w:val="20"/>
              </w:rPr>
            </w:pPr>
            <w:r w:rsidRPr="006648E6">
              <w:rPr>
                <w:rFonts w:cstheme="minorHAnsi"/>
                <w:bCs/>
                <w:sz w:val="20"/>
                <w:szCs w:val="20"/>
              </w:rPr>
              <w:t>1</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F2664" w14:textId="77777777" w:rsidR="001F72BC" w:rsidRPr="008722C6" w:rsidRDefault="001F72BC" w:rsidP="005E75CA">
            <w:pPr>
              <w:jc w:val="center"/>
              <w:rPr>
                <w:rFonts w:cstheme="minorHAnsi"/>
                <w:bCs/>
                <w:sz w:val="20"/>
                <w:szCs w:val="20"/>
              </w:rPr>
            </w:pPr>
            <w:r w:rsidRPr="006648E6">
              <w:rPr>
                <w:rFonts w:cstheme="minorHAnsi"/>
                <w:bCs/>
                <w:sz w:val="20"/>
                <w:szCs w:val="20"/>
              </w:rPr>
              <w:t>1</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08B84" w14:textId="77777777" w:rsidR="001F72BC" w:rsidRPr="008722C6" w:rsidRDefault="001F72BC" w:rsidP="005E75CA">
            <w:pPr>
              <w:jc w:val="center"/>
              <w:rPr>
                <w:rFonts w:cstheme="minorHAnsi"/>
                <w:bCs/>
                <w:sz w:val="20"/>
                <w:szCs w:val="20"/>
              </w:rPr>
            </w:pPr>
            <w:r w:rsidRPr="006648E6">
              <w:rPr>
                <w:rFonts w:cstheme="minorHAnsi"/>
                <w:bCs/>
                <w:sz w:val="20"/>
                <w:szCs w:val="20"/>
              </w:rPr>
              <w:t>1</w:t>
            </w:r>
          </w:p>
        </w:tc>
      </w:tr>
      <w:tr w:rsidR="001F72BC" w:rsidRPr="008722C6" w14:paraId="5B9A1D35" w14:textId="77777777" w:rsidTr="005E75CA">
        <w:trPr>
          <w:trHeight w:val="300"/>
        </w:trPr>
        <w:tc>
          <w:tcPr>
            <w:tcW w:w="2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01B9C" w14:textId="77777777" w:rsidR="001F72BC" w:rsidRPr="008722C6" w:rsidRDefault="001F72BC" w:rsidP="005E75CA">
            <w:pPr>
              <w:jc w:val="both"/>
              <w:rPr>
                <w:rFonts w:cstheme="minorHAnsi"/>
                <w:bCs/>
                <w:sz w:val="20"/>
                <w:szCs w:val="20"/>
              </w:rPr>
            </w:pPr>
            <w:r w:rsidRPr="008722C6">
              <w:rPr>
                <w:rFonts w:cstheme="minorHAnsi"/>
                <w:bCs/>
                <w:sz w:val="20"/>
                <w:szCs w:val="20"/>
              </w:rPr>
              <w:t xml:space="preserve">Preposto alla sicurezza (in caso di presenza di n. soggetti superiori ad 1, si considererà la media </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835C9" w14:textId="77777777" w:rsidR="001F72BC" w:rsidRDefault="001F72BC" w:rsidP="005E75CA">
            <w:pPr>
              <w:jc w:val="center"/>
              <w:rPr>
                <w:rFonts w:cstheme="minorHAnsi"/>
                <w:bCs/>
                <w:sz w:val="20"/>
                <w:szCs w:val="20"/>
              </w:rPr>
            </w:pPr>
            <w:r w:rsidRPr="006648E6">
              <w:rPr>
                <w:rFonts w:cstheme="minorHAnsi"/>
                <w:bCs/>
                <w:sz w:val="20"/>
                <w:szCs w:val="20"/>
              </w:rPr>
              <w:t>0,</w:t>
            </w:r>
            <w:r w:rsidR="009361E2">
              <w:rPr>
                <w:rFonts w:cstheme="minorHAnsi"/>
                <w:bCs/>
                <w:sz w:val="20"/>
                <w:szCs w:val="20"/>
              </w:rPr>
              <w:t>50</w:t>
            </w:r>
          </w:p>
          <w:p w14:paraId="4F5FF5BB" w14:textId="183C8A09" w:rsidR="009361E2" w:rsidRPr="008722C6" w:rsidRDefault="009361E2" w:rsidP="005E75CA">
            <w:pPr>
              <w:jc w:val="center"/>
              <w:rPr>
                <w:rFonts w:cstheme="minorHAnsi"/>
                <w:bCs/>
                <w:sz w:val="20"/>
                <w:szCs w:val="20"/>
              </w:rPr>
            </w:pP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2DA68" w14:textId="3444A189" w:rsidR="001F72BC" w:rsidRPr="008722C6" w:rsidRDefault="009361E2" w:rsidP="005E75CA">
            <w:pPr>
              <w:jc w:val="center"/>
              <w:rPr>
                <w:rFonts w:cstheme="minorHAnsi"/>
                <w:bCs/>
                <w:sz w:val="20"/>
                <w:szCs w:val="20"/>
              </w:rPr>
            </w:pPr>
            <w:r>
              <w:rPr>
                <w:rFonts w:cstheme="minorHAnsi"/>
                <w:bCs/>
                <w:sz w:val="20"/>
                <w:szCs w:val="20"/>
              </w:rPr>
              <w:t>1</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18897" w14:textId="77777777" w:rsidR="001F72BC" w:rsidRPr="008722C6" w:rsidRDefault="001F72BC" w:rsidP="005E75CA">
            <w:pPr>
              <w:jc w:val="center"/>
              <w:rPr>
                <w:rFonts w:cstheme="minorHAnsi"/>
                <w:bCs/>
                <w:sz w:val="20"/>
                <w:szCs w:val="20"/>
              </w:rPr>
            </w:pPr>
            <w:r w:rsidRPr="006648E6">
              <w:rPr>
                <w:rFonts w:cstheme="minorHAnsi"/>
                <w:bCs/>
                <w:sz w:val="20"/>
                <w:szCs w:val="20"/>
              </w:rPr>
              <w:t>1</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20DA0" w14:textId="77777777" w:rsidR="001F72BC" w:rsidRPr="008722C6" w:rsidRDefault="001F72BC" w:rsidP="005E75CA">
            <w:pPr>
              <w:jc w:val="center"/>
              <w:rPr>
                <w:rFonts w:cstheme="minorHAnsi"/>
                <w:bCs/>
                <w:sz w:val="20"/>
                <w:szCs w:val="20"/>
              </w:rPr>
            </w:pPr>
            <w:r w:rsidRPr="006648E6">
              <w:rPr>
                <w:rFonts w:cstheme="minorHAnsi"/>
                <w:bCs/>
                <w:sz w:val="20"/>
                <w:szCs w:val="20"/>
              </w:rPr>
              <w:t>1</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1AE3B" w14:textId="77777777" w:rsidR="001F72BC" w:rsidRPr="008722C6" w:rsidRDefault="001F72BC" w:rsidP="005E75CA">
            <w:pPr>
              <w:jc w:val="center"/>
              <w:rPr>
                <w:rFonts w:cstheme="minorHAnsi"/>
                <w:bCs/>
                <w:sz w:val="20"/>
                <w:szCs w:val="20"/>
              </w:rPr>
            </w:pPr>
            <w:r w:rsidRPr="006648E6">
              <w:rPr>
                <w:rFonts w:cstheme="minorHAnsi"/>
                <w:bCs/>
                <w:sz w:val="20"/>
                <w:szCs w:val="20"/>
              </w:rPr>
              <w:t>1</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5F80E" w14:textId="77777777" w:rsidR="001F72BC" w:rsidRPr="008722C6" w:rsidRDefault="001F72BC" w:rsidP="005E75CA">
            <w:pPr>
              <w:jc w:val="center"/>
              <w:rPr>
                <w:rFonts w:cstheme="minorHAnsi"/>
                <w:bCs/>
                <w:sz w:val="20"/>
                <w:szCs w:val="20"/>
              </w:rPr>
            </w:pPr>
            <w:r w:rsidRPr="006648E6">
              <w:rPr>
                <w:rFonts w:cstheme="minorHAnsi"/>
                <w:bCs/>
                <w:sz w:val="20"/>
                <w:szCs w:val="20"/>
              </w:rPr>
              <w:t>1</w:t>
            </w:r>
          </w:p>
        </w:tc>
      </w:tr>
      <w:tr w:rsidR="001F72BC" w:rsidRPr="008722C6" w14:paraId="06290ED0" w14:textId="77777777" w:rsidTr="005E75CA">
        <w:trPr>
          <w:trHeight w:val="300"/>
        </w:trPr>
        <w:tc>
          <w:tcPr>
            <w:tcW w:w="2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F584A" w14:textId="77777777" w:rsidR="001F72BC" w:rsidRPr="008722C6" w:rsidRDefault="001F72BC" w:rsidP="005E75CA">
            <w:pPr>
              <w:jc w:val="both"/>
              <w:rPr>
                <w:rFonts w:cstheme="minorHAnsi"/>
                <w:bCs/>
                <w:sz w:val="20"/>
                <w:szCs w:val="20"/>
              </w:rPr>
            </w:pPr>
            <w:r w:rsidRPr="008722C6">
              <w:rPr>
                <w:rFonts w:cstheme="minorHAnsi"/>
                <w:bCs/>
                <w:sz w:val="20"/>
                <w:szCs w:val="20"/>
              </w:rPr>
              <w:t xml:space="preserve">totali </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AE726" w14:textId="31A02590" w:rsidR="001F72BC" w:rsidRPr="008722C6" w:rsidRDefault="001F72BC" w:rsidP="005E75CA">
            <w:pPr>
              <w:jc w:val="center"/>
              <w:rPr>
                <w:rFonts w:cstheme="minorHAnsi"/>
                <w:bCs/>
                <w:sz w:val="20"/>
                <w:szCs w:val="20"/>
              </w:rPr>
            </w:pPr>
            <w:r w:rsidRPr="006648E6">
              <w:rPr>
                <w:rFonts w:cstheme="minorHAnsi"/>
                <w:bCs/>
                <w:sz w:val="20"/>
                <w:szCs w:val="20"/>
              </w:rPr>
              <w:t>1</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27599" w14:textId="3A7605DE" w:rsidR="001F72BC" w:rsidRPr="008722C6" w:rsidRDefault="009361E2" w:rsidP="005E75CA">
            <w:pPr>
              <w:jc w:val="center"/>
              <w:rPr>
                <w:rFonts w:cstheme="minorHAnsi"/>
                <w:bCs/>
                <w:sz w:val="20"/>
                <w:szCs w:val="20"/>
              </w:rPr>
            </w:pPr>
            <w:r>
              <w:rPr>
                <w:rFonts w:cstheme="minorHAnsi"/>
                <w:bCs/>
                <w:sz w:val="20"/>
                <w:szCs w:val="20"/>
              </w:rPr>
              <w:t>2</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62B6D" w14:textId="77777777" w:rsidR="001F72BC" w:rsidRPr="008722C6" w:rsidRDefault="001F72BC" w:rsidP="005E75CA">
            <w:pPr>
              <w:jc w:val="center"/>
              <w:rPr>
                <w:rFonts w:cstheme="minorHAnsi"/>
                <w:bCs/>
                <w:sz w:val="20"/>
                <w:szCs w:val="20"/>
              </w:rPr>
            </w:pPr>
            <w:r w:rsidRPr="006648E6">
              <w:rPr>
                <w:rFonts w:cstheme="minorHAnsi"/>
                <w:bCs/>
                <w:sz w:val="20"/>
                <w:szCs w:val="20"/>
              </w:rPr>
              <w:t>2</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CBAF4" w14:textId="77777777" w:rsidR="001F72BC" w:rsidRPr="008722C6" w:rsidRDefault="001F72BC" w:rsidP="005E75CA">
            <w:pPr>
              <w:jc w:val="center"/>
              <w:rPr>
                <w:rFonts w:cstheme="minorHAnsi"/>
                <w:bCs/>
                <w:sz w:val="20"/>
                <w:szCs w:val="20"/>
              </w:rPr>
            </w:pPr>
            <w:r w:rsidRPr="006648E6">
              <w:rPr>
                <w:rFonts w:cstheme="minorHAnsi"/>
                <w:bCs/>
                <w:sz w:val="20"/>
                <w:szCs w:val="20"/>
              </w:rPr>
              <w:t>2</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D11FB" w14:textId="77777777" w:rsidR="001F72BC" w:rsidRPr="008722C6" w:rsidRDefault="001F72BC" w:rsidP="005E75CA">
            <w:pPr>
              <w:jc w:val="center"/>
              <w:rPr>
                <w:rFonts w:cstheme="minorHAnsi"/>
                <w:bCs/>
                <w:sz w:val="20"/>
                <w:szCs w:val="20"/>
              </w:rPr>
            </w:pPr>
            <w:r w:rsidRPr="006648E6">
              <w:rPr>
                <w:rFonts w:cstheme="minorHAnsi"/>
                <w:bCs/>
                <w:sz w:val="20"/>
                <w:szCs w:val="20"/>
              </w:rPr>
              <w:t>2</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7C763" w14:textId="77777777" w:rsidR="001F72BC" w:rsidRPr="008722C6" w:rsidRDefault="001F72BC" w:rsidP="005E75CA">
            <w:pPr>
              <w:jc w:val="center"/>
              <w:rPr>
                <w:rFonts w:cstheme="minorHAnsi"/>
                <w:bCs/>
                <w:sz w:val="20"/>
                <w:szCs w:val="20"/>
              </w:rPr>
            </w:pPr>
            <w:r w:rsidRPr="006648E6">
              <w:rPr>
                <w:rFonts w:cstheme="minorHAnsi"/>
                <w:bCs/>
                <w:sz w:val="20"/>
                <w:szCs w:val="20"/>
              </w:rPr>
              <w:t>2</w:t>
            </w:r>
          </w:p>
        </w:tc>
      </w:tr>
    </w:tbl>
    <w:p w14:paraId="7029FFFA" w14:textId="77777777" w:rsidR="001F72BC" w:rsidRDefault="001F72BC" w:rsidP="001F72BC">
      <w:pPr>
        <w:rPr>
          <w:rFonts w:cstheme="minorHAnsi"/>
          <w:bCs/>
        </w:rPr>
      </w:pPr>
    </w:p>
    <w:p w14:paraId="164DFF6D" w14:textId="77777777" w:rsidR="001F72BC" w:rsidRDefault="001F72BC" w:rsidP="001F72BC">
      <w:pPr>
        <w:rPr>
          <w:rFonts w:cstheme="minorHAnsi"/>
          <w:bCs/>
        </w:rPr>
      </w:pPr>
    </w:p>
    <w:p w14:paraId="494CB7C3" w14:textId="1A1F37AC" w:rsidR="001F72BC" w:rsidRPr="001941E6" w:rsidRDefault="009361E2" w:rsidP="009361E2">
      <w:pPr>
        <w:tabs>
          <w:tab w:val="left" w:pos="5520"/>
        </w:tabs>
        <w:rPr>
          <w:rFonts w:cstheme="minorHAnsi"/>
          <w:bCs/>
        </w:rPr>
      </w:pPr>
      <w:r>
        <w:rPr>
          <w:rFonts w:cstheme="minorHAnsi"/>
          <w:bCs/>
        </w:rPr>
        <w:tab/>
      </w:r>
    </w:p>
    <w:p w14:paraId="1F329267" w14:textId="202FA92A" w:rsidR="001F72BC" w:rsidRPr="001941E6" w:rsidRDefault="001F72BC" w:rsidP="001F72BC">
      <w:pPr>
        <w:jc w:val="both"/>
        <w:rPr>
          <w:rFonts w:cstheme="minorHAnsi"/>
          <w:bCs/>
        </w:rPr>
      </w:pPr>
      <w:r w:rsidRPr="001941E6">
        <w:rPr>
          <w:rFonts w:cstheme="minorHAnsi"/>
          <w:b/>
        </w:rPr>
        <w:t>PT2.</w:t>
      </w:r>
      <w:proofErr w:type="gramStart"/>
      <w:r w:rsidRPr="001941E6">
        <w:rPr>
          <w:rFonts w:cstheme="minorHAnsi"/>
          <w:b/>
        </w:rPr>
        <w:t xml:space="preserve">2 </w:t>
      </w:r>
      <w:r>
        <w:rPr>
          <w:rFonts w:cstheme="minorHAnsi"/>
          <w:b/>
        </w:rPr>
        <w:t xml:space="preserve"> </w:t>
      </w:r>
      <w:r w:rsidRPr="001941E6">
        <w:rPr>
          <w:rFonts w:cstheme="minorHAnsi"/>
          <w:bCs/>
        </w:rPr>
        <w:t>Tempistica</w:t>
      </w:r>
      <w:proofErr w:type="gramEnd"/>
      <w:r w:rsidRPr="001941E6">
        <w:rPr>
          <w:rFonts w:cstheme="minorHAnsi"/>
          <w:bCs/>
        </w:rPr>
        <w:t xml:space="preserve"> di consegna dei lavori. Saranno apprezzate maggiormente le proposte per le quali rispetto alla tempistica di consegna richiesta, il concorrente applicherà una riduzione in termini percentuali dei giorni di consegna. </w:t>
      </w:r>
    </w:p>
    <w:p w14:paraId="722735BC" w14:textId="77777777" w:rsidR="001F72BC" w:rsidRPr="001941E6" w:rsidRDefault="001F72BC" w:rsidP="001F72BC">
      <w:pPr>
        <w:rPr>
          <w:rFonts w:cstheme="minorHAnsi"/>
          <w:bCs/>
        </w:rPr>
      </w:pPr>
    </w:p>
    <w:tbl>
      <w:tblPr>
        <w:tblW w:w="7191" w:type="dxa"/>
        <w:tblCellMar>
          <w:left w:w="70" w:type="dxa"/>
          <w:right w:w="70" w:type="dxa"/>
        </w:tblCellMar>
        <w:tblLook w:val="04A0" w:firstRow="1" w:lastRow="0" w:firstColumn="1" w:lastColumn="0" w:noHBand="0" w:noVBand="1"/>
      </w:tblPr>
      <w:tblGrid>
        <w:gridCol w:w="6091"/>
        <w:gridCol w:w="1100"/>
      </w:tblGrid>
      <w:tr w:rsidR="009634A8" w:rsidRPr="001941E6" w14:paraId="30ACECB5" w14:textId="77777777" w:rsidTr="009634A8">
        <w:trPr>
          <w:trHeight w:val="290"/>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54F9A" w14:textId="77777777" w:rsidR="009634A8" w:rsidRPr="001941E6" w:rsidRDefault="009634A8" w:rsidP="005E75CA">
            <w:pPr>
              <w:rPr>
                <w:rFonts w:cstheme="minorHAnsi"/>
                <w:bCs/>
                <w:sz w:val="20"/>
                <w:szCs w:val="20"/>
              </w:rPr>
            </w:pPr>
          </w:p>
        </w:tc>
        <w:tc>
          <w:tcPr>
            <w:tcW w:w="1100" w:type="dxa"/>
            <w:tcBorders>
              <w:top w:val="single" w:sz="4" w:space="0" w:color="auto"/>
              <w:left w:val="single" w:sz="4" w:space="0" w:color="auto"/>
              <w:bottom w:val="single" w:sz="4" w:space="0" w:color="auto"/>
              <w:right w:val="single" w:sz="4" w:space="0" w:color="auto"/>
            </w:tcBorders>
            <w:vAlign w:val="bottom"/>
          </w:tcPr>
          <w:p w14:paraId="5861880B" w14:textId="770F0B99" w:rsidR="009634A8" w:rsidRPr="001941E6" w:rsidRDefault="009634A8" w:rsidP="005E75CA">
            <w:pPr>
              <w:jc w:val="center"/>
              <w:rPr>
                <w:rFonts w:cstheme="minorHAnsi"/>
                <w:bCs/>
                <w:sz w:val="20"/>
                <w:szCs w:val="20"/>
              </w:rPr>
            </w:pPr>
            <w:r w:rsidRPr="001941E6">
              <w:rPr>
                <w:rFonts w:cstheme="minorHAnsi"/>
                <w:bCs/>
                <w:sz w:val="20"/>
                <w:szCs w:val="20"/>
              </w:rPr>
              <w:t xml:space="preserve">PT </w:t>
            </w:r>
            <w:r>
              <w:rPr>
                <w:rFonts w:cstheme="minorHAnsi"/>
                <w:bCs/>
                <w:sz w:val="20"/>
                <w:szCs w:val="20"/>
              </w:rPr>
              <w:t>2</w:t>
            </w:r>
            <w:r w:rsidRPr="001941E6">
              <w:rPr>
                <w:rFonts w:cstheme="minorHAnsi"/>
                <w:bCs/>
                <w:sz w:val="20"/>
                <w:szCs w:val="20"/>
              </w:rPr>
              <w:t>.2</w:t>
            </w:r>
            <w:r>
              <w:rPr>
                <w:rFonts w:cstheme="minorHAnsi"/>
                <w:bCs/>
                <w:sz w:val="20"/>
                <w:szCs w:val="20"/>
              </w:rPr>
              <w:t xml:space="preserve"> </w:t>
            </w:r>
          </w:p>
        </w:tc>
      </w:tr>
      <w:tr w:rsidR="009634A8" w:rsidRPr="001941E6" w14:paraId="0FA78ED3" w14:textId="77777777" w:rsidTr="009634A8">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tcPr>
          <w:p w14:paraId="7501A601" w14:textId="77777777" w:rsidR="009634A8" w:rsidRPr="001941E6" w:rsidRDefault="009634A8" w:rsidP="005E75CA">
            <w:pPr>
              <w:rPr>
                <w:rFonts w:cstheme="minorHAnsi"/>
                <w:bCs/>
                <w:sz w:val="20"/>
                <w:szCs w:val="20"/>
              </w:rPr>
            </w:pPr>
            <w:r w:rsidRPr="001941E6">
              <w:rPr>
                <w:rFonts w:cstheme="minorHAnsi"/>
                <w:bCs/>
                <w:sz w:val="20"/>
                <w:szCs w:val="20"/>
              </w:rPr>
              <w:t>Sconto &gt; 35% sulla tempistica richiesta</w:t>
            </w:r>
          </w:p>
        </w:tc>
        <w:tc>
          <w:tcPr>
            <w:tcW w:w="1100" w:type="dxa"/>
            <w:tcBorders>
              <w:top w:val="single" w:sz="4" w:space="0" w:color="auto"/>
              <w:left w:val="single" w:sz="4" w:space="0" w:color="auto"/>
              <w:bottom w:val="single" w:sz="4" w:space="0" w:color="auto"/>
              <w:right w:val="single" w:sz="4" w:space="0" w:color="auto"/>
            </w:tcBorders>
            <w:vAlign w:val="bottom"/>
          </w:tcPr>
          <w:p w14:paraId="13611D23" w14:textId="77777777" w:rsidR="009634A8" w:rsidRPr="001941E6" w:rsidRDefault="009634A8" w:rsidP="005E75CA">
            <w:pPr>
              <w:jc w:val="center"/>
              <w:rPr>
                <w:rFonts w:cstheme="minorHAnsi"/>
                <w:bCs/>
                <w:sz w:val="20"/>
                <w:szCs w:val="20"/>
              </w:rPr>
            </w:pPr>
            <w:r w:rsidRPr="001941E6">
              <w:rPr>
                <w:rFonts w:cstheme="minorHAnsi"/>
                <w:bCs/>
                <w:sz w:val="20"/>
                <w:szCs w:val="20"/>
              </w:rPr>
              <w:t>3</w:t>
            </w:r>
          </w:p>
        </w:tc>
      </w:tr>
      <w:tr w:rsidR="009634A8" w:rsidRPr="001941E6" w14:paraId="4CB0C4A6" w14:textId="77777777" w:rsidTr="009634A8">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tcPr>
          <w:p w14:paraId="2A1EF697" w14:textId="77777777" w:rsidR="009634A8" w:rsidRPr="001941E6" w:rsidRDefault="009634A8" w:rsidP="005E75CA">
            <w:pPr>
              <w:rPr>
                <w:rFonts w:cstheme="minorHAnsi"/>
                <w:bCs/>
                <w:sz w:val="20"/>
                <w:szCs w:val="20"/>
              </w:rPr>
            </w:pPr>
            <w:r w:rsidRPr="001941E6">
              <w:rPr>
                <w:rFonts w:cstheme="minorHAnsi"/>
                <w:bCs/>
                <w:sz w:val="20"/>
                <w:szCs w:val="20"/>
              </w:rPr>
              <w:lastRenderedPageBreak/>
              <w:t>Sconto &gt; 30% e fino al 35% sulla tempistica richiesta</w:t>
            </w:r>
          </w:p>
        </w:tc>
        <w:tc>
          <w:tcPr>
            <w:tcW w:w="1100" w:type="dxa"/>
            <w:tcBorders>
              <w:top w:val="single" w:sz="4" w:space="0" w:color="auto"/>
              <w:left w:val="single" w:sz="4" w:space="0" w:color="auto"/>
              <w:bottom w:val="single" w:sz="4" w:space="0" w:color="auto"/>
              <w:right w:val="single" w:sz="4" w:space="0" w:color="auto"/>
            </w:tcBorders>
            <w:vAlign w:val="bottom"/>
          </w:tcPr>
          <w:p w14:paraId="1ED7825C" w14:textId="77777777" w:rsidR="009634A8" w:rsidRPr="001941E6" w:rsidRDefault="009634A8" w:rsidP="005E75CA">
            <w:pPr>
              <w:jc w:val="center"/>
              <w:rPr>
                <w:rFonts w:cstheme="minorHAnsi"/>
                <w:bCs/>
                <w:sz w:val="20"/>
                <w:szCs w:val="20"/>
              </w:rPr>
            </w:pPr>
            <w:r w:rsidRPr="001941E6">
              <w:rPr>
                <w:rFonts w:cstheme="minorHAnsi"/>
                <w:bCs/>
                <w:sz w:val="20"/>
                <w:szCs w:val="20"/>
              </w:rPr>
              <w:t>2,6</w:t>
            </w:r>
          </w:p>
        </w:tc>
      </w:tr>
      <w:tr w:rsidR="009634A8" w:rsidRPr="001941E6" w14:paraId="44AF31A6" w14:textId="77777777" w:rsidTr="009634A8">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tcPr>
          <w:p w14:paraId="3474DF7F" w14:textId="77777777" w:rsidR="009634A8" w:rsidRPr="001941E6" w:rsidRDefault="009634A8" w:rsidP="005E75CA">
            <w:pPr>
              <w:rPr>
                <w:rFonts w:cstheme="minorHAnsi"/>
                <w:bCs/>
                <w:sz w:val="20"/>
                <w:szCs w:val="20"/>
              </w:rPr>
            </w:pPr>
            <w:r w:rsidRPr="001941E6">
              <w:rPr>
                <w:rFonts w:cstheme="minorHAnsi"/>
                <w:bCs/>
                <w:sz w:val="20"/>
                <w:szCs w:val="20"/>
              </w:rPr>
              <w:t xml:space="preserve">Sconto &gt; 25 % </w:t>
            </w:r>
          </w:p>
        </w:tc>
        <w:tc>
          <w:tcPr>
            <w:tcW w:w="1100" w:type="dxa"/>
            <w:tcBorders>
              <w:top w:val="single" w:sz="4" w:space="0" w:color="auto"/>
              <w:left w:val="single" w:sz="4" w:space="0" w:color="auto"/>
              <w:bottom w:val="single" w:sz="4" w:space="0" w:color="auto"/>
              <w:right w:val="single" w:sz="4" w:space="0" w:color="auto"/>
            </w:tcBorders>
            <w:vAlign w:val="bottom"/>
          </w:tcPr>
          <w:p w14:paraId="7D411428" w14:textId="77777777" w:rsidR="009634A8" w:rsidRDefault="009634A8" w:rsidP="005E75CA">
            <w:pPr>
              <w:rPr>
                <w:rFonts w:cstheme="minorHAnsi"/>
                <w:bCs/>
                <w:sz w:val="20"/>
                <w:szCs w:val="20"/>
              </w:rPr>
            </w:pPr>
            <w:r>
              <w:rPr>
                <w:rFonts w:cstheme="minorHAnsi"/>
                <w:bCs/>
                <w:sz w:val="20"/>
                <w:szCs w:val="20"/>
              </w:rPr>
              <w:t xml:space="preserve">          2</w:t>
            </w:r>
          </w:p>
        </w:tc>
      </w:tr>
      <w:tr w:rsidR="009634A8" w:rsidRPr="001941E6" w14:paraId="6CC06C4B" w14:textId="77777777" w:rsidTr="009634A8">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tcPr>
          <w:p w14:paraId="10109588" w14:textId="77777777" w:rsidR="009634A8" w:rsidRPr="001941E6" w:rsidRDefault="009634A8" w:rsidP="005E75CA">
            <w:pPr>
              <w:rPr>
                <w:rFonts w:cstheme="minorHAnsi"/>
                <w:bCs/>
                <w:sz w:val="20"/>
                <w:szCs w:val="20"/>
              </w:rPr>
            </w:pPr>
            <w:r w:rsidRPr="001941E6">
              <w:rPr>
                <w:rFonts w:cstheme="minorHAnsi"/>
                <w:bCs/>
                <w:sz w:val="20"/>
                <w:szCs w:val="20"/>
              </w:rPr>
              <w:t>Sconto &gt; 20 % e fino al 25% sulla tempistica richiesta</w:t>
            </w:r>
          </w:p>
        </w:tc>
        <w:tc>
          <w:tcPr>
            <w:tcW w:w="1100" w:type="dxa"/>
            <w:tcBorders>
              <w:top w:val="single" w:sz="4" w:space="0" w:color="auto"/>
              <w:left w:val="single" w:sz="4" w:space="0" w:color="auto"/>
              <w:bottom w:val="single" w:sz="4" w:space="0" w:color="auto"/>
              <w:right w:val="single" w:sz="4" w:space="0" w:color="auto"/>
            </w:tcBorders>
            <w:vAlign w:val="bottom"/>
          </w:tcPr>
          <w:p w14:paraId="4BF40DC0" w14:textId="77777777" w:rsidR="009634A8" w:rsidRPr="001941E6" w:rsidRDefault="009634A8" w:rsidP="005E75CA">
            <w:pPr>
              <w:jc w:val="center"/>
              <w:rPr>
                <w:rFonts w:cstheme="minorHAnsi"/>
                <w:bCs/>
                <w:sz w:val="20"/>
                <w:szCs w:val="20"/>
              </w:rPr>
            </w:pPr>
            <w:r w:rsidRPr="001941E6">
              <w:rPr>
                <w:rFonts w:cstheme="minorHAnsi"/>
                <w:bCs/>
                <w:sz w:val="20"/>
                <w:szCs w:val="20"/>
              </w:rPr>
              <w:t>1,8</w:t>
            </w:r>
          </w:p>
        </w:tc>
      </w:tr>
      <w:tr w:rsidR="009634A8" w:rsidRPr="001941E6" w14:paraId="65FB9EFB" w14:textId="77777777" w:rsidTr="009634A8">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tcPr>
          <w:p w14:paraId="2D076884" w14:textId="77777777" w:rsidR="009634A8" w:rsidRPr="001941E6" w:rsidRDefault="009634A8" w:rsidP="005E75CA">
            <w:pPr>
              <w:rPr>
                <w:rFonts w:cstheme="minorHAnsi"/>
                <w:bCs/>
                <w:sz w:val="20"/>
                <w:szCs w:val="20"/>
              </w:rPr>
            </w:pPr>
            <w:r w:rsidRPr="001941E6">
              <w:rPr>
                <w:rFonts w:cstheme="minorHAnsi"/>
                <w:bCs/>
                <w:sz w:val="20"/>
                <w:szCs w:val="20"/>
              </w:rPr>
              <w:t xml:space="preserve">Sconto &gt; 15 % e fino al 20% sulla tempistica richiesta </w:t>
            </w:r>
          </w:p>
        </w:tc>
        <w:tc>
          <w:tcPr>
            <w:tcW w:w="1100" w:type="dxa"/>
            <w:tcBorders>
              <w:top w:val="single" w:sz="4" w:space="0" w:color="auto"/>
              <w:left w:val="single" w:sz="4" w:space="0" w:color="auto"/>
              <w:bottom w:val="single" w:sz="4" w:space="0" w:color="auto"/>
              <w:right w:val="single" w:sz="4" w:space="0" w:color="auto"/>
            </w:tcBorders>
            <w:vAlign w:val="bottom"/>
          </w:tcPr>
          <w:p w14:paraId="3E79E965" w14:textId="77777777" w:rsidR="009634A8" w:rsidRPr="001941E6" w:rsidRDefault="009634A8" w:rsidP="005E75CA">
            <w:pPr>
              <w:jc w:val="center"/>
              <w:rPr>
                <w:rFonts w:cstheme="minorHAnsi"/>
                <w:bCs/>
                <w:sz w:val="20"/>
                <w:szCs w:val="20"/>
              </w:rPr>
            </w:pPr>
            <w:r w:rsidRPr="001941E6">
              <w:rPr>
                <w:rFonts w:cstheme="minorHAnsi"/>
                <w:bCs/>
                <w:sz w:val="20"/>
                <w:szCs w:val="20"/>
              </w:rPr>
              <w:t>1,5</w:t>
            </w:r>
          </w:p>
        </w:tc>
      </w:tr>
      <w:tr w:rsidR="009634A8" w:rsidRPr="001941E6" w14:paraId="6FA5D25C" w14:textId="77777777" w:rsidTr="009634A8">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tcPr>
          <w:p w14:paraId="010EF47B" w14:textId="77777777" w:rsidR="009634A8" w:rsidRPr="001941E6" w:rsidRDefault="009634A8" w:rsidP="005E75CA">
            <w:pPr>
              <w:rPr>
                <w:rFonts w:cstheme="minorHAnsi"/>
                <w:bCs/>
                <w:sz w:val="20"/>
                <w:szCs w:val="20"/>
              </w:rPr>
            </w:pPr>
            <w:r w:rsidRPr="001941E6">
              <w:rPr>
                <w:rFonts w:cstheme="minorHAnsi"/>
                <w:bCs/>
                <w:sz w:val="20"/>
                <w:szCs w:val="20"/>
              </w:rPr>
              <w:t xml:space="preserve">Sconto &gt; 10% e fino al 15% sulla tempistica </w:t>
            </w:r>
          </w:p>
        </w:tc>
        <w:tc>
          <w:tcPr>
            <w:tcW w:w="1100" w:type="dxa"/>
            <w:tcBorders>
              <w:top w:val="single" w:sz="4" w:space="0" w:color="auto"/>
              <w:left w:val="single" w:sz="4" w:space="0" w:color="auto"/>
              <w:bottom w:val="single" w:sz="4" w:space="0" w:color="auto"/>
              <w:right w:val="single" w:sz="4" w:space="0" w:color="auto"/>
            </w:tcBorders>
            <w:vAlign w:val="bottom"/>
          </w:tcPr>
          <w:p w14:paraId="48834974" w14:textId="77777777" w:rsidR="009634A8" w:rsidRPr="001941E6" w:rsidRDefault="009634A8" w:rsidP="005E75CA">
            <w:pPr>
              <w:jc w:val="center"/>
              <w:rPr>
                <w:rFonts w:cstheme="minorHAnsi"/>
                <w:bCs/>
                <w:sz w:val="20"/>
                <w:szCs w:val="20"/>
              </w:rPr>
            </w:pPr>
            <w:r w:rsidRPr="001941E6">
              <w:rPr>
                <w:rFonts w:cstheme="minorHAnsi"/>
                <w:bCs/>
                <w:sz w:val="20"/>
                <w:szCs w:val="20"/>
              </w:rPr>
              <w:t>1,2</w:t>
            </w:r>
          </w:p>
        </w:tc>
      </w:tr>
      <w:tr w:rsidR="009634A8" w:rsidRPr="001941E6" w14:paraId="1E45A355" w14:textId="77777777" w:rsidTr="009634A8">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tcPr>
          <w:p w14:paraId="478410DA" w14:textId="77777777" w:rsidR="009634A8" w:rsidRPr="001941E6" w:rsidRDefault="009634A8" w:rsidP="005E75CA">
            <w:pPr>
              <w:rPr>
                <w:rFonts w:cstheme="minorHAnsi"/>
                <w:bCs/>
                <w:sz w:val="20"/>
                <w:szCs w:val="20"/>
              </w:rPr>
            </w:pPr>
            <w:r w:rsidRPr="001941E6">
              <w:rPr>
                <w:rFonts w:cstheme="minorHAnsi"/>
                <w:bCs/>
                <w:sz w:val="20"/>
                <w:szCs w:val="20"/>
              </w:rPr>
              <w:t xml:space="preserve">Sconto &gt; 5% e fino a 10% sulla tempistica </w:t>
            </w:r>
          </w:p>
        </w:tc>
        <w:tc>
          <w:tcPr>
            <w:tcW w:w="1100" w:type="dxa"/>
            <w:tcBorders>
              <w:top w:val="single" w:sz="4" w:space="0" w:color="auto"/>
              <w:left w:val="single" w:sz="4" w:space="0" w:color="auto"/>
              <w:bottom w:val="single" w:sz="4" w:space="0" w:color="auto"/>
              <w:right w:val="single" w:sz="4" w:space="0" w:color="auto"/>
            </w:tcBorders>
            <w:vAlign w:val="bottom"/>
          </w:tcPr>
          <w:p w14:paraId="7C673412" w14:textId="77777777" w:rsidR="009634A8" w:rsidRPr="001941E6" w:rsidRDefault="009634A8" w:rsidP="005E75CA">
            <w:pPr>
              <w:jc w:val="center"/>
              <w:rPr>
                <w:rFonts w:cstheme="minorHAnsi"/>
                <w:bCs/>
                <w:sz w:val="20"/>
                <w:szCs w:val="20"/>
              </w:rPr>
            </w:pPr>
            <w:r w:rsidRPr="001941E6">
              <w:rPr>
                <w:rFonts w:cstheme="minorHAnsi"/>
                <w:bCs/>
                <w:sz w:val="20"/>
                <w:szCs w:val="20"/>
              </w:rPr>
              <w:t>0,8</w:t>
            </w:r>
          </w:p>
        </w:tc>
      </w:tr>
      <w:tr w:rsidR="009634A8" w:rsidRPr="001941E6" w14:paraId="786C1E0F" w14:textId="77777777" w:rsidTr="009634A8">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tcPr>
          <w:p w14:paraId="7097B30A" w14:textId="77777777" w:rsidR="009634A8" w:rsidRPr="001941E6" w:rsidRDefault="009634A8" w:rsidP="005E75CA">
            <w:pPr>
              <w:rPr>
                <w:rFonts w:cstheme="minorHAnsi"/>
                <w:bCs/>
                <w:sz w:val="20"/>
                <w:szCs w:val="20"/>
              </w:rPr>
            </w:pPr>
            <w:r w:rsidRPr="001941E6">
              <w:rPr>
                <w:rFonts w:cstheme="minorHAnsi"/>
                <w:bCs/>
                <w:sz w:val="20"/>
                <w:szCs w:val="20"/>
              </w:rPr>
              <w:t xml:space="preserve">Sconto &gt; 0,1 % e fino al 5% sulla tempistica </w:t>
            </w:r>
          </w:p>
        </w:tc>
        <w:tc>
          <w:tcPr>
            <w:tcW w:w="1100" w:type="dxa"/>
            <w:tcBorders>
              <w:top w:val="single" w:sz="4" w:space="0" w:color="auto"/>
              <w:left w:val="single" w:sz="4" w:space="0" w:color="auto"/>
              <w:bottom w:val="single" w:sz="4" w:space="0" w:color="auto"/>
              <w:right w:val="single" w:sz="4" w:space="0" w:color="auto"/>
            </w:tcBorders>
            <w:vAlign w:val="bottom"/>
          </w:tcPr>
          <w:p w14:paraId="17E99E57" w14:textId="77777777" w:rsidR="009634A8" w:rsidRPr="001941E6" w:rsidRDefault="009634A8" w:rsidP="005E75CA">
            <w:pPr>
              <w:jc w:val="center"/>
              <w:rPr>
                <w:rFonts w:cstheme="minorHAnsi"/>
                <w:bCs/>
                <w:sz w:val="20"/>
                <w:szCs w:val="20"/>
              </w:rPr>
            </w:pPr>
            <w:r w:rsidRPr="001941E6">
              <w:rPr>
                <w:rFonts w:cstheme="minorHAnsi"/>
                <w:bCs/>
                <w:sz w:val="20"/>
                <w:szCs w:val="20"/>
              </w:rPr>
              <w:t>0,4</w:t>
            </w:r>
          </w:p>
        </w:tc>
      </w:tr>
      <w:tr w:rsidR="009634A8" w:rsidRPr="001941E6" w14:paraId="6D8BE618" w14:textId="77777777" w:rsidTr="009634A8">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tcPr>
          <w:p w14:paraId="66CA16F7" w14:textId="77777777" w:rsidR="009634A8" w:rsidRPr="001941E6" w:rsidRDefault="009634A8" w:rsidP="005E75CA">
            <w:pPr>
              <w:rPr>
                <w:rFonts w:cstheme="minorHAnsi"/>
                <w:bCs/>
                <w:sz w:val="20"/>
                <w:szCs w:val="20"/>
              </w:rPr>
            </w:pPr>
            <w:r w:rsidRPr="001941E6">
              <w:rPr>
                <w:rFonts w:cstheme="minorHAnsi"/>
                <w:bCs/>
                <w:sz w:val="20"/>
                <w:szCs w:val="20"/>
              </w:rPr>
              <w:t xml:space="preserve">Tempistica prevista di gara </w:t>
            </w:r>
          </w:p>
        </w:tc>
        <w:tc>
          <w:tcPr>
            <w:tcW w:w="1100" w:type="dxa"/>
            <w:tcBorders>
              <w:top w:val="single" w:sz="4" w:space="0" w:color="auto"/>
              <w:left w:val="single" w:sz="4" w:space="0" w:color="auto"/>
              <w:bottom w:val="single" w:sz="4" w:space="0" w:color="auto"/>
              <w:right w:val="single" w:sz="4" w:space="0" w:color="auto"/>
            </w:tcBorders>
            <w:vAlign w:val="bottom"/>
          </w:tcPr>
          <w:p w14:paraId="011068AA" w14:textId="77777777" w:rsidR="009634A8" w:rsidRPr="001941E6" w:rsidRDefault="009634A8" w:rsidP="005E75CA">
            <w:pPr>
              <w:jc w:val="center"/>
              <w:rPr>
                <w:rFonts w:cstheme="minorHAnsi"/>
                <w:bCs/>
                <w:sz w:val="20"/>
                <w:szCs w:val="20"/>
              </w:rPr>
            </w:pPr>
            <w:r w:rsidRPr="001941E6">
              <w:rPr>
                <w:rFonts w:cstheme="minorHAnsi"/>
                <w:bCs/>
                <w:sz w:val="20"/>
                <w:szCs w:val="20"/>
              </w:rPr>
              <w:t>0</w:t>
            </w:r>
          </w:p>
        </w:tc>
      </w:tr>
    </w:tbl>
    <w:p w14:paraId="2B072A98" w14:textId="77777777" w:rsidR="001F72BC" w:rsidRPr="001941E6" w:rsidRDefault="001F72BC" w:rsidP="001F72BC">
      <w:pPr>
        <w:rPr>
          <w:rFonts w:cstheme="minorHAnsi"/>
          <w:bCs/>
        </w:rPr>
      </w:pPr>
    </w:p>
    <w:p w14:paraId="4CF9E29C" w14:textId="77777777" w:rsidR="001F72BC" w:rsidRPr="001941E6" w:rsidRDefault="001F72BC" w:rsidP="001F72BC">
      <w:pPr>
        <w:rPr>
          <w:rFonts w:cstheme="minorHAnsi"/>
          <w:bCs/>
        </w:rPr>
      </w:pPr>
    </w:p>
    <w:p w14:paraId="297748E6" w14:textId="173CE9A4" w:rsidR="001F72BC" w:rsidRPr="008722C6" w:rsidRDefault="001F72BC" w:rsidP="001F72BC">
      <w:pPr>
        <w:jc w:val="both"/>
        <w:rPr>
          <w:rFonts w:cstheme="minorHAnsi"/>
          <w:bCs/>
        </w:rPr>
      </w:pPr>
      <w:r w:rsidRPr="008722C6">
        <w:rPr>
          <w:rFonts w:cstheme="minorHAnsi"/>
          <w:b/>
        </w:rPr>
        <w:t>PT</w:t>
      </w:r>
      <w:r>
        <w:rPr>
          <w:rFonts w:cstheme="minorHAnsi"/>
          <w:b/>
        </w:rPr>
        <w:t xml:space="preserve"> 2.3 </w:t>
      </w:r>
      <w:r w:rsidRPr="008722C6">
        <w:rPr>
          <w:rFonts w:cstheme="minorHAnsi"/>
          <w:bCs/>
        </w:rPr>
        <w:t>Cantiere: organizzazione, gestione e mitigazione. Saranno maggiormente apprezzate le proposte di metodologie operative finalizzate alla miglior gestione del cantiere in termini di efficienza, monitoraggio degli accessi e di riduzione dell’impatto ambientale sulle diverse attività</w:t>
      </w:r>
    </w:p>
    <w:p w14:paraId="60346B4E" w14:textId="77777777" w:rsidR="001F72BC" w:rsidRPr="008722C6" w:rsidRDefault="001F72BC" w:rsidP="001F72BC">
      <w:pPr>
        <w:rPr>
          <w:rFonts w:cstheme="minorHAnsi"/>
          <w:bCs/>
        </w:rPr>
      </w:pPr>
    </w:p>
    <w:tbl>
      <w:tblPr>
        <w:tblW w:w="7083" w:type="dxa"/>
        <w:tblCellMar>
          <w:left w:w="70" w:type="dxa"/>
          <w:right w:w="70" w:type="dxa"/>
        </w:tblCellMar>
        <w:tblLook w:val="04A0" w:firstRow="1" w:lastRow="0" w:firstColumn="1" w:lastColumn="0" w:noHBand="0" w:noVBand="1"/>
      </w:tblPr>
      <w:tblGrid>
        <w:gridCol w:w="4815"/>
        <w:gridCol w:w="2268"/>
      </w:tblGrid>
      <w:tr w:rsidR="009634A8" w:rsidRPr="008722C6" w14:paraId="21F2E750" w14:textId="77777777" w:rsidTr="009634A8">
        <w:trPr>
          <w:trHeight w:val="124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36118" w14:textId="77777777" w:rsidR="009634A8" w:rsidRPr="008722C6" w:rsidRDefault="009634A8" w:rsidP="005E75CA">
            <w:pPr>
              <w:rPr>
                <w:rFonts w:cstheme="minorHAnsi"/>
                <w:bCs/>
                <w:sz w:val="20"/>
                <w:szCs w:val="20"/>
              </w:rPr>
            </w:pPr>
            <w:r w:rsidRPr="008722C6">
              <w:rPr>
                <w:rFonts w:cstheme="minorHAnsi"/>
                <w:bCs/>
                <w:sz w:val="20"/>
                <w:szCs w:val="20"/>
              </w:rPr>
              <w:t xml:space="preserve">Software per la gestione e controllo del cantiere ( a titolo esemplificativo sistema integrato controllo accessi/presenze/giornale lavori/forniture/controllo subappaltatori </w:t>
            </w:r>
            <w:proofErr w:type="spellStart"/>
            <w:r w:rsidRPr="008722C6">
              <w:rPr>
                <w:rFonts w:cstheme="minorHAnsi"/>
                <w:bCs/>
                <w:sz w:val="20"/>
                <w:szCs w:val="20"/>
              </w:rPr>
              <w:t>etc</w:t>
            </w:r>
            <w:proofErr w:type="spellEnd"/>
            <w:r w:rsidRPr="008722C6">
              <w:rPr>
                <w:rFonts w:cstheme="minorHAnsi"/>
                <w:bCs/>
                <w:sz w:val="20"/>
                <w:szCs w:val="20"/>
              </w:rPr>
              <w:t>…)</w:t>
            </w:r>
          </w:p>
        </w:tc>
        <w:tc>
          <w:tcPr>
            <w:tcW w:w="2268" w:type="dxa"/>
            <w:tcBorders>
              <w:top w:val="single" w:sz="4" w:space="0" w:color="auto"/>
              <w:left w:val="nil"/>
              <w:bottom w:val="single" w:sz="4" w:space="0" w:color="auto"/>
              <w:right w:val="single" w:sz="4" w:space="0" w:color="auto"/>
            </w:tcBorders>
            <w:vAlign w:val="center"/>
          </w:tcPr>
          <w:p w14:paraId="405F72D3" w14:textId="77777777" w:rsidR="009634A8" w:rsidRDefault="009634A8" w:rsidP="005E75CA">
            <w:pPr>
              <w:rPr>
                <w:rFonts w:cstheme="minorHAnsi"/>
                <w:bCs/>
                <w:sz w:val="20"/>
                <w:szCs w:val="20"/>
              </w:rPr>
            </w:pPr>
            <w:proofErr w:type="spellStart"/>
            <w:r w:rsidRPr="008722C6">
              <w:rPr>
                <w:rFonts w:cstheme="minorHAnsi"/>
                <w:bCs/>
                <w:sz w:val="20"/>
                <w:szCs w:val="20"/>
              </w:rPr>
              <w:t>si</w:t>
            </w:r>
            <w:proofErr w:type="spellEnd"/>
            <w:r w:rsidRPr="008722C6">
              <w:rPr>
                <w:rFonts w:cstheme="minorHAnsi"/>
                <w:bCs/>
                <w:sz w:val="20"/>
                <w:szCs w:val="20"/>
              </w:rPr>
              <w:t xml:space="preserve"> = 1 punt</w:t>
            </w:r>
            <w:r>
              <w:rPr>
                <w:rFonts w:cstheme="minorHAnsi"/>
                <w:bCs/>
                <w:sz w:val="20"/>
                <w:szCs w:val="20"/>
              </w:rPr>
              <w:t>o</w:t>
            </w:r>
            <w:r w:rsidRPr="008722C6">
              <w:rPr>
                <w:rFonts w:cstheme="minorHAnsi"/>
                <w:bCs/>
                <w:sz w:val="20"/>
                <w:szCs w:val="20"/>
              </w:rPr>
              <w:t xml:space="preserve">        </w:t>
            </w:r>
          </w:p>
          <w:p w14:paraId="28C4D382" w14:textId="77777777" w:rsidR="009634A8" w:rsidRPr="008722C6" w:rsidRDefault="009634A8" w:rsidP="005E75CA">
            <w:pPr>
              <w:rPr>
                <w:rFonts w:cstheme="minorHAnsi"/>
                <w:bCs/>
                <w:sz w:val="20"/>
                <w:szCs w:val="20"/>
              </w:rPr>
            </w:pPr>
            <w:r w:rsidRPr="008722C6">
              <w:rPr>
                <w:rFonts w:cstheme="minorHAnsi"/>
                <w:bCs/>
                <w:sz w:val="20"/>
                <w:szCs w:val="20"/>
              </w:rPr>
              <w:t xml:space="preserve">no = 0 punti </w:t>
            </w:r>
          </w:p>
        </w:tc>
      </w:tr>
      <w:tr w:rsidR="009634A8" w:rsidRPr="008722C6" w14:paraId="2B02F503" w14:textId="77777777" w:rsidTr="009634A8">
        <w:trPr>
          <w:trHeight w:val="73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EA0ADAB" w14:textId="77777777" w:rsidR="009634A8" w:rsidRPr="008722C6" w:rsidRDefault="009634A8" w:rsidP="005E75CA">
            <w:pPr>
              <w:rPr>
                <w:rFonts w:cstheme="minorHAnsi"/>
                <w:bCs/>
                <w:sz w:val="20"/>
                <w:szCs w:val="20"/>
              </w:rPr>
            </w:pPr>
            <w:r w:rsidRPr="008722C6">
              <w:rPr>
                <w:rFonts w:cstheme="minorHAnsi"/>
                <w:bCs/>
                <w:sz w:val="20"/>
                <w:szCs w:val="20"/>
              </w:rPr>
              <w:t>Ponteggi di proprietà</w:t>
            </w:r>
          </w:p>
        </w:tc>
        <w:tc>
          <w:tcPr>
            <w:tcW w:w="2268" w:type="dxa"/>
            <w:tcBorders>
              <w:top w:val="nil"/>
              <w:left w:val="nil"/>
              <w:bottom w:val="single" w:sz="4" w:space="0" w:color="auto"/>
              <w:right w:val="single" w:sz="4" w:space="0" w:color="auto"/>
            </w:tcBorders>
            <w:vAlign w:val="center"/>
          </w:tcPr>
          <w:p w14:paraId="11B5E671" w14:textId="77777777" w:rsidR="009634A8" w:rsidRDefault="009634A8" w:rsidP="005E75CA">
            <w:pPr>
              <w:rPr>
                <w:rFonts w:cstheme="minorHAnsi"/>
                <w:bCs/>
                <w:sz w:val="20"/>
                <w:szCs w:val="20"/>
              </w:rPr>
            </w:pPr>
            <w:proofErr w:type="spellStart"/>
            <w:r w:rsidRPr="008722C6">
              <w:rPr>
                <w:rFonts w:cstheme="minorHAnsi"/>
                <w:bCs/>
                <w:sz w:val="20"/>
                <w:szCs w:val="20"/>
              </w:rPr>
              <w:t>si</w:t>
            </w:r>
            <w:proofErr w:type="spellEnd"/>
            <w:r w:rsidRPr="008722C6">
              <w:rPr>
                <w:rFonts w:cstheme="minorHAnsi"/>
                <w:bCs/>
                <w:sz w:val="20"/>
                <w:szCs w:val="20"/>
              </w:rPr>
              <w:t xml:space="preserve"> = 1 punt</w:t>
            </w:r>
            <w:r>
              <w:rPr>
                <w:rFonts w:cstheme="minorHAnsi"/>
                <w:bCs/>
                <w:sz w:val="20"/>
                <w:szCs w:val="20"/>
              </w:rPr>
              <w:t>o</w:t>
            </w:r>
            <w:r w:rsidRPr="008722C6">
              <w:rPr>
                <w:rFonts w:cstheme="minorHAnsi"/>
                <w:bCs/>
                <w:sz w:val="20"/>
                <w:szCs w:val="20"/>
              </w:rPr>
              <w:t xml:space="preserve">     </w:t>
            </w:r>
          </w:p>
          <w:p w14:paraId="0A564788" w14:textId="77777777" w:rsidR="009634A8" w:rsidRPr="008722C6" w:rsidRDefault="009634A8" w:rsidP="005E75CA">
            <w:pPr>
              <w:rPr>
                <w:rFonts w:cstheme="minorHAnsi"/>
                <w:bCs/>
                <w:sz w:val="20"/>
                <w:szCs w:val="20"/>
              </w:rPr>
            </w:pPr>
            <w:r w:rsidRPr="008722C6">
              <w:rPr>
                <w:rFonts w:cstheme="minorHAnsi"/>
                <w:bCs/>
                <w:sz w:val="20"/>
                <w:szCs w:val="20"/>
              </w:rPr>
              <w:t xml:space="preserve">no = 0 punti </w:t>
            </w:r>
          </w:p>
        </w:tc>
      </w:tr>
      <w:tr w:rsidR="009634A8" w:rsidRPr="008722C6" w14:paraId="324830E0" w14:textId="77777777" w:rsidTr="009634A8">
        <w:trPr>
          <w:trHeight w:val="161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B7E4E4E" w14:textId="77777777" w:rsidR="009634A8" w:rsidRPr="008722C6" w:rsidRDefault="009634A8" w:rsidP="005E75CA">
            <w:pPr>
              <w:rPr>
                <w:rFonts w:cstheme="minorHAnsi"/>
                <w:bCs/>
                <w:sz w:val="20"/>
                <w:szCs w:val="20"/>
              </w:rPr>
            </w:pPr>
            <w:r w:rsidRPr="008722C6">
              <w:rPr>
                <w:rFonts w:cstheme="minorHAnsi"/>
                <w:bCs/>
                <w:sz w:val="20"/>
                <w:szCs w:val="20"/>
              </w:rPr>
              <w:t>Aggiornamento cronoprogramma quindicinale/mensile/bimestrale (a maggior frequenza corrisponde un maggior punteggio)</w:t>
            </w:r>
          </w:p>
        </w:tc>
        <w:tc>
          <w:tcPr>
            <w:tcW w:w="2268" w:type="dxa"/>
            <w:tcBorders>
              <w:top w:val="nil"/>
              <w:left w:val="nil"/>
              <w:bottom w:val="single" w:sz="4" w:space="0" w:color="auto"/>
              <w:right w:val="single" w:sz="4" w:space="0" w:color="auto"/>
            </w:tcBorders>
            <w:vAlign w:val="bottom"/>
          </w:tcPr>
          <w:p w14:paraId="502E4243" w14:textId="77777777" w:rsidR="009634A8" w:rsidRPr="008722C6" w:rsidRDefault="009634A8" w:rsidP="005E75CA">
            <w:pPr>
              <w:rPr>
                <w:rFonts w:cstheme="minorHAnsi"/>
                <w:bCs/>
                <w:sz w:val="20"/>
                <w:szCs w:val="20"/>
              </w:rPr>
            </w:pPr>
            <w:r w:rsidRPr="008722C6">
              <w:rPr>
                <w:rFonts w:cstheme="minorHAnsi"/>
                <w:bCs/>
                <w:sz w:val="20"/>
                <w:szCs w:val="20"/>
              </w:rPr>
              <w:t xml:space="preserve">nessuno: 0 punti </w:t>
            </w:r>
          </w:p>
          <w:p w14:paraId="19B0E4DA" w14:textId="77777777" w:rsidR="009634A8" w:rsidRPr="008722C6" w:rsidRDefault="009634A8" w:rsidP="005E75CA">
            <w:pPr>
              <w:rPr>
                <w:rFonts w:cstheme="minorHAnsi"/>
                <w:bCs/>
                <w:sz w:val="20"/>
                <w:szCs w:val="20"/>
              </w:rPr>
            </w:pPr>
            <w:r w:rsidRPr="008722C6">
              <w:rPr>
                <w:rFonts w:cstheme="minorHAnsi"/>
                <w:bCs/>
                <w:sz w:val="20"/>
                <w:szCs w:val="20"/>
              </w:rPr>
              <w:t>con frequenza bimest</w:t>
            </w:r>
            <w:r>
              <w:rPr>
                <w:rFonts w:cstheme="minorHAnsi"/>
                <w:bCs/>
                <w:sz w:val="20"/>
                <w:szCs w:val="20"/>
              </w:rPr>
              <w:t>r</w:t>
            </w:r>
            <w:r w:rsidRPr="008722C6">
              <w:rPr>
                <w:rFonts w:cstheme="minorHAnsi"/>
                <w:bCs/>
                <w:sz w:val="20"/>
                <w:szCs w:val="20"/>
              </w:rPr>
              <w:t>ale:    0,</w:t>
            </w:r>
            <w:r>
              <w:rPr>
                <w:rFonts w:cstheme="minorHAnsi"/>
                <w:bCs/>
                <w:sz w:val="20"/>
                <w:szCs w:val="20"/>
              </w:rPr>
              <w:t>6</w:t>
            </w:r>
            <w:r w:rsidRPr="008722C6">
              <w:rPr>
                <w:rFonts w:cstheme="minorHAnsi"/>
                <w:bCs/>
                <w:sz w:val="20"/>
                <w:szCs w:val="20"/>
              </w:rPr>
              <w:t xml:space="preserve"> punti                              con frequenza mensile:       </w:t>
            </w:r>
            <w:r>
              <w:rPr>
                <w:rFonts w:cstheme="minorHAnsi"/>
                <w:bCs/>
                <w:sz w:val="20"/>
                <w:szCs w:val="20"/>
              </w:rPr>
              <w:t xml:space="preserve">  1,2</w:t>
            </w:r>
            <w:r w:rsidRPr="008722C6">
              <w:rPr>
                <w:rFonts w:cstheme="minorHAnsi"/>
                <w:bCs/>
                <w:sz w:val="20"/>
                <w:szCs w:val="20"/>
              </w:rPr>
              <w:t xml:space="preserve"> punti                                                 con frequenza quindicinale:  </w:t>
            </w:r>
            <w:r>
              <w:rPr>
                <w:rFonts w:cstheme="minorHAnsi"/>
                <w:bCs/>
                <w:sz w:val="20"/>
                <w:szCs w:val="20"/>
              </w:rPr>
              <w:t>2</w:t>
            </w:r>
            <w:r w:rsidRPr="008722C6">
              <w:rPr>
                <w:rFonts w:cstheme="minorHAnsi"/>
                <w:bCs/>
                <w:sz w:val="20"/>
                <w:szCs w:val="20"/>
              </w:rPr>
              <w:t xml:space="preserve"> punt</w:t>
            </w:r>
            <w:r>
              <w:rPr>
                <w:rFonts w:cstheme="minorHAnsi"/>
                <w:bCs/>
                <w:sz w:val="20"/>
                <w:szCs w:val="20"/>
              </w:rPr>
              <w:t>i</w:t>
            </w:r>
            <w:r w:rsidRPr="008722C6">
              <w:rPr>
                <w:rFonts w:cstheme="minorHAnsi"/>
                <w:bCs/>
                <w:sz w:val="20"/>
                <w:szCs w:val="20"/>
              </w:rPr>
              <w:t xml:space="preserve">                         </w:t>
            </w:r>
          </w:p>
        </w:tc>
      </w:tr>
      <w:tr w:rsidR="009634A8" w:rsidRPr="008722C6" w14:paraId="1775B757" w14:textId="77777777" w:rsidTr="009634A8">
        <w:trPr>
          <w:trHeight w:val="113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687C543" w14:textId="77777777" w:rsidR="009634A8" w:rsidRPr="008722C6" w:rsidRDefault="009634A8" w:rsidP="005E75CA">
            <w:pPr>
              <w:rPr>
                <w:rFonts w:cstheme="minorHAnsi"/>
                <w:bCs/>
                <w:sz w:val="20"/>
                <w:szCs w:val="20"/>
              </w:rPr>
            </w:pPr>
            <w:r w:rsidRPr="008722C6">
              <w:rPr>
                <w:rFonts w:cstheme="minorHAnsi"/>
                <w:bCs/>
                <w:sz w:val="20"/>
                <w:szCs w:val="20"/>
              </w:rPr>
              <w:t xml:space="preserve">Logistica- Programmazione forniture (piano approvvigionamento) secondo la logica “just in time” </w:t>
            </w:r>
          </w:p>
        </w:tc>
        <w:tc>
          <w:tcPr>
            <w:tcW w:w="2268" w:type="dxa"/>
            <w:tcBorders>
              <w:top w:val="nil"/>
              <w:left w:val="nil"/>
              <w:bottom w:val="single" w:sz="4" w:space="0" w:color="auto"/>
              <w:right w:val="single" w:sz="4" w:space="0" w:color="auto"/>
            </w:tcBorders>
            <w:vAlign w:val="center"/>
          </w:tcPr>
          <w:p w14:paraId="6614B043" w14:textId="77777777" w:rsidR="009634A8" w:rsidRDefault="009634A8" w:rsidP="005E75CA">
            <w:pPr>
              <w:rPr>
                <w:rFonts w:cstheme="minorHAnsi"/>
                <w:bCs/>
                <w:sz w:val="20"/>
                <w:szCs w:val="20"/>
              </w:rPr>
            </w:pPr>
            <w:proofErr w:type="spellStart"/>
            <w:r w:rsidRPr="008722C6">
              <w:rPr>
                <w:rFonts w:cstheme="minorHAnsi"/>
                <w:bCs/>
                <w:sz w:val="20"/>
                <w:szCs w:val="20"/>
              </w:rPr>
              <w:t>si</w:t>
            </w:r>
            <w:proofErr w:type="spellEnd"/>
            <w:r w:rsidRPr="008722C6">
              <w:rPr>
                <w:rFonts w:cstheme="minorHAnsi"/>
                <w:bCs/>
                <w:sz w:val="20"/>
                <w:szCs w:val="20"/>
              </w:rPr>
              <w:t xml:space="preserve"> = 1 punt</w:t>
            </w:r>
            <w:r>
              <w:rPr>
                <w:rFonts w:cstheme="minorHAnsi"/>
                <w:bCs/>
                <w:sz w:val="20"/>
                <w:szCs w:val="20"/>
              </w:rPr>
              <w:t>o</w:t>
            </w:r>
            <w:r w:rsidRPr="008722C6">
              <w:rPr>
                <w:rFonts w:cstheme="minorHAnsi"/>
                <w:bCs/>
                <w:sz w:val="20"/>
                <w:szCs w:val="20"/>
              </w:rPr>
              <w:t xml:space="preserve">      </w:t>
            </w:r>
          </w:p>
          <w:p w14:paraId="42BAE87C" w14:textId="77777777" w:rsidR="009634A8" w:rsidRPr="008722C6" w:rsidRDefault="009634A8" w:rsidP="005E75CA">
            <w:pPr>
              <w:rPr>
                <w:rFonts w:cstheme="minorHAnsi"/>
                <w:bCs/>
                <w:sz w:val="20"/>
                <w:szCs w:val="20"/>
              </w:rPr>
            </w:pPr>
            <w:r w:rsidRPr="008722C6">
              <w:rPr>
                <w:rFonts w:cstheme="minorHAnsi"/>
                <w:bCs/>
                <w:sz w:val="20"/>
                <w:szCs w:val="20"/>
              </w:rPr>
              <w:t xml:space="preserve">no = 0 punti </w:t>
            </w:r>
          </w:p>
        </w:tc>
      </w:tr>
      <w:tr w:rsidR="009634A8" w:rsidRPr="008722C6" w14:paraId="6555D557" w14:textId="77777777" w:rsidTr="009634A8">
        <w:trPr>
          <w:trHeight w:val="119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A07335D" w14:textId="77777777" w:rsidR="009634A8" w:rsidRPr="008722C6" w:rsidRDefault="009634A8" w:rsidP="005E75CA">
            <w:pPr>
              <w:rPr>
                <w:rFonts w:cstheme="minorHAnsi"/>
                <w:bCs/>
                <w:sz w:val="20"/>
                <w:szCs w:val="20"/>
              </w:rPr>
            </w:pPr>
            <w:r w:rsidRPr="008722C6">
              <w:rPr>
                <w:rFonts w:cstheme="minorHAnsi"/>
                <w:bCs/>
                <w:sz w:val="20"/>
                <w:szCs w:val="20"/>
              </w:rPr>
              <w:t>Monitoraggio polveri: in continuo/ giornaliero/assente</w:t>
            </w:r>
          </w:p>
        </w:tc>
        <w:tc>
          <w:tcPr>
            <w:tcW w:w="2268" w:type="dxa"/>
            <w:tcBorders>
              <w:top w:val="nil"/>
              <w:left w:val="nil"/>
              <w:bottom w:val="single" w:sz="4" w:space="0" w:color="auto"/>
              <w:right w:val="single" w:sz="4" w:space="0" w:color="auto"/>
            </w:tcBorders>
            <w:vAlign w:val="bottom"/>
          </w:tcPr>
          <w:p w14:paraId="61A8FF3C" w14:textId="77777777" w:rsidR="009634A8" w:rsidRPr="008722C6" w:rsidRDefault="009634A8" w:rsidP="005E75CA">
            <w:pPr>
              <w:rPr>
                <w:rFonts w:cstheme="minorHAnsi"/>
                <w:bCs/>
                <w:sz w:val="20"/>
                <w:szCs w:val="20"/>
              </w:rPr>
            </w:pPr>
            <w:r w:rsidRPr="008722C6">
              <w:rPr>
                <w:rFonts w:cstheme="minorHAnsi"/>
                <w:bCs/>
                <w:sz w:val="20"/>
                <w:szCs w:val="20"/>
              </w:rPr>
              <w:t xml:space="preserve">in continuo: </w:t>
            </w:r>
            <w:r>
              <w:rPr>
                <w:rFonts w:cstheme="minorHAnsi"/>
                <w:bCs/>
                <w:sz w:val="20"/>
                <w:szCs w:val="20"/>
              </w:rPr>
              <w:t>2</w:t>
            </w:r>
            <w:r w:rsidRPr="008722C6">
              <w:rPr>
                <w:rFonts w:cstheme="minorHAnsi"/>
                <w:bCs/>
                <w:sz w:val="20"/>
                <w:szCs w:val="20"/>
              </w:rPr>
              <w:t xml:space="preserve"> punti </w:t>
            </w:r>
          </w:p>
          <w:p w14:paraId="2B548A99" w14:textId="77777777" w:rsidR="009634A8" w:rsidRPr="008722C6" w:rsidRDefault="009634A8" w:rsidP="005E75CA">
            <w:pPr>
              <w:rPr>
                <w:rFonts w:cstheme="minorHAnsi"/>
                <w:bCs/>
                <w:sz w:val="20"/>
                <w:szCs w:val="20"/>
              </w:rPr>
            </w:pPr>
            <w:r w:rsidRPr="008722C6">
              <w:rPr>
                <w:rFonts w:cstheme="minorHAnsi"/>
                <w:bCs/>
                <w:sz w:val="20"/>
                <w:szCs w:val="20"/>
              </w:rPr>
              <w:t xml:space="preserve">giornaliero:  </w:t>
            </w:r>
            <w:r>
              <w:rPr>
                <w:rFonts w:cstheme="minorHAnsi"/>
                <w:bCs/>
                <w:sz w:val="20"/>
                <w:szCs w:val="20"/>
              </w:rPr>
              <w:t>1</w:t>
            </w:r>
            <w:r w:rsidRPr="008722C6">
              <w:rPr>
                <w:rFonts w:cstheme="minorHAnsi"/>
                <w:bCs/>
                <w:sz w:val="20"/>
                <w:szCs w:val="20"/>
              </w:rPr>
              <w:t xml:space="preserve"> punt</w:t>
            </w:r>
            <w:r>
              <w:rPr>
                <w:rFonts w:cstheme="minorHAnsi"/>
                <w:bCs/>
                <w:sz w:val="20"/>
                <w:szCs w:val="20"/>
              </w:rPr>
              <w:t>o</w:t>
            </w:r>
            <w:r w:rsidRPr="008722C6">
              <w:rPr>
                <w:rFonts w:cstheme="minorHAnsi"/>
                <w:bCs/>
                <w:sz w:val="20"/>
                <w:szCs w:val="20"/>
              </w:rPr>
              <w:t xml:space="preserve">                                                                     assente:       0 punti </w:t>
            </w:r>
          </w:p>
        </w:tc>
      </w:tr>
      <w:tr w:rsidR="009634A8" w:rsidRPr="008722C6" w14:paraId="50E3D99F" w14:textId="77777777" w:rsidTr="009634A8">
        <w:trPr>
          <w:trHeight w:val="112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8E64891" w14:textId="77777777" w:rsidR="009634A8" w:rsidRPr="008722C6" w:rsidRDefault="009634A8" w:rsidP="005E75CA">
            <w:pPr>
              <w:rPr>
                <w:rFonts w:cstheme="minorHAnsi"/>
                <w:bCs/>
                <w:sz w:val="20"/>
                <w:szCs w:val="20"/>
              </w:rPr>
            </w:pPr>
            <w:r w:rsidRPr="008722C6">
              <w:rPr>
                <w:rFonts w:cstheme="minorHAnsi"/>
                <w:bCs/>
                <w:sz w:val="20"/>
                <w:szCs w:val="20"/>
              </w:rPr>
              <w:t>Monitoraggio rumore: in continuo/ giornaliero/assente</w:t>
            </w:r>
          </w:p>
        </w:tc>
        <w:tc>
          <w:tcPr>
            <w:tcW w:w="2268" w:type="dxa"/>
            <w:tcBorders>
              <w:top w:val="nil"/>
              <w:left w:val="nil"/>
              <w:bottom w:val="single" w:sz="4" w:space="0" w:color="auto"/>
              <w:right w:val="single" w:sz="4" w:space="0" w:color="auto"/>
            </w:tcBorders>
            <w:vAlign w:val="bottom"/>
          </w:tcPr>
          <w:p w14:paraId="0DAA5324" w14:textId="77777777" w:rsidR="009634A8" w:rsidRPr="008722C6" w:rsidRDefault="009634A8" w:rsidP="005E75CA">
            <w:pPr>
              <w:rPr>
                <w:rFonts w:cstheme="minorHAnsi"/>
                <w:bCs/>
                <w:sz w:val="20"/>
                <w:szCs w:val="20"/>
              </w:rPr>
            </w:pPr>
            <w:r w:rsidRPr="008722C6">
              <w:rPr>
                <w:rFonts w:cstheme="minorHAnsi"/>
                <w:bCs/>
                <w:sz w:val="20"/>
                <w:szCs w:val="20"/>
              </w:rPr>
              <w:t xml:space="preserve">in continuo: </w:t>
            </w:r>
            <w:r>
              <w:rPr>
                <w:rFonts w:cstheme="minorHAnsi"/>
                <w:bCs/>
                <w:sz w:val="20"/>
                <w:szCs w:val="20"/>
              </w:rPr>
              <w:t xml:space="preserve">2 </w:t>
            </w:r>
            <w:r w:rsidRPr="008722C6">
              <w:rPr>
                <w:rFonts w:cstheme="minorHAnsi"/>
                <w:bCs/>
                <w:sz w:val="20"/>
                <w:szCs w:val="20"/>
              </w:rPr>
              <w:t xml:space="preserve">punti                          </w:t>
            </w:r>
          </w:p>
          <w:p w14:paraId="5A444A58" w14:textId="77777777" w:rsidR="009634A8" w:rsidRPr="008722C6" w:rsidRDefault="009634A8" w:rsidP="005E75CA">
            <w:pPr>
              <w:rPr>
                <w:rFonts w:cstheme="minorHAnsi"/>
                <w:bCs/>
                <w:sz w:val="20"/>
                <w:szCs w:val="20"/>
              </w:rPr>
            </w:pPr>
            <w:proofErr w:type="gramStart"/>
            <w:r w:rsidRPr="008722C6">
              <w:rPr>
                <w:rFonts w:cstheme="minorHAnsi"/>
                <w:bCs/>
                <w:sz w:val="20"/>
                <w:szCs w:val="20"/>
              </w:rPr>
              <w:t xml:space="preserve">giornaliero:  </w:t>
            </w:r>
            <w:r>
              <w:rPr>
                <w:rFonts w:cstheme="minorHAnsi"/>
                <w:bCs/>
                <w:sz w:val="20"/>
                <w:szCs w:val="20"/>
              </w:rPr>
              <w:t>1</w:t>
            </w:r>
            <w:proofErr w:type="gramEnd"/>
            <w:r w:rsidRPr="008722C6">
              <w:rPr>
                <w:rFonts w:cstheme="minorHAnsi"/>
                <w:bCs/>
                <w:sz w:val="20"/>
                <w:szCs w:val="20"/>
              </w:rPr>
              <w:t xml:space="preserve"> punt</w:t>
            </w:r>
            <w:r>
              <w:rPr>
                <w:rFonts w:cstheme="minorHAnsi"/>
                <w:bCs/>
                <w:sz w:val="20"/>
                <w:szCs w:val="20"/>
              </w:rPr>
              <w:t>o</w:t>
            </w:r>
            <w:r w:rsidRPr="008722C6">
              <w:rPr>
                <w:rFonts w:cstheme="minorHAnsi"/>
                <w:bCs/>
                <w:sz w:val="20"/>
                <w:szCs w:val="20"/>
              </w:rPr>
              <w:t xml:space="preserve">                                               </w:t>
            </w:r>
          </w:p>
          <w:p w14:paraId="08E4E9A3" w14:textId="77777777" w:rsidR="009634A8" w:rsidRPr="008722C6" w:rsidRDefault="009634A8" w:rsidP="005E75CA">
            <w:pPr>
              <w:rPr>
                <w:rFonts w:cstheme="minorHAnsi"/>
                <w:bCs/>
                <w:sz w:val="20"/>
                <w:szCs w:val="20"/>
              </w:rPr>
            </w:pPr>
            <w:proofErr w:type="gramStart"/>
            <w:r w:rsidRPr="008722C6">
              <w:rPr>
                <w:rFonts w:cstheme="minorHAnsi"/>
                <w:bCs/>
                <w:sz w:val="20"/>
                <w:szCs w:val="20"/>
              </w:rPr>
              <w:t xml:space="preserve">assente:   </w:t>
            </w:r>
            <w:proofErr w:type="gramEnd"/>
            <w:r w:rsidRPr="008722C6">
              <w:rPr>
                <w:rFonts w:cstheme="minorHAnsi"/>
                <w:bCs/>
                <w:sz w:val="20"/>
                <w:szCs w:val="20"/>
              </w:rPr>
              <w:t xml:space="preserve">     0 punti </w:t>
            </w:r>
          </w:p>
        </w:tc>
      </w:tr>
    </w:tbl>
    <w:p w14:paraId="50208692" w14:textId="77777777" w:rsidR="001F72BC" w:rsidRPr="008722C6" w:rsidRDefault="001F72BC" w:rsidP="001F72BC">
      <w:pPr>
        <w:rPr>
          <w:rFonts w:cstheme="minorHAnsi"/>
          <w:bCs/>
          <w:sz w:val="20"/>
          <w:szCs w:val="20"/>
        </w:rPr>
      </w:pPr>
    </w:p>
    <w:p w14:paraId="0AD778C4" w14:textId="4F040247" w:rsidR="001F72BC" w:rsidRPr="008722C6" w:rsidRDefault="001F72BC" w:rsidP="001F72BC">
      <w:pPr>
        <w:jc w:val="both"/>
        <w:rPr>
          <w:rFonts w:cstheme="minorHAnsi"/>
          <w:bCs/>
        </w:rPr>
      </w:pPr>
      <w:r w:rsidRPr="008722C6">
        <w:rPr>
          <w:rFonts w:cstheme="minorHAnsi"/>
          <w:b/>
        </w:rPr>
        <w:lastRenderedPageBreak/>
        <w:t>PT</w:t>
      </w:r>
      <w:r>
        <w:rPr>
          <w:rFonts w:cstheme="minorHAnsi"/>
          <w:b/>
        </w:rPr>
        <w:t xml:space="preserve">3.1 </w:t>
      </w:r>
      <w:r w:rsidRPr="008722C6">
        <w:rPr>
          <w:rFonts w:cstheme="minorHAnsi"/>
          <w:bCs/>
        </w:rPr>
        <w:t xml:space="preserve">Possesso di una registrazione EMAS o di una certificazione del sistema di gestione ambientale UNI EN ISO 14001 . Saranno premiate le proposte orientate all’applicazione di misure di gestione ambientale durante l’esecuzione del contratto in modo da arrecare il minor impatto possibile sull’ambiente, attraverso l’adozione di un sistema di gestione ambientale, conforme alle norme europee /internazionali e certificato da organismi riconosciuti. </w:t>
      </w:r>
    </w:p>
    <w:p w14:paraId="0740B5FF" w14:textId="77777777" w:rsidR="001F72BC" w:rsidRPr="008722C6" w:rsidRDefault="001F72BC" w:rsidP="001F72BC">
      <w:pPr>
        <w:jc w:val="both"/>
        <w:rPr>
          <w:rFonts w:cstheme="minorHAnsi"/>
          <w:bCs/>
        </w:rPr>
      </w:pPr>
    </w:p>
    <w:tbl>
      <w:tblPr>
        <w:tblW w:w="8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1529"/>
      </w:tblGrid>
      <w:tr w:rsidR="009634A8" w:rsidRPr="008722C6" w14:paraId="617210B6" w14:textId="77777777" w:rsidTr="009634A8">
        <w:trPr>
          <w:trHeight w:val="290"/>
        </w:trPr>
        <w:tc>
          <w:tcPr>
            <w:tcW w:w="6516" w:type="dxa"/>
            <w:shd w:val="clear" w:color="auto" w:fill="auto"/>
            <w:noWrap/>
            <w:vAlign w:val="bottom"/>
            <w:hideMark/>
          </w:tcPr>
          <w:p w14:paraId="5892B35A" w14:textId="77777777" w:rsidR="009634A8" w:rsidRDefault="009634A8" w:rsidP="005E75CA">
            <w:pPr>
              <w:rPr>
                <w:rFonts w:cstheme="minorHAnsi"/>
                <w:bCs/>
                <w:sz w:val="20"/>
                <w:szCs w:val="20"/>
              </w:rPr>
            </w:pPr>
          </w:p>
          <w:p w14:paraId="0EF77AFC" w14:textId="77777777" w:rsidR="009634A8" w:rsidRDefault="009634A8" w:rsidP="005E75CA">
            <w:pPr>
              <w:rPr>
                <w:rFonts w:cstheme="minorHAnsi"/>
                <w:bCs/>
                <w:sz w:val="20"/>
                <w:szCs w:val="20"/>
              </w:rPr>
            </w:pPr>
            <w:r w:rsidRPr="008722C6">
              <w:rPr>
                <w:rFonts w:cstheme="minorHAnsi"/>
                <w:bCs/>
                <w:sz w:val="20"/>
                <w:szCs w:val="20"/>
              </w:rPr>
              <w:t xml:space="preserve">Possesso di registrazione EMAS  (regolamento n.1121/2009 sull’adesione volontaria delle organizzazioni ad un sistema comunitario di ecogestione </w:t>
            </w:r>
            <w:proofErr w:type="spellStart"/>
            <w:r w:rsidRPr="008722C6">
              <w:rPr>
                <w:rFonts w:cstheme="minorHAnsi"/>
                <w:bCs/>
                <w:sz w:val="20"/>
                <w:szCs w:val="20"/>
              </w:rPr>
              <w:t>ed</w:t>
            </w:r>
            <w:proofErr w:type="spellEnd"/>
            <w:r w:rsidRPr="008722C6">
              <w:rPr>
                <w:rFonts w:cstheme="minorHAnsi"/>
                <w:bCs/>
                <w:sz w:val="20"/>
                <w:szCs w:val="20"/>
              </w:rPr>
              <w:t xml:space="preserve"> audit) o di una certificazione del sistema di gestione ambientale UNI EN ISO 14001 (nel settore IAF 28 Costruzione), in corso di validità,  idonea alla principale attività oggetto del bando rilasciato da un Ente di certificazione accreditato da ACCREDIA o da altro Ente di accreditamento firmatario degli accordi EA/IAF di Mutuo Riconoscimento (in caso di plurisoggetto la certificazione deve essere posseduto da almeno un componente RTI . In caso di consorzio potrà essere dimostrata dal consorzio stesso o dalla consorziata esecutrice indicata.  </w:t>
            </w:r>
          </w:p>
          <w:p w14:paraId="4735CF9E" w14:textId="77777777" w:rsidR="009634A8" w:rsidRPr="008722C6" w:rsidRDefault="009634A8" w:rsidP="005E75CA">
            <w:pPr>
              <w:rPr>
                <w:rFonts w:cstheme="minorHAnsi"/>
                <w:bCs/>
                <w:sz w:val="20"/>
                <w:szCs w:val="20"/>
              </w:rPr>
            </w:pPr>
          </w:p>
        </w:tc>
        <w:tc>
          <w:tcPr>
            <w:tcW w:w="1529" w:type="dxa"/>
          </w:tcPr>
          <w:p w14:paraId="76EBFBDB" w14:textId="77777777" w:rsidR="009634A8" w:rsidRPr="008722C6" w:rsidRDefault="009634A8" w:rsidP="005E75CA">
            <w:pPr>
              <w:jc w:val="center"/>
              <w:rPr>
                <w:rFonts w:cstheme="minorHAnsi"/>
                <w:bCs/>
                <w:sz w:val="20"/>
                <w:szCs w:val="20"/>
              </w:rPr>
            </w:pPr>
          </w:p>
          <w:p w14:paraId="562A0867" w14:textId="77777777" w:rsidR="009634A8" w:rsidRPr="008722C6" w:rsidRDefault="009634A8" w:rsidP="005E75CA">
            <w:pPr>
              <w:jc w:val="center"/>
              <w:rPr>
                <w:rFonts w:cstheme="minorHAnsi"/>
                <w:bCs/>
                <w:sz w:val="20"/>
                <w:szCs w:val="20"/>
              </w:rPr>
            </w:pPr>
          </w:p>
          <w:p w14:paraId="25913D66" w14:textId="77777777" w:rsidR="009634A8" w:rsidRPr="008722C6" w:rsidRDefault="009634A8" w:rsidP="005E75CA">
            <w:pPr>
              <w:jc w:val="center"/>
              <w:rPr>
                <w:rFonts w:cstheme="minorHAnsi"/>
                <w:bCs/>
                <w:sz w:val="20"/>
                <w:szCs w:val="20"/>
              </w:rPr>
            </w:pPr>
          </w:p>
          <w:p w14:paraId="4FED2DB2" w14:textId="77777777" w:rsidR="009634A8" w:rsidRDefault="009634A8" w:rsidP="005E75CA">
            <w:pPr>
              <w:rPr>
                <w:rFonts w:cstheme="minorHAnsi"/>
                <w:bCs/>
                <w:sz w:val="20"/>
                <w:szCs w:val="20"/>
              </w:rPr>
            </w:pPr>
            <w:r w:rsidRPr="008722C6">
              <w:rPr>
                <w:rFonts w:cstheme="minorHAnsi"/>
                <w:bCs/>
                <w:sz w:val="20"/>
                <w:szCs w:val="20"/>
              </w:rPr>
              <w:t xml:space="preserve">possesso </w:t>
            </w:r>
            <w:proofErr w:type="gramStart"/>
            <w:r>
              <w:rPr>
                <w:rFonts w:cstheme="minorHAnsi"/>
                <w:bCs/>
                <w:sz w:val="20"/>
                <w:szCs w:val="20"/>
              </w:rPr>
              <w:t>4</w:t>
            </w:r>
            <w:proofErr w:type="gramEnd"/>
            <w:r>
              <w:rPr>
                <w:rFonts w:cstheme="minorHAnsi"/>
                <w:bCs/>
                <w:sz w:val="20"/>
                <w:szCs w:val="20"/>
              </w:rPr>
              <w:t xml:space="preserve"> punti  </w:t>
            </w:r>
          </w:p>
          <w:p w14:paraId="58FEF5FB" w14:textId="77777777" w:rsidR="009634A8" w:rsidRDefault="009634A8" w:rsidP="005E75CA">
            <w:pPr>
              <w:rPr>
                <w:rFonts w:cstheme="minorHAnsi"/>
                <w:bCs/>
                <w:sz w:val="20"/>
                <w:szCs w:val="20"/>
              </w:rPr>
            </w:pPr>
          </w:p>
          <w:p w14:paraId="482F82BD" w14:textId="77777777" w:rsidR="009634A8" w:rsidRDefault="009634A8" w:rsidP="005E75CA">
            <w:pPr>
              <w:rPr>
                <w:rFonts w:cstheme="minorHAnsi"/>
                <w:bCs/>
                <w:sz w:val="20"/>
                <w:szCs w:val="20"/>
              </w:rPr>
            </w:pPr>
            <w:r w:rsidRPr="00E740AA">
              <w:rPr>
                <w:rFonts w:cstheme="minorHAnsi"/>
                <w:bCs/>
                <w:sz w:val="20"/>
                <w:szCs w:val="20"/>
              </w:rPr>
              <w:t xml:space="preserve">non possesso </w:t>
            </w:r>
          </w:p>
          <w:p w14:paraId="61B75D5B" w14:textId="77777777" w:rsidR="009634A8" w:rsidRPr="00E740AA" w:rsidRDefault="009634A8" w:rsidP="005E75CA">
            <w:pPr>
              <w:rPr>
                <w:rFonts w:cstheme="minorHAnsi"/>
                <w:bCs/>
                <w:sz w:val="20"/>
                <w:szCs w:val="20"/>
              </w:rPr>
            </w:pPr>
            <w:r w:rsidRPr="00E740AA">
              <w:rPr>
                <w:rFonts w:cstheme="minorHAnsi"/>
                <w:bCs/>
                <w:sz w:val="20"/>
                <w:szCs w:val="20"/>
              </w:rPr>
              <w:t xml:space="preserve">0 punti  </w:t>
            </w:r>
          </w:p>
          <w:p w14:paraId="52855DF3" w14:textId="77777777" w:rsidR="009634A8" w:rsidRPr="008722C6" w:rsidRDefault="009634A8" w:rsidP="005E75CA">
            <w:pPr>
              <w:jc w:val="center"/>
              <w:rPr>
                <w:rFonts w:cstheme="minorHAnsi"/>
                <w:bCs/>
                <w:sz w:val="20"/>
                <w:szCs w:val="20"/>
              </w:rPr>
            </w:pPr>
          </w:p>
        </w:tc>
      </w:tr>
    </w:tbl>
    <w:p w14:paraId="6FF8035C" w14:textId="77777777" w:rsidR="001F72BC" w:rsidRPr="008722C6" w:rsidRDefault="001F72BC" w:rsidP="001F72BC">
      <w:pPr>
        <w:rPr>
          <w:rFonts w:cstheme="minorHAnsi"/>
          <w:bCs/>
        </w:rPr>
      </w:pPr>
    </w:p>
    <w:p w14:paraId="18A5DA2F" w14:textId="55BCA764" w:rsidR="001F72BC" w:rsidRPr="008722C6" w:rsidRDefault="001F72BC" w:rsidP="001F72BC">
      <w:pPr>
        <w:jc w:val="both"/>
        <w:rPr>
          <w:rFonts w:cstheme="minorHAnsi"/>
          <w:bCs/>
        </w:rPr>
      </w:pPr>
      <w:r w:rsidRPr="008722C6">
        <w:rPr>
          <w:rFonts w:cstheme="minorHAnsi"/>
          <w:b/>
        </w:rPr>
        <w:t>PT</w:t>
      </w:r>
      <w:r>
        <w:rPr>
          <w:rFonts w:cstheme="minorHAnsi"/>
          <w:b/>
        </w:rPr>
        <w:t xml:space="preserve">3.2 </w:t>
      </w:r>
      <w:r w:rsidRPr="008722C6">
        <w:rPr>
          <w:rFonts w:cstheme="minorHAnsi"/>
          <w:bCs/>
        </w:rPr>
        <w:t xml:space="preserve">Possesso di una certificazione di responsabilità Sociale d’Impresa (Social Accountability) SA8000 o </w:t>
      </w:r>
      <w:proofErr w:type="gramStart"/>
      <w:r w:rsidRPr="008722C6">
        <w:rPr>
          <w:rFonts w:cstheme="minorHAnsi"/>
          <w:bCs/>
        </w:rPr>
        <w:t>equivalente .</w:t>
      </w:r>
      <w:proofErr w:type="gramEnd"/>
      <w:r w:rsidRPr="008722C6">
        <w:rPr>
          <w:rFonts w:cstheme="minorHAnsi"/>
          <w:bCs/>
        </w:rPr>
        <w:t xml:space="preserve"> </w:t>
      </w:r>
    </w:p>
    <w:p w14:paraId="2DAFF6FF" w14:textId="77777777" w:rsidR="001F72BC" w:rsidRPr="008722C6" w:rsidRDefault="001F72BC" w:rsidP="001F72BC">
      <w:pPr>
        <w:rPr>
          <w:rFonts w:cstheme="minorHAnsi"/>
          <w:bCs/>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1559"/>
      </w:tblGrid>
      <w:tr w:rsidR="009634A8" w:rsidRPr="008722C6" w14:paraId="28F9193C" w14:textId="77777777" w:rsidTr="009634A8">
        <w:trPr>
          <w:trHeight w:val="1836"/>
        </w:trPr>
        <w:tc>
          <w:tcPr>
            <w:tcW w:w="6516" w:type="dxa"/>
            <w:shd w:val="clear" w:color="auto" w:fill="auto"/>
            <w:noWrap/>
            <w:vAlign w:val="bottom"/>
            <w:hideMark/>
          </w:tcPr>
          <w:p w14:paraId="52A357C6" w14:textId="77777777" w:rsidR="009634A8" w:rsidRPr="008722C6" w:rsidRDefault="009634A8" w:rsidP="005E75CA">
            <w:pPr>
              <w:rPr>
                <w:rFonts w:cstheme="minorHAnsi"/>
                <w:bCs/>
                <w:sz w:val="20"/>
                <w:szCs w:val="20"/>
              </w:rPr>
            </w:pPr>
            <w:r w:rsidRPr="008722C6">
              <w:rPr>
                <w:rFonts w:cstheme="minorHAnsi"/>
                <w:bCs/>
                <w:sz w:val="20"/>
                <w:szCs w:val="20"/>
              </w:rPr>
              <w:t xml:space="preserve">Possesso d una certificazione di Responsabilità Sociale d’Impresa (Social Accountability SA8000 o equivalente in corso di validità In caso di plurisoggetto la certificazione deve essere posseduto da almeno un componente RTI . IN caso di consorzio potrà essere dimostrata dal consorzio stesso o dalla consorziata esecutrice indicata.  </w:t>
            </w:r>
          </w:p>
          <w:p w14:paraId="5F6B172D" w14:textId="77777777" w:rsidR="009634A8" w:rsidRPr="008722C6" w:rsidRDefault="009634A8" w:rsidP="005E75CA">
            <w:pPr>
              <w:rPr>
                <w:rFonts w:cstheme="minorHAnsi"/>
                <w:bCs/>
                <w:sz w:val="20"/>
                <w:szCs w:val="20"/>
              </w:rPr>
            </w:pPr>
          </w:p>
          <w:p w14:paraId="2A6507CB" w14:textId="77777777" w:rsidR="009634A8" w:rsidRPr="008722C6" w:rsidRDefault="009634A8" w:rsidP="005E75CA">
            <w:pPr>
              <w:rPr>
                <w:rFonts w:cstheme="minorHAnsi"/>
                <w:bCs/>
                <w:sz w:val="20"/>
                <w:szCs w:val="20"/>
              </w:rPr>
            </w:pPr>
          </w:p>
          <w:p w14:paraId="00E8C68D" w14:textId="77777777" w:rsidR="009634A8" w:rsidRPr="008722C6" w:rsidRDefault="009634A8" w:rsidP="005E75CA">
            <w:pPr>
              <w:rPr>
                <w:rFonts w:cstheme="minorHAnsi"/>
                <w:bCs/>
                <w:sz w:val="20"/>
                <w:szCs w:val="20"/>
              </w:rPr>
            </w:pPr>
          </w:p>
        </w:tc>
        <w:tc>
          <w:tcPr>
            <w:tcW w:w="1559" w:type="dxa"/>
          </w:tcPr>
          <w:p w14:paraId="59A135CF" w14:textId="77777777" w:rsidR="009634A8" w:rsidRPr="008722C6" w:rsidRDefault="009634A8" w:rsidP="005E75CA">
            <w:pPr>
              <w:jc w:val="center"/>
              <w:rPr>
                <w:rFonts w:cstheme="minorHAnsi"/>
                <w:bCs/>
                <w:sz w:val="20"/>
                <w:szCs w:val="20"/>
              </w:rPr>
            </w:pPr>
          </w:p>
          <w:p w14:paraId="189A22D0" w14:textId="77777777" w:rsidR="009634A8" w:rsidRPr="008722C6" w:rsidRDefault="009634A8" w:rsidP="005E75CA">
            <w:pPr>
              <w:jc w:val="center"/>
              <w:rPr>
                <w:rFonts w:cstheme="minorHAnsi"/>
                <w:bCs/>
                <w:sz w:val="20"/>
                <w:szCs w:val="20"/>
              </w:rPr>
            </w:pPr>
          </w:p>
          <w:p w14:paraId="6C364C84" w14:textId="77777777" w:rsidR="009634A8" w:rsidRDefault="009634A8" w:rsidP="005E75CA">
            <w:pPr>
              <w:rPr>
                <w:rFonts w:cstheme="minorHAnsi"/>
                <w:bCs/>
                <w:sz w:val="20"/>
                <w:szCs w:val="20"/>
              </w:rPr>
            </w:pPr>
            <w:r w:rsidRPr="008722C6">
              <w:rPr>
                <w:rFonts w:cstheme="minorHAnsi"/>
                <w:bCs/>
                <w:sz w:val="20"/>
                <w:szCs w:val="20"/>
              </w:rPr>
              <w:t xml:space="preserve">possesso </w:t>
            </w:r>
            <w:proofErr w:type="gramStart"/>
            <w:r>
              <w:rPr>
                <w:rFonts w:cstheme="minorHAnsi"/>
                <w:bCs/>
                <w:sz w:val="20"/>
                <w:szCs w:val="20"/>
              </w:rPr>
              <w:t>4</w:t>
            </w:r>
            <w:proofErr w:type="gramEnd"/>
            <w:r>
              <w:rPr>
                <w:rFonts w:cstheme="minorHAnsi"/>
                <w:bCs/>
                <w:sz w:val="20"/>
                <w:szCs w:val="20"/>
              </w:rPr>
              <w:t xml:space="preserve"> punti  </w:t>
            </w:r>
          </w:p>
          <w:p w14:paraId="7A2264AD" w14:textId="77777777" w:rsidR="009634A8" w:rsidRDefault="009634A8" w:rsidP="005E75CA">
            <w:pPr>
              <w:rPr>
                <w:rFonts w:cstheme="minorHAnsi"/>
                <w:bCs/>
                <w:sz w:val="20"/>
                <w:szCs w:val="20"/>
              </w:rPr>
            </w:pPr>
          </w:p>
          <w:p w14:paraId="147D4373" w14:textId="77777777" w:rsidR="009634A8" w:rsidRDefault="009634A8" w:rsidP="005E75CA">
            <w:pPr>
              <w:rPr>
                <w:rFonts w:cstheme="minorHAnsi"/>
                <w:bCs/>
                <w:sz w:val="20"/>
                <w:szCs w:val="20"/>
              </w:rPr>
            </w:pPr>
            <w:r w:rsidRPr="00E740AA">
              <w:rPr>
                <w:rFonts w:cstheme="minorHAnsi"/>
                <w:bCs/>
                <w:sz w:val="20"/>
                <w:szCs w:val="20"/>
              </w:rPr>
              <w:t xml:space="preserve">non possesso </w:t>
            </w:r>
          </w:p>
          <w:p w14:paraId="24915D55" w14:textId="77777777" w:rsidR="009634A8" w:rsidRPr="00E740AA" w:rsidRDefault="009634A8" w:rsidP="005E75CA">
            <w:pPr>
              <w:rPr>
                <w:rFonts w:cstheme="minorHAnsi"/>
                <w:bCs/>
                <w:sz w:val="20"/>
                <w:szCs w:val="20"/>
              </w:rPr>
            </w:pPr>
            <w:r w:rsidRPr="00E740AA">
              <w:rPr>
                <w:rFonts w:cstheme="minorHAnsi"/>
                <w:bCs/>
                <w:sz w:val="20"/>
                <w:szCs w:val="20"/>
              </w:rPr>
              <w:t xml:space="preserve">0 punti  </w:t>
            </w:r>
          </w:p>
          <w:p w14:paraId="77B65573" w14:textId="77777777" w:rsidR="009634A8" w:rsidRPr="008722C6" w:rsidRDefault="009634A8" w:rsidP="005E75CA">
            <w:pPr>
              <w:jc w:val="center"/>
              <w:rPr>
                <w:rFonts w:cstheme="minorHAnsi"/>
                <w:bCs/>
                <w:sz w:val="20"/>
                <w:szCs w:val="20"/>
              </w:rPr>
            </w:pPr>
          </w:p>
        </w:tc>
      </w:tr>
    </w:tbl>
    <w:p w14:paraId="7749E165" w14:textId="77777777" w:rsidR="001F72BC" w:rsidRDefault="001F72BC" w:rsidP="001F72BC">
      <w:pPr>
        <w:jc w:val="both"/>
        <w:rPr>
          <w:rFonts w:cstheme="minorHAnsi"/>
          <w:b/>
        </w:rPr>
      </w:pPr>
    </w:p>
    <w:p w14:paraId="6858CE49" w14:textId="0EEC8974" w:rsidR="001F72BC" w:rsidRPr="008722C6" w:rsidRDefault="001F72BC" w:rsidP="001F72BC">
      <w:pPr>
        <w:jc w:val="both"/>
        <w:rPr>
          <w:rFonts w:cstheme="minorHAnsi"/>
          <w:bCs/>
        </w:rPr>
      </w:pPr>
      <w:r w:rsidRPr="008722C6">
        <w:rPr>
          <w:rFonts w:cstheme="minorHAnsi"/>
          <w:b/>
        </w:rPr>
        <w:t>PT</w:t>
      </w:r>
      <w:r>
        <w:rPr>
          <w:rFonts w:cstheme="minorHAnsi"/>
          <w:b/>
        </w:rPr>
        <w:t xml:space="preserve"> 3.3 </w:t>
      </w:r>
      <w:r w:rsidRPr="008722C6">
        <w:rPr>
          <w:rFonts w:cstheme="minorHAnsi"/>
          <w:bCs/>
        </w:rPr>
        <w:t xml:space="preserve">Possesso di certificazione del sistema di gestione per la sicurezza e salute sul lavoro (in conformità alla norma ISO 45001) </w:t>
      </w:r>
    </w:p>
    <w:p w14:paraId="31EEA442" w14:textId="77777777" w:rsidR="001F72BC" w:rsidRPr="008722C6" w:rsidRDefault="001F72BC" w:rsidP="001F72BC">
      <w:pPr>
        <w:rPr>
          <w:rFonts w:cstheme="minorHAnsi"/>
          <w:bCs/>
        </w:rPr>
      </w:pPr>
    </w:p>
    <w:tbl>
      <w:tblPr>
        <w:tblW w:w="8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1560"/>
      </w:tblGrid>
      <w:tr w:rsidR="009634A8" w:rsidRPr="008722C6" w14:paraId="262BA38C" w14:textId="77777777" w:rsidTr="009634A8">
        <w:trPr>
          <w:trHeight w:val="290"/>
        </w:trPr>
        <w:tc>
          <w:tcPr>
            <w:tcW w:w="6516" w:type="dxa"/>
            <w:shd w:val="clear" w:color="auto" w:fill="auto"/>
            <w:noWrap/>
            <w:vAlign w:val="bottom"/>
            <w:hideMark/>
          </w:tcPr>
          <w:p w14:paraId="2B20345F" w14:textId="77777777" w:rsidR="009634A8" w:rsidRDefault="009634A8" w:rsidP="005E75CA">
            <w:pPr>
              <w:rPr>
                <w:rFonts w:cstheme="minorHAnsi"/>
                <w:bCs/>
                <w:sz w:val="20"/>
                <w:szCs w:val="20"/>
              </w:rPr>
            </w:pPr>
            <w:r w:rsidRPr="008722C6">
              <w:rPr>
                <w:rFonts w:cstheme="minorHAnsi"/>
                <w:bCs/>
                <w:sz w:val="20"/>
                <w:szCs w:val="20"/>
              </w:rPr>
              <w:t xml:space="preserve">Possesso di una certificazione del proprio sistema di gestione per la sicurezza e salute sul lavoro, in conformità alla norma ISO 45001 (nel settore IAF28 – Costruzione) idonea alla principale attività oggetto del bando. rilasciato da un Ente di certificazione accreditato da ACCREDIA o da altro Ente di accreditamento firmatario degli accordi EA/IAF di Mutuo Riconoscimento (in caso di plurisoggetto la certificazione deve essere posseduto da almeno un componente </w:t>
            </w:r>
            <w:proofErr w:type="gramStart"/>
            <w:r w:rsidRPr="008722C6">
              <w:rPr>
                <w:rFonts w:cstheme="minorHAnsi"/>
                <w:bCs/>
                <w:sz w:val="20"/>
                <w:szCs w:val="20"/>
              </w:rPr>
              <w:t>RTI .</w:t>
            </w:r>
            <w:proofErr w:type="gramEnd"/>
            <w:r w:rsidRPr="008722C6">
              <w:rPr>
                <w:rFonts w:cstheme="minorHAnsi"/>
                <w:bCs/>
                <w:sz w:val="20"/>
                <w:szCs w:val="20"/>
              </w:rPr>
              <w:t xml:space="preserve"> In caso di consorzio potrà essere dimostrata dal consorzio stesso o dalla consorziata esecutrice indicata.  componente </w:t>
            </w:r>
            <w:proofErr w:type="gramStart"/>
            <w:r w:rsidRPr="008722C6">
              <w:rPr>
                <w:rFonts w:cstheme="minorHAnsi"/>
                <w:bCs/>
                <w:sz w:val="20"/>
                <w:szCs w:val="20"/>
              </w:rPr>
              <w:t>RTI .</w:t>
            </w:r>
            <w:proofErr w:type="gramEnd"/>
            <w:r w:rsidRPr="008722C6">
              <w:rPr>
                <w:rFonts w:cstheme="minorHAnsi"/>
                <w:bCs/>
                <w:sz w:val="20"/>
                <w:szCs w:val="20"/>
              </w:rPr>
              <w:t xml:space="preserve"> IN caso di consorzio potrà essere dimostrata dal consorzio stesso o dalla consorziata esecutrice indicata.  </w:t>
            </w:r>
          </w:p>
          <w:p w14:paraId="0D85E36D" w14:textId="77777777" w:rsidR="009634A8" w:rsidRPr="008722C6" w:rsidRDefault="009634A8" w:rsidP="005E75CA">
            <w:pPr>
              <w:rPr>
                <w:rFonts w:cstheme="minorHAnsi"/>
                <w:bCs/>
                <w:sz w:val="20"/>
                <w:szCs w:val="20"/>
              </w:rPr>
            </w:pPr>
          </w:p>
        </w:tc>
        <w:tc>
          <w:tcPr>
            <w:tcW w:w="1560" w:type="dxa"/>
          </w:tcPr>
          <w:p w14:paraId="38996D41" w14:textId="77777777" w:rsidR="009634A8" w:rsidRPr="008722C6" w:rsidRDefault="009634A8" w:rsidP="005E75CA">
            <w:pPr>
              <w:jc w:val="center"/>
              <w:rPr>
                <w:rFonts w:cstheme="minorHAnsi"/>
                <w:bCs/>
                <w:sz w:val="20"/>
                <w:szCs w:val="20"/>
              </w:rPr>
            </w:pPr>
          </w:p>
          <w:p w14:paraId="5508CB2F" w14:textId="77777777" w:rsidR="009634A8" w:rsidRPr="008722C6" w:rsidRDefault="009634A8" w:rsidP="005E75CA">
            <w:pPr>
              <w:jc w:val="center"/>
              <w:rPr>
                <w:rFonts w:cstheme="minorHAnsi"/>
                <w:bCs/>
                <w:sz w:val="20"/>
                <w:szCs w:val="20"/>
              </w:rPr>
            </w:pPr>
          </w:p>
          <w:p w14:paraId="4D67A842" w14:textId="77777777" w:rsidR="009634A8" w:rsidRPr="008722C6" w:rsidRDefault="009634A8" w:rsidP="005E75CA">
            <w:pPr>
              <w:jc w:val="center"/>
              <w:rPr>
                <w:rFonts w:cstheme="minorHAnsi"/>
                <w:bCs/>
                <w:sz w:val="20"/>
                <w:szCs w:val="20"/>
              </w:rPr>
            </w:pPr>
          </w:p>
          <w:p w14:paraId="1CAED22E" w14:textId="77777777" w:rsidR="009634A8" w:rsidRDefault="009634A8" w:rsidP="005E75CA">
            <w:pPr>
              <w:rPr>
                <w:rFonts w:cstheme="minorHAnsi"/>
                <w:bCs/>
                <w:sz w:val="20"/>
                <w:szCs w:val="20"/>
              </w:rPr>
            </w:pPr>
            <w:r w:rsidRPr="008722C6">
              <w:rPr>
                <w:rFonts w:cstheme="minorHAnsi"/>
                <w:bCs/>
                <w:sz w:val="20"/>
                <w:szCs w:val="20"/>
              </w:rPr>
              <w:t xml:space="preserve">possesso </w:t>
            </w:r>
            <w:proofErr w:type="gramStart"/>
            <w:r>
              <w:rPr>
                <w:rFonts w:cstheme="minorHAnsi"/>
                <w:bCs/>
                <w:sz w:val="20"/>
                <w:szCs w:val="20"/>
              </w:rPr>
              <w:t>4</w:t>
            </w:r>
            <w:proofErr w:type="gramEnd"/>
            <w:r>
              <w:rPr>
                <w:rFonts w:cstheme="minorHAnsi"/>
                <w:bCs/>
                <w:sz w:val="20"/>
                <w:szCs w:val="20"/>
              </w:rPr>
              <w:t xml:space="preserve"> punti  </w:t>
            </w:r>
          </w:p>
          <w:p w14:paraId="79C1FF41" w14:textId="77777777" w:rsidR="009634A8" w:rsidRDefault="009634A8" w:rsidP="005E75CA">
            <w:pPr>
              <w:rPr>
                <w:rFonts w:cstheme="minorHAnsi"/>
                <w:bCs/>
                <w:sz w:val="20"/>
                <w:szCs w:val="20"/>
              </w:rPr>
            </w:pPr>
          </w:p>
          <w:p w14:paraId="226A6AEF" w14:textId="77777777" w:rsidR="009634A8" w:rsidRDefault="009634A8" w:rsidP="005E75CA">
            <w:pPr>
              <w:rPr>
                <w:rFonts w:cstheme="minorHAnsi"/>
                <w:bCs/>
                <w:sz w:val="20"/>
                <w:szCs w:val="20"/>
              </w:rPr>
            </w:pPr>
            <w:r w:rsidRPr="00E740AA">
              <w:rPr>
                <w:rFonts w:cstheme="minorHAnsi"/>
                <w:bCs/>
                <w:sz w:val="20"/>
                <w:szCs w:val="20"/>
              </w:rPr>
              <w:t xml:space="preserve">non possesso </w:t>
            </w:r>
          </w:p>
          <w:p w14:paraId="67951249" w14:textId="77777777" w:rsidR="009634A8" w:rsidRDefault="009634A8" w:rsidP="005E75CA">
            <w:pPr>
              <w:rPr>
                <w:rFonts w:cstheme="minorHAnsi"/>
                <w:bCs/>
                <w:sz w:val="20"/>
                <w:szCs w:val="20"/>
              </w:rPr>
            </w:pPr>
            <w:r w:rsidRPr="00E740AA">
              <w:rPr>
                <w:rFonts w:cstheme="minorHAnsi"/>
                <w:bCs/>
                <w:sz w:val="20"/>
                <w:szCs w:val="20"/>
              </w:rPr>
              <w:t xml:space="preserve">0 punti  </w:t>
            </w:r>
          </w:p>
          <w:p w14:paraId="5CEB74F3" w14:textId="77777777" w:rsidR="009634A8" w:rsidRPr="00E740AA" w:rsidRDefault="009634A8" w:rsidP="005E75CA">
            <w:pPr>
              <w:rPr>
                <w:rFonts w:cstheme="minorHAnsi"/>
                <w:bCs/>
                <w:sz w:val="20"/>
                <w:szCs w:val="20"/>
              </w:rPr>
            </w:pPr>
          </w:p>
          <w:p w14:paraId="4FF286D6" w14:textId="77777777" w:rsidR="009634A8" w:rsidRPr="008722C6" w:rsidRDefault="009634A8" w:rsidP="005E75CA">
            <w:pPr>
              <w:jc w:val="center"/>
              <w:rPr>
                <w:rFonts w:cstheme="minorHAnsi"/>
                <w:bCs/>
                <w:sz w:val="20"/>
                <w:szCs w:val="20"/>
              </w:rPr>
            </w:pPr>
          </w:p>
        </w:tc>
      </w:tr>
    </w:tbl>
    <w:p w14:paraId="732E0999" w14:textId="77777777" w:rsidR="001F72BC" w:rsidRPr="008722C6" w:rsidRDefault="001F72BC" w:rsidP="001F72BC">
      <w:pPr>
        <w:rPr>
          <w:rFonts w:cstheme="minorHAnsi"/>
          <w:bCs/>
        </w:rPr>
      </w:pPr>
    </w:p>
    <w:p w14:paraId="48332752" w14:textId="7F38F71C" w:rsidR="001F72BC" w:rsidRPr="008722C6" w:rsidRDefault="001F72BC" w:rsidP="001F72BC">
      <w:pPr>
        <w:jc w:val="both"/>
        <w:rPr>
          <w:rFonts w:cstheme="minorHAnsi"/>
          <w:bCs/>
        </w:rPr>
      </w:pPr>
      <w:r w:rsidRPr="008722C6">
        <w:rPr>
          <w:rFonts w:cstheme="minorHAnsi"/>
          <w:b/>
        </w:rPr>
        <w:lastRenderedPageBreak/>
        <w:t>PT</w:t>
      </w:r>
      <w:r>
        <w:rPr>
          <w:rFonts w:cstheme="minorHAnsi"/>
          <w:b/>
        </w:rPr>
        <w:t xml:space="preserve">4.1 </w:t>
      </w:r>
      <w:r w:rsidRPr="008722C6">
        <w:rPr>
          <w:rFonts w:cstheme="minorHAnsi"/>
          <w:bCs/>
        </w:rPr>
        <w:t xml:space="preserve">Riduzione dell’impatto ambientale nel rispetto del principio del DNSH. Saranno oggetto di maggior apprezzamento le proposte di utilizzo di mezzi d’opera orientate alla riduzione di emissioni acustiche, alla riduzione delle polveri e contenimento delle emissioni gas serra  </w:t>
      </w:r>
    </w:p>
    <w:p w14:paraId="6D784EA0" w14:textId="77777777" w:rsidR="001F72BC" w:rsidRPr="008722C6" w:rsidRDefault="001F72BC" w:rsidP="001F72BC">
      <w:pPr>
        <w:rPr>
          <w:rFonts w:cstheme="minorHAnsi"/>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40"/>
        <w:gridCol w:w="1309"/>
        <w:gridCol w:w="1559"/>
        <w:gridCol w:w="2126"/>
      </w:tblGrid>
      <w:tr w:rsidR="001F72BC" w:rsidRPr="008722C6" w14:paraId="0BB37042" w14:textId="77777777" w:rsidTr="005E75CA">
        <w:trPr>
          <w:trHeight w:val="290"/>
        </w:trPr>
        <w:tc>
          <w:tcPr>
            <w:tcW w:w="4640" w:type="dxa"/>
            <w:shd w:val="clear" w:color="auto" w:fill="auto"/>
            <w:noWrap/>
            <w:vAlign w:val="bottom"/>
            <w:hideMark/>
          </w:tcPr>
          <w:p w14:paraId="3B6D4829" w14:textId="359C9313" w:rsidR="001F72BC" w:rsidRDefault="001F72BC" w:rsidP="005E75CA">
            <w:pPr>
              <w:rPr>
                <w:rFonts w:cstheme="minorHAnsi"/>
                <w:bCs/>
                <w:sz w:val="20"/>
                <w:szCs w:val="20"/>
              </w:rPr>
            </w:pPr>
            <w:r>
              <w:rPr>
                <w:rFonts w:cstheme="minorHAnsi"/>
                <w:bCs/>
                <w:sz w:val="20"/>
                <w:szCs w:val="20"/>
              </w:rPr>
              <w:t xml:space="preserve">PT 4.1  </w:t>
            </w:r>
          </w:p>
          <w:p w14:paraId="6A76266E" w14:textId="77777777" w:rsidR="001F72BC" w:rsidRPr="008722C6" w:rsidRDefault="001F72BC" w:rsidP="005E75CA">
            <w:pPr>
              <w:rPr>
                <w:rFonts w:cstheme="minorHAnsi"/>
                <w:bCs/>
                <w:sz w:val="20"/>
                <w:szCs w:val="20"/>
              </w:rPr>
            </w:pPr>
            <w:r w:rsidRPr="008722C6">
              <w:rPr>
                <w:rFonts w:cstheme="minorHAnsi"/>
                <w:bCs/>
                <w:sz w:val="20"/>
                <w:szCs w:val="20"/>
              </w:rPr>
              <w:t xml:space="preserve">Utilizzo di mezzi d’opera a basse emissioni acustiche con standard di emissione non inferiori a EURO 6 </w:t>
            </w:r>
            <w:proofErr w:type="gramStart"/>
            <w:r w:rsidRPr="008722C6">
              <w:rPr>
                <w:rFonts w:cstheme="minorHAnsi"/>
                <w:bCs/>
                <w:sz w:val="20"/>
                <w:szCs w:val="20"/>
              </w:rPr>
              <w:t>e o</w:t>
            </w:r>
            <w:proofErr w:type="gramEnd"/>
            <w:r w:rsidRPr="008722C6">
              <w:rPr>
                <w:rFonts w:cstheme="minorHAnsi"/>
                <w:bCs/>
                <w:sz w:val="20"/>
                <w:szCs w:val="20"/>
              </w:rPr>
              <w:t xml:space="preserve"> alimentazioni ecologiche (veicoli elettrici ibridi, GPL, metano) </w:t>
            </w:r>
          </w:p>
          <w:p w14:paraId="51AD4C7C" w14:textId="77777777" w:rsidR="001F72BC" w:rsidRPr="008722C6" w:rsidRDefault="001F72BC" w:rsidP="005E75CA">
            <w:pPr>
              <w:rPr>
                <w:rFonts w:cstheme="minorHAnsi"/>
                <w:bCs/>
                <w:sz w:val="20"/>
                <w:szCs w:val="20"/>
              </w:rPr>
            </w:pPr>
          </w:p>
          <w:p w14:paraId="005C1AED" w14:textId="77777777" w:rsidR="001F72BC" w:rsidRPr="008722C6" w:rsidRDefault="001F72BC" w:rsidP="005E75CA">
            <w:pPr>
              <w:rPr>
                <w:rFonts w:cstheme="minorHAnsi"/>
                <w:bCs/>
                <w:sz w:val="20"/>
                <w:szCs w:val="20"/>
              </w:rPr>
            </w:pPr>
          </w:p>
        </w:tc>
        <w:tc>
          <w:tcPr>
            <w:tcW w:w="1309" w:type="dxa"/>
            <w:shd w:val="clear" w:color="auto" w:fill="auto"/>
            <w:noWrap/>
            <w:vAlign w:val="bottom"/>
            <w:hideMark/>
          </w:tcPr>
          <w:p w14:paraId="68819C75" w14:textId="77777777" w:rsidR="001F72BC" w:rsidRPr="008722C6" w:rsidRDefault="001F72BC" w:rsidP="005E75CA">
            <w:pPr>
              <w:jc w:val="center"/>
              <w:rPr>
                <w:rFonts w:cstheme="minorHAnsi"/>
                <w:bCs/>
                <w:sz w:val="20"/>
                <w:szCs w:val="20"/>
              </w:rPr>
            </w:pPr>
          </w:p>
          <w:p w14:paraId="4F5C34B5" w14:textId="77777777" w:rsidR="001F72BC" w:rsidRPr="008722C6" w:rsidRDefault="001F72BC" w:rsidP="005E75CA">
            <w:pPr>
              <w:jc w:val="center"/>
              <w:rPr>
                <w:rFonts w:cstheme="minorHAnsi"/>
                <w:bCs/>
                <w:sz w:val="20"/>
                <w:szCs w:val="20"/>
              </w:rPr>
            </w:pPr>
          </w:p>
          <w:p w14:paraId="1F5EE3D0" w14:textId="77777777" w:rsidR="001F72BC" w:rsidRPr="008722C6" w:rsidRDefault="001F72BC" w:rsidP="005E75CA">
            <w:pPr>
              <w:jc w:val="center"/>
              <w:rPr>
                <w:rFonts w:cstheme="minorHAnsi"/>
                <w:bCs/>
                <w:sz w:val="20"/>
                <w:szCs w:val="20"/>
              </w:rPr>
            </w:pPr>
            <w:r w:rsidRPr="008722C6">
              <w:rPr>
                <w:rFonts w:cstheme="minorHAnsi"/>
                <w:bCs/>
                <w:sz w:val="20"/>
                <w:szCs w:val="20"/>
              </w:rPr>
              <w:t xml:space="preserve">100% dei mezzi = </w:t>
            </w:r>
          </w:p>
          <w:p w14:paraId="16567729" w14:textId="77777777" w:rsidR="001F72BC" w:rsidRPr="008722C6" w:rsidRDefault="001F72BC" w:rsidP="005E75CA">
            <w:pPr>
              <w:jc w:val="center"/>
              <w:rPr>
                <w:rFonts w:cstheme="minorHAnsi"/>
                <w:bCs/>
                <w:sz w:val="20"/>
                <w:szCs w:val="20"/>
              </w:rPr>
            </w:pPr>
            <w:proofErr w:type="gramStart"/>
            <w:r>
              <w:rPr>
                <w:rFonts w:cstheme="minorHAnsi"/>
                <w:bCs/>
                <w:sz w:val="20"/>
                <w:szCs w:val="20"/>
              </w:rPr>
              <w:t>4</w:t>
            </w:r>
            <w:proofErr w:type="gramEnd"/>
            <w:r w:rsidRPr="008722C6">
              <w:rPr>
                <w:rFonts w:cstheme="minorHAnsi"/>
                <w:bCs/>
                <w:sz w:val="20"/>
                <w:szCs w:val="20"/>
              </w:rPr>
              <w:t xml:space="preserve"> punti </w:t>
            </w:r>
          </w:p>
          <w:p w14:paraId="0E261625" w14:textId="77777777" w:rsidR="001F72BC" w:rsidRPr="008722C6" w:rsidRDefault="001F72BC" w:rsidP="005E75CA">
            <w:pPr>
              <w:jc w:val="center"/>
              <w:rPr>
                <w:rFonts w:cstheme="minorHAnsi"/>
                <w:bCs/>
                <w:sz w:val="20"/>
                <w:szCs w:val="20"/>
              </w:rPr>
            </w:pPr>
          </w:p>
          <w:p w14:paraId="662C5066" w14:textId="77777777" w:rsidR="001F72BC" w:rsidRPr="008722C6" w:rsidRDefault="001F72BC" w:rsidP="005E75CA">
            <w:pPr>
              <w:jc w:val="center"/>
              <w:rPr>
                <w:rFonts w:cstheme="minorHAnsi"/>
                <w:bCs/>
                <w:sz w:val="20"/>
                <w:szCs w:val="20"/>
              </w:rPr>
            </w:pPr>
          </w:p>
          <w:p w14:paraId="4D15336B" w14:textId="77777777" w:rsidR="001F72BC" w:rsidRPr="008722C6" w:rsidRDefault="001F72BC" w:rsidP="005E75CA">
            <w:pPr>
              <w:jc w:val="center"/>
              <w:rPr>
                <w:rFonts w:cstheme="minorHAnsi"/>
                <w:bCs/>
                <w:sz w:val="20"/>
                <w:szCs w:val="20"/>
              </w:rPr>
            </w:pPr>
          </w:p>
          <w:p w14:paraId="41626BF5" w14:textId="77777777" w:rsidR="001F72BC" w:rsidRPr="008722C6" w:rsidRDefault="001F72BC" w:rsidP="005E75CA">
            <w:pPr>
              <w:jc w:val="center"/>
              <w:rPr>
                <w:rFonts w:cstheme="minorHAnsi"/>
                <w:bCs/>
                <w:sz w:val="20"/>
                <w:szCs w:val="20"/>
              </w:rPr>
            </w:pPr>
          </w:p>
        </w:tc>
        <w:tc>
          <w:tcPr>
            <w:tcW w:w="1559" w:type="dxa"/>
          </w:tcPr>
          <w:p w14:paraId="77D478E8" w14:textId="77777777" w:rsidR="001F72BC" w:rsidRPr="008722C6" w:rsidRDefault="001F72BC" w:rsidP="005E75CA">
            <w:pPr>
              <w:jc w:val="center"/>
              <w:rPr>
                <w:rFonts w:cstheme="minorHAnsi"/>
                <w:bCs/>
                <w:sz w:val="20"/>
                <w:szCs w:val="20"/>
              </w:rPr>
            </w:pPr>
          </w:p>
          <w:p w14:paraId="2D2F537E" w14:textId="77777777" w:rsidR="001F72BC" w:rsidRPr="008722C6" w:rsidRDefault="001F72BC" w:rsidP="005E75CA">
            <w:pPr>
              <w:jc w:val="center"/>
              <w:rPr>
                <w:rFonts w:cstheme="minorHAnsi"/>
                <w:bCs/>
                <w:sz w:val="20"/>
                <w:szCs w:val="20"/>
              </w:rPr>
            </w:pPr>
          </w:p>
          <w:p w14:paraId="0BA2E251" w14:textId="77777777" w:rsidR="001F72BC" w:rsidRPr="008722C6" w:rsidRDefault="001F72BC" w:rsidP="005E75CA">
            <w:pPr>
              <w:jc w:val="center"/>
              <w:rPr>
                <w:rFonts w:cstheme="minorHAnsi"/>
                <w:bCs/>
                <w:sz w:val="20"/>
                <w:szCs w:val="20"/>
              </w:rPr>
            </w:pPr>
            <w:r w:rsidRPr="008722C6">
              <w:rPr>
                <w:rFonts w:cstheme="minorHAnsi"/>
                <w:bCs/>
                <w:sz w:val="20"/>
                <w:szCs w:val="20"/>
              </w:rPr>
              <w:t xml:space="preserve">oltre il 75% dei mezzi = </w:t>
            </w:r>
          </w:p>
          <w:p w14:paraId="02D0F33A" w14:textId="77777777" w:rsidR="001F72BC" w:rsidRPr="008722C6" w:rsidRDefault="001F72BC" w:rsidP="005E75CA">
            <w:pPr>
              <w:jc w:val="center"/>
              <w:rPr>
                <w:rFonts w:cstheme="minorHAnsi"/>
                <w:bCs/>
                <w:sz w:val="20"/>
                <w:szCs w:val="20"/>
              </w:rPr>
            </w:pPr>
            <w:proofErr w:type="gramStart"/>
            <w:r>
              <w:rPr>
                <w:rFonts w:cstheme="minorHAnsi"/>
                <w:bCs/>
                <w:sz w:val="20"/>
                <w:szCs w:val="20"/>
              </w:rPr>
              <w:t>2</w:t>
            </w:r>
            <w:proofErr w:type="gramEnd"/>
            <w:r w:rsidRPr="008722C6">
              <w:rPr>
                <w:rFonts w:cstheme="minorHAnsi"/>
                <w:bCs/>
                <w:sz w:val="20"/>
                <w:szCs w:val="20"/>
              </w:rPr>
              <w:t xml:space="preserve"> punt</w:t>
            </w:r>
            <w:r>
              <w:rPr>
                <w:rFonts w:cstheme="minorHAnsi"/>
                <w:bCs/>
                <w:sz w:val="20"/>
                <w:szCs w:val="20"/>
              </w:rPr>
              <w:t>i</w:t>
            </w:r>
            <w:r w:rsidRPr="008722C6">
              <w:rPr>
                <w:rFonts w:cstheme="minorHAnsi"/>
                <w:bCs/>
                <w:sz w:val="20"/>
                <w:szCs w:val="20"/>
              </w:rPr>
              <w:t xml:space="preserve"> </w:t>
            </w:r>
          </w:p>
          <w:p w14:paraId="250FBB95" w14:textId="77777777" w:rsidR="001F72BC" w:rsidRPr="008722C6" w:rsidRDefault="001F72BC" w:rsidP="005E75CA">
            <w:pPr>
              <w:jc w:val="center"/>
              <w:rPr>
                <w:rFonts w:cstheme="minorHAnsi"/>
                <w:bCs/>
                <w:sz w:val="20"/>
                <w:szCs w:val="20"/>
              </w:rPr>
            </w:pPr>
          </w:p>
          <w:p w14:paraId="679C0FDB" w14:textId="77777777" w:rsidR="001F72BC" w:rsidRPr="008722C6" w:rsidRDefault="001F72BC" w:rsidP="005E75CA">
            <w:pPr>
              <w:jc w:val="center"/>
              <w:rPr>
                <w:rFonts w:cstheme="minorHAnsi"/>
                <w:bCs/>
                <w:sz w:val="20"/>
                <w:szCs w:val="20"/>
              </w:rPr>
            </w:pPr>
          </w:p>
          <w:p w14:paraId="69193566" w14:textId="77777777" w:rsidR="001F72BC" w:rsidRPr="008722C6" w:rsidRDefault="001F72BC" w:rsidP="005E75CA">
            <w:pPr>
              <w:jc w:val="center"/>
              <w:rPr>
                <w:rFonts w:cstheme="minorHAnsi"/>
                <w:bCs/>
                <w:sz w:val="20"/>
                <w:szCs w:val="20"/>
              </w:rPr>
            </w:pPr>
          </w:p>
        </w:tc>
        <w:tc>
          <w:tcPr>
            <w:tcW w:w="2126" w:type="dxa"/>
          </w:tcPr>
          <w:p w14:paraId="07227907" w14:textId="77777777" w:rsidR="001F72BC" w:rsidRPr="008722C6" w:rsidRDefault="001F72BC" w:rsidP="005E75CA">
            <w:pPr>
              <w:jc w:val="center"/>
              <w:rPr>
                <w:rFonts w:cstheme="minorHAnsi"/>
                <w:bCs/>
                <w:sz w:val="20"/>
                <w:szCs w:val="20"/>
              </w:rPr>
            </w:pPr>
          </w:p>
          <w:p w14:paraId="5089B565" w14:textId="77777777" w:rsidR="001F72BC" w:rsidRPr="008722C6" w:rsidRDefault="001F72BC" w:rsidP="005E75CA">
            <w:pPr>
              <w:jc w:val="center"/>
              <w:rPr>
                <w:rFonts w:cstheme="minorHAnsi"/>
                <w:bCs/>
                <w:sz w:val="20"/>
                <w:szCs w:val="20"/>
              </w:rPr>
            </w:pPr>
          </w:p>
          <w:p w14:paraId="4E00B1D7" w14:textId="77777777" w:rsidR="001F72BC" w:rsidRPr="008722C6" w:rsidRDefault="001F72BC" w:rsidP="005E75CA">
            <w:pPr>
              <w:jc w:val="center"/>
              <w:rPr>
                <w:rFonts w:cstheme="minorHAnsi"/>
                <w:bCs/>
                <w:sz w:val="20"/>
                <w:szCs w:val="20"/>
              </w:rPr>
            </w:pPr>
            <w:r w:rsidRPr="008722C6">
              <w:rPr>
                <w:rFonts w:cstheme="minorHAnsi"/>
                <w:bCs/>
                <w:sz w:val="20"/>
                <w:szCs w:val="20"/>
              </w:rPr>
              <w:t xml:space="preserve">meno del 75% dei mezzi = 0 punti </w:t>
            </w:r>
          </w:p>
        </w:tc>
      </w:tr>
    </w:tbl>
    <w:p w14:paraId="7DE63DB5" w14:textId="77777777" w:rsidR="001F72BC" w:rsidRDefault="001F72BC" w:rsidP="001F72BC">
      <w:pPr>
        <w:rPr>
          <w:rFonts w:cstheme="minorHAnsi"/>
          <w:bCs/>
        </w:rPr>
      </w:pPr>
    </w:p>
    <w:p w14:paraId="50488AB3" w14:textId="77777777" w:rsidR="001F72BC" w:rsidRDefault="001F72BC" w:rsidP="001F72BC">
      <w:pPr>
        <w:rPr>
          <w:rFonts w:cstheme="minorHAnsi"/>
          <w:bCs/>
        </w:rPr>
      </w:pPr>
    </w:p>
    <w:p w14:paraId="09FDDE74" w14:textId="7F28CB9C" w:rsidR="001F72BC" w:rsidRPr="008722C6" w:rsidRDefault="001F72BC" w:rsidP="001F72BC">
      <w:pPr>
        <w:jc w:val="both"/>
        <w:rPr>
          <w:rFonts w:cstheme="minorHAnsi"/>
          <w:bCs/>
        </w:rPr>
      </w:pPr>
      <w:r w:rsidRPr="008722C6">
        <w:rPr>
          <w:rFonts w:cstheme="minorHAnsi"/>
          <w:b/>
        </w:rPr>
        <w:t>PT</w:t>
      </w:r>
      <w:r>
        <w:rPr>
          <w:rFonts w:cstheme="minorHAnsi"/>
          <w:b/>
        </w:rPr>
        <w:t xml:space="preserve">4.2 </w:t>
      </w:r>
      <w:r w:rsidRPr="008722C6">
        <w:rPr>
          <w:rFonts w:cstheme="minorHAnsi"/>
          <w:bCs/>
        </w:rPr>
        <w:t xml:space="preserve">Riduzione dell’impatto ambientale nel rispetto del principio del DNSH. Saranno oggetto di maggior apprezzamento le proposte di utilizzo </w:t>
      </w:r>
      <w:r>
        <w:rPr>
          <w:rFonts w:cstheme="minorHAnsi"/>
          <w:bCs/>
        </w:rPr>
        <w:t xml:space="preserve">attrezzature e mezzi </w:t>
      </w:r>
      <w:r w:rsidRPr="008722C6">
        <w:rPr>
          <w:rFonts w:cstheme="minorHAnsi"/>
          <w:bCs/>
        </w:rPr>
        <w:t xml:space="preserve"> con ridotto rilascio di emissioni in atmosfera, nel rispetto delle normative europee relative ai mezzi NRMM (</w:t>
      </w:r>
      <w:proofErr w:type="spellStart"/>
      <w:r w:rsidRPr="008722C6">
        <w:rPr>
          <w:rFonts w:cstheme="minorHAnsi"/>
          <w:bCs/>
        </w:rPr>
        <w:t>Non.Road</w:t>
      </w:r>
      <w:proofErr w:type="spellEnd"/>
      <w:r w:rsidRPr="008722C6">
        <w:rPr>
          <w:rFonts w:cstheme="minorHAnsi"/>
          <w:bCs/>
        </w:rPr>
        <w:t xml:space="preserve"> Mobile </w:t>
      </w:r>
      <w:proofErr w:type="spellStart"/>
      <w:r w:rsidRPr="008722C6">
        <w:rPr>
          <w:rFonts w:cstheme="minorHAnsi"/>
          <w:bCs/>
        </w:rPr>
        <w:t>Machinery</w:t>
      </w:r>
      <w:proofErr w:type="spellEnd"/>
      <w:r w:rsidRPr="008722C6">
        <w:rPr>
          <w:rFonts w:cstheme="minorHAnsi"/>
          <w:bCs/>
        </w:rPr>
        <w:t>)</w:t>
      </w:r>
    </w:p>
    <w:p w14:paraId="6B4BD16B" w14:textId="77777777" w:rsidR="001F72BC" w:rsidRDefault="001F72BC" w:rsidP="001F72BC">
      <w:pPr>
        <w:rPr>
          <w:rFonts w:cstheme="minorHAnsi"/>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40"/>
        <w:gridCol w:w="1309"/>
        <w:gridCol w:w="1559"/>
        <w:gridCol w:w="2126"/>
      </w:tblGrid>
      <w:tr w:rsidR="001F72BC" w:rsidRPr="008722C6" w14:paraId="090DD729" w14:textId="77777777" w:rsidTr="005E75CA">
        <w:trPr>
          <w:trHeight w:val="290"/>
        </w:trPr>
        <w:tc>
          <w:tcPr>
            <w:tcW w:w="4640" w:type="dxa"/>
            <w:shd w:val="clear" w:color="auto" w:fill="auto"/>
            <w:noWrap/>
            <w:vAlign w:val="bottom"/>
            <w:hideMark/>
          </w:tcPr>
          <w:p w14:paraId="68BAE02F" w14:textId="77777777" w:rsidR="001F72BC" w:rsidRPr="008722C6" w:rsidRDefault="001F72BC" w:rsidP="005E75CA">
            <w:pPr>
              <w:rPr>
                <w:rFonts w:cstheme="minorHAnsi"/>
                <w:bCs/>
                <w:sz w:val="20"/>
                <w:szCs w:val="20"/>
              </w:rPr>
            </w:pPr>
            <w:r w:rsidRPr="008722C6">
              <w:rPr>
                <w:rFonts w:cstheme="minorHAnsi"/>
                <w:bCs/>
                <w:sz w:val="20"/>
                <w:szCs w:val="20"/>
              </w:rPr>
              <w:t xml:space="preserve">Utilizzo di attrezzature e mezzi con ridotto rilascio di emissioni in atmosfera, nel rispetto delle normative europee relative ai mezzi NRMM (Non Road Mobile </w:t>
            </w:r>
            <w:proofErr w:type="spellStart"/>
            <w:r w:rsidRPr="008722C6">
              <w:rPr>
                <w:rFonts w:cstheme="minorHAnsi"/>
                <w:bCs/>
                <w:sz w:val="20"/>
                <w:szCs w:val="20"/>
              </w:rPr>
              <w:t>Machinery</w:t>
            </w:r>
            <w:proofErr w:type="spellEnd"/>
            <w:r w:rsidRPr="008722C6">
              <w:rPr>
                <w:rFonts w:cstheme="minorHAnsi"/>
                <w:bCs/>
                <w:sz w:val="20"/>
                <w:szCs w:val="20"/>
              </w:rPr>
              <w:t xml:space="preserve">) </w:t>
            </w:r>
          </w:p>
          <w:p w14:paraId="6437608F" w14:textId="77777777" w:rsidR="001F72BC" w:rsidRPr="008722C6" w:rsidRDefault="001F72BC" w:rsidP="005E75CA">
            <w:pPr>
              <w:rPr>
                <w:rFonts w:cstheme="minorHAnsi"/>
                <w:bCs/>
                <w:sz w:val="20"/>
                <w:szCs w:val="20"/>
              </w:rPr>
            </w:pPr>
          </w:p>
          <w:p w14:paraId="3B8046F6" w14:textId="77777777" w:rsidR="001F72BC" w:rsidRPr="008722C6" w:rsidRDefault="001F72BC" w:rsidP="005E75CA">
            <w:pPr>
              <w:rPr>
                <w:rFonts w:cstheme="minorHAnsi"/>
                <w:bCs/>
                <w:sz w:val="20"/>
                <w:szCs w:val="20"/>
              </w:rPr>
            </w:pPr>
          </w:p>
        </w:tc>
        <w:tc>
          <w:tcPr>
            <w:tcW w:w="1309" w:type="dxa"/>
            <w:shd w:val="clear" w:color="auto" w:fill="auto"/>
            <w:noWrap/>
            <w:vAlign w:val="bottom"/>
            <w:hideMark/>
          </w:tcPr>
          <w:p w14:paraId="432F0C41" w14:textId="77777777" w:rsidR="001F72BC" w:rsidRPr="008722C6" w:rsidRDefault="001F72BC" w:rsidP="005E75CA">
            <w:pPr>
              <w:jc w:val="center"/>
              <w:rPr>
                <w:rFonts w:cstheme="minorHAnsi"/>
                <w:bCs/>
                <w:sz w:val="20"/>
                <w:szCs w:val="20"/>
              </w:rPr>
            </w:pPr>
          </w:p>
          <w:p w14:paraId="7EF5FEFD" w14:textId="77777777" w:rsidR="001F72BC" w:rsidRPr="008722C6" w:rsidRDefault="001F72BC" w:rsidP="005E75CA">
            <w:pPr>
              <w:jc w:val="center"/>
              <w:rPr>
                <w:rFonts w:cstheme="minorHAnsi"/>
                <w:bCs/>
                <w:sz w:val="20"/>
                <w:szCs w:val="20"/>
              </w:rPr>
            </w:pPr>
          </w:p>
          <w:p w14:paraId="3E4426E6" w14:textId="77777777" w:rsidR="001F72BC" w:rsidRPr="008722C6" w:rsidRDefault="001F72BC" w:rsidP="005E75CA">
            <w:pPr>
              <w:jc w:val="center"/>
              <w:rPr>
                <w:rFonts w:cstheme="minorHAnsi"/>
                <w:bCs/>
                <w:sz w:val="20"/>
                <w:szCs w:val="20"/>
              </w:rPr>
            </w:pPr>
            <w:r w:rsidRPr="008722C6">
              <w:rPr>
                <w:rFonts w:cstheme="minorHAnsi"/>
                <w:bCs/>
                <w:sz w:val="20"/>
                <w:szCs w:val="20"/>
              </w:rPr>
              <w:t xml:space="preserve">100% dei mezzi = </w:t>
            </w:r>
          </w:p>
          <w:p w14:paraId="57950A1D" w14:textId="77777777" w:rsidR="001F72BC" w:rsidRPr="008722C6" w:rsidRDefault="001F72BC" w:rsidP="005E75CA">
            <w:pPr>
              <w:jc w:val="center"/>
              <w:rPr>
                <w:rFonts w:cstheme="minorHAnsi"/>
                <w:bCs/>
                <w:sz w:val="20"/>
                <w:szCs w:val="20"/>
              </w:rPr>
            </w:pPr>
            <w:proofErr w:type="gramStart"/>
            <w:r>
              <w:rPr>
                <w:rFonts w:cstheme="minorHAnsi"/>
                <w:bCs/>
                <w:sz w:val="20"/>
                <w:szCs w:val="20"/>
              </w:rPr>
              <w:t>4</w:t>
            </w:r>
            <w:proofErr w:type="gramEnd"/>
            <w:r w:rsidRPr="008722C6">
              <w:rPr>
                <w:rFonts w:cstheme="minorHAnsi"/>
                <w:bCs/>
                <w:sz w:val="20"/>
                <w:szCs w:val="20"/>
              </w:rPr>
              <w:t xml:space="preserve"> punti </w:t>
            </w:r>
          </w:p>
          <w:p w14:paraId="0BB1DC18" w14:textId="77777777" w:rsidR="001F72BC" w:rsidRPr="008722C6" w:rsidRDefault="001F72BC" w:rsidP="005E75CA">
            <w:pPr>
              <w:jc w:val="center"/>
              <w:rPr>
                <w:rFonts w:cstheme="minorHAnsi"/>
                <w:bCs/>
                <w:sz w:val="20"/>
                <w:szCs w:val="20"/>
              </w:rPr>
            </w:pPr>
          </w:p>
          <w:p w14:paraId="41554B3A" w14:textId="77777777" w:rsidR="001F72BC" w:rsidRPr="008722C6" w:rsidRDefault="001F72BC" w:rsidP="005E75CA">
            <w:pPr>
              <w:jc w:val="center"/>
              <w:rPr>
                <w:rFonts w:cstheme="minorHAnsi"/>
                <w:bCs/>
                <w:sz w:val="20"/>
                <w:szCs w:val="20"/>
              </w:rPr>
            </w:pPr>
          </w:p>
          <w:p w14:paraId="0033C6FE" w14:textId="77777777" w:rsidR="001F72BC" w:rsidRPr="008722C6" w:rsidRDefault="001F72BC" w:rsidP="005E75CA">
            <w:pPr>
              <w:jc w:val="center"/>
              <w:rPr>
                <w:rFonts w:cstheme="minorHAnsi"/>
                <w:bCs/>
                <w:sz w:val="20"/>
                <w:szCs w:val="20"/>
              </w:rPr>
            </w:pPr>
          </w:p>
          <w:p w14:paraId="5D65A65C" w14:textId="77777777" w:rsidR="001F72BC" w:rsidRPr="008722C6" w:rsidRDefault="001F72BC" w:rsidP="005E75CA">
            <w:pPr>
              <w:jc w:val="center"/>
              <w:rPr>
                <w:rFonts w:cstheme="minorHAnsi"/>
                <w:bCs/>
                <w:sz w:val="20"/>
                <w:szCs w:val="20"/>
              </w:rPr>
            </w:pPr>
          </w:p>
        </w:tc>
        <w:tc>
          <w:tcPr>
            <w:tcW w:w="1559" w:type="dxa"/>
          </w:tcPr>
          <w:p w14:paraId="1FABF815" w14:textId="77777777" w:rsidR="001F72BC" w:rsidRPr="008722C6" w:rsidRDefault="001F72BC" w:rsidP="005E75CA">
            <w:pPr>
              <w:jc w:val="center"/>
              <w:rPr>
                <w:rFonts w:cstheme="minorHAnsi"/>
                <w:bCs/>
                <w:sz w:val="20"/>
                <w:szCs w:val="20"/>
              </w:rPr>
            </w:pPr>
          </w:p>
          <w:p w14:paraId="23590BA2" w14:textId="77777777" w:rsidR="001F72BC" w:rsidRPr="008722C6" w:rsidRDefault="001F72BC" w:rsidP="005E75CA">
            <w:pPr>
              <w:jc w:val="center"/>
              <w:rPr>
                <w:rFonts w:cstheme="minorHAnsi"/>
                <w:bCs/>
                <w:sz w:val="20"/>
                <w:szCs w:val="20"/>
              </w:rPr>
            </w:pPr>
          </w:p>
          <w:p w14:paraId="2A1FFCB3" w14:textId="77777777" w:rsidR="001F72BC" w:rsidRPr="008722C6" w:rsidRDefault="001F72BC" w:rsidP="005E75CA">
            <w:pPr>
              <w:jc w:val="center"/>
              <w:rPr>
                <w:rFonts w:cstheme="minorHAnsi"/>
                <w:bCs/>
                <w:sz w:val="20"/>
                <w:szCs w:val="20"/>
              </w:rPr>
            </w:pPr>
            <w:r w:rsidRPr="008722C6">
              <w:rPr>
                <w:rFonts w:cstheme="minorHAnsi"/>
                <w:bCs/>
                <w:sz w:val="20"/>
                <w:szCs w:val="20"/>
              </w:rPr>
              <w:t xml:space="preserve">oltre il 75% dei mezzi = </w:t>
            </w:r>
          </w:p>
          <w:p w14:paraId="282E375F" w14:textId="77777777" w:rsidR="001F72BC" w:rsidRPr="008722C6" w:rsidRDefault="001F72BC" w:rsidP="005E75CA">
            <w:pPr>
              <w:jc w:val="center"/>
              <w:rPr>
                <w:rFonts w:cstheme="minorHAnsi"/>
                <w:bCs/>
                <w:sz w:val="20"/>
                <w:szCs w:val="20"/>
              </w:rPr>
            </w:pPr>
            <w:proofErr w:type="gramStart"/>
            <w:r>
              <w:rPr>
                <w:rFonts w:cstheme="minorHAnsi"/>
                <w:bCs/>
                <w:sz w:val="20"/>
                <w:szCs w:val="20"/>
              </w:rPr>
              <w:t>2</w:t>
            </w:r>
            <w:proofErr w:type="gramEnd"/>
            <w:r w:rsidRPr="008722C6">
              <w:rPr>
                <w:rFonts w:cstheme="minorHAnsi"/>
                <w:bCs/>
                <w:sz w:val="20"/>
                <w:szCs w:val="20"/>
              </w:rPr>
              <w:t xml:space="preserve"> punt</w:t>
            </w:r>
            <w:r>
              <w:rPr>
                <w:rFonts w:cstheme="minorHAnsi"/>
                <w:bCs/>
                <w:sz w:val="20"/>
                <w:szCs w:val="20"/>
              </w:rPr>
              <w:t>i</w:t>
            </w:r>
            <w:r w:rsidRPr="008722C6">
              <w:rPr>
                <w:rFonts w:cstheme="minorHAnsi"/>
                <w:bCs/>
                <w:sz w:val="20"/>
                <w:szCs w:val="20"/>
              </w:rPr>
              <w:t xml:space="preserve"> </w:t>
            </w:r>
          </w:p>
          <w:p w14:paraId="100EF0E9" w14:textId="77777777" w:rsidR="001F72BC" w:rsidRPr="008722C6" w:rsidRDefault="001F72BC" w:rsidP="005E75CA">
            <w:pPr>
              <w:jc w:val="center"/>
              <w:rPr>
                <w:rFonts w:cstheme="minorHAnsi"/>
                <w:bCs/>
                <w:sz w:val="20"/>
                <w:szCs w:val="20"/>
              </w:rPr>
            </w:pPr>
          </w:p>
          <w:p w14:paraId="283CD35E" w14:textId="77777777" w:rsidR="001F72BC" w:rsidRPr="008722C6" w:rsidRDefault="001F72BC" w:rsidP="005E75CA">
            <w:pPr>
              <w:jc w:val="center"/>
              <w:rPr>
                <w:rFonts w:cstheme="minorHAnsi"/>
                <w:bCs/>
                <w:sz w:val="20"/>
                <w:szCs w:val="20"/>
              </w:rPr>
            </w:pPr>
          </w:p>
          <w:p w14:paraId="408583E2" w14:textId="77777777" w:rsidR="001F72BC" w:rsidRPr="008722C6" w:rsidRDefault="001F72BC" w:rsidP="005E75CA">
            <w:pPr>
              <w:jc w:val="center"/>
              <w:rPr>
                <w:rFonts w:cstheme="minorHAnsi"/>
                <w:bCs/>
                <w:sz w:val="20"/>
                <w:szCs w:val="20"/>
              </w:rPr>
            </w:pPr>
          </w:p>
        </w:tc>
        <w:tc>
          <w:tcPr>
            <w:tcW w:w="2126" w:type="dxa"/>
          </w:tcPr>
          <w:p w14:paraId="5D213A8F" w14:textId="77777777" w:rsidR="001F72BC" w:rsidRPr="008722C6" w:rsidRDefault="001F72BC" w:rsidP="005E75CA">
            <w:pPr>
              <w:jc w:val="center"/>
              <w:rPr>
                <w:rFonts w:cstheme="minorHAnsi"/>
                <w:bCs/>
                <w:sz w:val="20"/>
                <w:szCs w:val="20"/>
              </w:rPr>
            </w:pPr>
          </w:p>
          <w:p w14:paraId="5ED06866" w14:textId="77777777" w:rsidR="001F72BC" w:rsidRPr="008722C6" w:rsidRDefault="001F72BC" w:rsidP="005E75CA">
            <w:pPr>
              <w:jc w:val="center"/>
              <w:rPr>
                <w:rFonts w:cstheme="minorHAnsi"/>
                <w:bCs/>
                <w:sz w:val="20"/>
                <w:szCs w:val="20"/>
              </w:rPr>
            </w:pPr>
          </w:p>
          <w:p w14:paraId="7C41F2D5" w14:textId="77777777" w:rsidR="001F72BC" w:rsidRPr="008722C6" w:rsidRDefault="001F72BC" w:rsidP="005E75CA">
            <w:pPr>
              <w:jc w:val="center"/>
              <w:rPr>
                <w:rFonts w:cstheme="minorHAnsi"/>
                <w:bCs/>
                <w:sz w:val="20"/>
                <w:szCs w:val="20"/>
              </w:rPr>
            </w:pPr>
            <w:r w:rsidRPr="008722C6">
              <w:rPr>
                <w:rFonts w:cstheme="minorHAnsi"/>
                <w:bCs/>
                <w:sz w:val="20"/>
                <w:szCs w:val="20"/>
              </w:rPr>
              <w:t xml:space="preserve">meno del 75% dei mezzi = 0,00 punti </w:t>
            </w:r>
          </w:p>
        </w:tc>
      </w:tr>
    </w:tbl>
    <w:p w14:paraId="7303E415" w14:textId="77777777" w:rsidR="001F72BC" w:rsidRDefault="001F72BC" w:rsidP="001F72BC">
      <w:pPr>
        <w:rPr>
          <w:rFonts w:cstheme="minorHAnsi"/>
          <w:b/>
        </w:rPr>
      </w:pPr>
    </w:p>
    <w:p w14:paraId="14C8BB5C" w14:textId="77777777" w:rsidR="001F72BC" w:rsidRDefault="001F72BC" w:rsidP="001F72BC">
      <w:pPr>
        <w:rPr>
          <w:rFonts w:cstheme="minorHAnsi"/>
          <w:b/>
        </w:rPr>
      </w:pPr>
    </w:p>
    <w:p w14:paraId="73C86DC5" w14:textId="062B9D1C" w:rsidR="001F72BC" w:rsidRPr="008722C6" w:rsidRDefault="001F72BC" w:rsidP="001F72BC">
      <w:pPr>
        <w:rPr>
          <w:rFonts w:cstheme="minorHAnsi"/>
          <w:bCs/>
        </w:rPr>
      </w:pPr>
      <w:r w:rsidRPr="008722C6">
        <w:rPr>
          <w:rFonts w:cstheme="minorHAnsi"/>
          <w:b/>
        </w:rPr>
        <w:t>PT</w:t>
      </w:r>
      <w:r>
        <w:rPr>
          <w:rFonts w:cstheme="minorHAnsi"/>
          <w:b/>
        </w:rPr>
        <w:t xml:space="preserve">4.3 </w:t>
      </w:r>
      <w:r w:rsidRPr="008722C6">
        <w:rPr>
          <w:rFonts w:cstheme="minorHAnsi"/>
          <w:bCs/>
        </w:rPr>
        <w:t xml:space="preserve">Pari opportunità generazionale e di genere  </w:t>
      </w:r>
    </w:p>
    <w:p w14:paraId="24449E20" w14:textId="77777777" w:rsidR="001F72BC" w:rsidRPr="008722C6" w:rsidRDefault="001F72BC" w:rsidP="001F72BC">
      <w:pPr>
        <w:rPr>
          <w:bCs/>
        </w:rPr>
      </w:pPr>
    </w:p>
    <w:p w14:paraId="7772EA0B" w14:textId="77777777" w:rsidR="001F72BC" w:rsidRDefault="001F72BC" w:rsidP="001F72BC">
      <w:pPr>
        <w:jc w:val="both"/>
        <w:rPr>
          <w:bCs/>
        </w:rPr>
      </w:pPr>
    </w:p>
    <w:tbl>
      <w:tblPr>
        <w:tblW w:w="9634" w:type="dxa"/>
        <w:tblCellMar>
          <w:left w:w="70" w:type="dxa"/>
          <w:right w:w="70" w:type="dxa"/>
        </w:tblCellMar>
        <w:tblLook w:val="04A0" w:firstRow="1" w:lastRow="0" w:firstColumn="1" w:lastColumn="0" w:noHBand="0" w:noVBand="1"/>
      </w:tblPr>
      <w:tblGrid>
        <w:gridCol w:w="3660"/>
        <w:gridCol w:w="1717"/>
        <w:gridCol w:w="1240"/>
        <w:gridCol w:w="1737"/>
        <w:gridCol w:w="1280"/>
      </w:tblGrid>
      <w:tr w:rsidR="001F72BC" w:rsidRPr="00A8550B" w14:paraId="4F0265E6" w14:textId="77777777" w:rsidTr="005E75CA">
        <w:trPr>
          <w:trHeight w:val="780"/>
        </w:trPr>
        <w:tc>
          <w:tcPr>
            <w:tcW w:w="366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0BBED12" w14:textId="77777777" w:rsidR="001F72BC" w:rsidRPr="00A8550B" w:rsidRDefault="001F72BC" w:rsidP="005E75CA">
            <w:pPr>
              <w:jc w:val="both"/>
              <w:rPr>
                <w:rFonts w:ascii="Calibri" w:eastAsia="Times New Roman" w:hAnsi="Calibri" w:cs="Calibri"/>
                <w:bCs/>
                <w:color w:val="000000"/>
                <w:sz w:val="20"/>
                <w:szCs w:val="20"/>
                <w:lang w:eastAsia="it-IT"/>
              </w:rPr>
            </w:pPr>
            <w:r w:rsidRPr="00A8550B">
              <w:rPr>
                <w:rFonts w:ascii="Calibri" w:eastAsia="Times New Roman" w:hAnsi="Calibri" w:cstheme="minorHAnsi"/>
                <w:bCs/>
                <w:color w:val="000000"/>
                <w:sz w:val="20"/>
                <w:szCs w:val="20"/>
                <w:lang w:eastAsia="it-IT"/>
              </w:rPr>
              <w:t xml:space="preserve">Coinvolgimento nell'appalto di giovani di età inferiore a 36 anni in misura superiore al 30% e/o di risorse di sesso femminile in misura superiore al 15% </w:t>
            </w:r>
          </w:p>
        </w:tc>
        <w:tc>
          <w:tcPr>
            <w:tcW w:w="29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82B27D" w14:textId="77777777" w:rsidR="001F72BC" w:rsidRPr="00A8550B" w:rsidRDefault="001F72BC" w:rsidP="005E75CA">
            <w:pPr>
              <w:jc w:val="center"/>
              <w:rPr>
                <w:rFonts w:ascii="Calibri" w:eastAsia="Times New Roman" w:hAnsi="Calibri" w:cs="Calibri"/>
                <w:bCs/>
                <w:color w:val="000000"/>
                <w:sz w:val="20"/>
                <w:szCs w:val="20"/>
                <w:lang w:eastAsia="it-IT"/>
              </w:rPr>
            </w:pPr>
            <w:r w:rsidRPr="00A8550B">
              <w:rPr>
                <w:rFonts w:ascii="Calibri" w:eastAsia="Times New Roman" w:hAnsi="Calibri" w:cs="Calibri"/>
                <w:bCs/>
                <w:color w:val="000000"/>
                <w:sz w:val="20"/>
                <w:szCs w:val="20"/>
                <w:lang w:eastAsia="it-IT"/>
              </w:rPr>
              <w:t>giovani con età inf</w:t>
            </w:r>
            <w:r>
              <w:rPr>
                <w:rFonts w:ascii="Calibri" w:eastAsia="Times New Roman" w:hAnsi="Calibri" w:cs="Calibri"/>
                <w:bCs/>
                <w:color w:val="000000"/>
                <w:sz w:val="20"/>
                <w:szCs w:val="20"/>
                <w:lang w:eastAsia="it-IT"/>
              </w:rPr>
              <w:t>.</w:t>
            </w:r>
            <w:r w:rsidRPr="00A8550B">
              <w:rPr>
                <w:rFonts w:ascii="Calibri" w:eastAsia="Times New Roman" w:hAnsi="Calibri" w:cs="Calibri"/>
                <w:bCs/>
                <w:color w:val="000000"/>
                <w:sz w:val="20"/>
                <w:szCs w:val="20"/>
                <w:lang w:eastAsia="it-IT"/>
              </w:rPr>
              <w:t xml:space="preserve"> a 36 anni </w:t>
            </w:r>
          </w:p>
        </w:tc>
        <w:tc>
          <w:tcPr>
            <w:tcW w:w="3017" w:type="dxa"/>
            <w:gridSpan w:val="2"/>
            <w:tcBorders>
              <w:top w:val="single" w:sz="4" w:space="0" w:color="auto"/>
              <w:left w:val="nil"/>
              <w:bottom w:val="single" w:sz="4" w:space="0" w:color="auto"/>
              <w:right w:val="single" w:sz="4" w:space="0" w:color="auto"/>
            </w:tcBorders>
            <w:shd w:val="clear" w:color="auto" w:fill="auto"/>
            <w:vAlign w:val="center"/>
            <w:hideMark/>
          </w:tcPr>
          <w:p w14:paraId="35065547" w14:textId="77777777" w:rsidR="001F72BC" w:rsidRPr="00A8550B" w:rsidRDefault="001F72BC" w:rsidP="005E75CA">
            <w:pPr>
              <w:jc w:val="center"/>
              <w:rPr>
                <w:rFonts w:ascii="Calibri" w:eastAsia="Times New Roman" w:hAnsi="Calibri" w:cs="Calibri"/>
                <w:bCs/>
                <w:color w:val="000000"/>
                <w:sz w:val="20"/>
                <w:szCs w:val="20"/>
                <w:lang w:eastAsia="it-IT"/>
              </w:rPr>
            </w:pPr>
            <w:r w:rsidRPr="00A8550B">
              <w:rPr>
                <w:rFonts w:ascii="Calibri" w:eastAsia="Times New Roman" w:hAnsi="Calibri" w:cstheme="minorHAnsi"/>
                <w:bCs/>
                <w:color w:val="000000"/>
                <w:sz w:val="20"/>
                <w:szCs w:val="20"/>
                <w:lang w:eastAsia="it-IT"/>
              </w:rPr>
              <w:t xml:space="preserve">risorse di sesso femminile </w:t>
            </w:r>
          </w:p>
        </w:tc>
      </w:tr>
      <w:tr w:rsidR="001F72BC" w:rsidRPr="00A8550B" w14:paraId="34F8B520" w14:textId="77777777" w:rsidTr="005E75CA">
        <w:trPr>
          <w:trHeight w:val="290"/>
        </w:trPr>
        <w:tc>
          <w:tcPr>
            <w:tcW w:w="3660" w:type="dxa"/>
            <w:vMerge/>
            <w:tcBorders>
              <w:top w:val="single" w:sz="8" w:space="0" w:color="auto"/>
              <w:left w:val="single" w:sz="8" w:space="0" w:color="auto"/>
              <w:bottom w:val="single" w:sz="8" w:space="0" w:color="000000"/>
              <w:right w:val="single" w:sz="8" w:space="0" w:color="000000"/>
            </w:tcBorders>
            <w:vAlign w:val="center"/>
            <w:hideMark/>
          </w:tcPr>
          <w:p w14:paraId="2A0C11FB" w14:textId="77777777" w:rsidR="001F72BC" w:rsidRPr="00A8550B" w:rsidRDefault="001F72BC" w:rsidP="005E75CA">
            <w:pPr>
              <w:rPr>
                <w:rFonts w:ascii="Calibri" w:eastAsia="Times New Roman" w:hAnsi="Calibri" w:cs="Calibri"/>
                <w:bCs/>
                <w:color w:val="000000"/>
                <w:sz w:val="20"/>
                <w:szCs w:val="20"/>
                <w:lang w:eastAsia="it-IT"/>
              </w:rPr>
            </w:pPr>
          </w:p>
        </w:tc>
        <w:tc>
          <w:tcPr>
            <w:tcW w:w="1717" w:type="dxa"/>
            <w:tcBorders>
              <w:top w:val="nil"/>
              <w:left w:val="nil"/>
              <w:bottom w:val="nil"/>
              <w:right w:val="single" w:sz="8" w:space="0" w:color="auto"/>
            </w:tcBorders>
            <w:shd w:val="clear" w:color="auto" w:fill="auto"/>
            <w:vAlign w:val="center"/>
            <w:hideMark/>
          </w:tcPr>
          <w:p w14:paraId="2C1A9377" w14:textId="77777777" w:rsidR="001F72BC" w:rsidRPr="00A8550B" w:rsidRDefault="001F72BC" w:rsidP="005E75CA">
            <w:pPr>
              <w:jc w:val="center"/>
              <w:rPr>
                <w:rFonts w:ascii="Calibri" w:eastAsia="Times New Roman" w:hAnsi="Calibri" w:cs="Calibri"/>
                <w:bCs/>
                <w:color w:val="000000"/>
                <w:sz w:val="20"/>
                <w:szCs w:val="20"/>
                <w:lang w:eastAsia="it-IT"/>
              </w:rPr>
            </w:pPr>
            <w:r w:rsidRPr="00A8550B">
              <w:rPr>
                <w:rFonts w:ascii="Calibri" w:eastAsia="Times New Roman" w:hAnsi="Calibri" w:cs="Calibri"/>
                <w:bCs/>
                <w:color w:val="000000"/>
                <w:sz w:val="20"/>
                <w:szCs w:val="20"/>
                <w:lang w:eastAsia="it-IT"/>
              </w:rPr>
              <w:t>oltre il 45%</w:t>
            </w:r>
          </w:p>
        </w:tc>
        <w:tc>
          <w:tcPr>
            <w:tcW w:w="1240" w:type="dxa"/>
            <w:tcBorders>
              <w:top w:val="nil"/>
              <w:left w:val="nil"/>
              <w:bottom w:val="nil"/>
              <w:right w:val="single" w:sz="8" w:space="0" w:color="auto"/>
            </w:tcBorders>
            <w:shd w:val="clear" w:color="auto" w:fill="auto"/>
            <w:vAlign w:val="center"/>
            <w:hideMark/>
          </w:tcPr>
          <w:p w14:paraId="12980870" w14:textId="77777777" w:rsidR="001F72BC" w:rsidRPr="00A8550B" w:rsidRDefault="001F72BC" w:rsidP="005E75CA">
            <w:pPr>
              <w:jc w:val="center"/>
              <w:rPr>
                <w:rFonts w:ascii="Calibri" w:eastAsia="Times New Roman" w:hAnsi="Calibri" w:cs="Calibri"/>
                <w:bCs/>
                <w:color w:val="000000"/>
                <w:sz w:val="20"/>
                <w:szCs w:val="20"/>
                <w:lang w:eastAsia="it-IT"/>
              </w:rPr>
            </w:pPr>
            <w:r>
              <w:rPr>
                <w:rFonts w:ascii="Calibri" w:eastAsia="Times New Roman" w:hAnsi="Calibri" w:cs="Calibri"/>
                <w:bCs/>
                <w:color w:val="000000"/>
                <w:sz w:val="20"/>
                <w:szCs w:val="20"/>
                <w:lang w:eastAsia="it-IT"/>
              </w:rPr>
              <w:t>2</w:t>
            </w:r>
            <w:r w:rsidRPr="008722C6">
              <w:rPr>
                <w:rFonts w:ascii="Calibri" w:eastAsia="Times New Roman" w:hAnsi="Calibri" w:cs="Calibri"/>
                <w:bCs/>
                <w:color w:val="000000"/>
                <w:sz w:val="20"/>
                <w:szCs w:val="20"/>
                <w:lang w:eastAsia="it-IT"/>
              </w:rPr>
              <w:t xml:space="preserve">,00 punti </w:t>
            </w:r>
          </w:p>
        </w:tc>
        <w:tc>
          <w:tcPr>
            <w:tcW w:w="1737" w:type="dxa"/>
            <w:tcBorders>
              <w:top w:val="nil"/>
              <w:left w:val="nil"/>
              <w:bottom w:val="nil"/>
              <w:right w:val="single" w:sz="8" w:space="0" w:color="auto"/>
            </w:tcBorders>
            <w:shd w:val="clear" w:color="auto" w:fill="auto"/>
            <w:vAlign w:val="center"/>
            <w:hideMark/>
          </w:tcPr>
          <w:p w14:paraId="6D8859BF" w14:textId="77777777" w:rsidR="001F72BC" w:rsidRPr="00A8550B" w:rsidRDefault="001F72BC" w:rsidP="005E75CA">
            <w:pPr>
              <w:jc w:val="center"/>
              <w:rPr>
                <w:rFonts w:ascii="Calibri" w:eastAsia="Times New Roman" w:hAnsi="Calibri" w:cs="Calibri"/>
                <w:bCs/>
                <w:color w:val="000000"/>
                <w:sz w:val="20"/>
                <w:szCs w:val="20"/>
                <w:lang w:eastAsia="it-IT"/>
              </w:rPr>
            </w:pPr>
            <w:r w:rsidRPr="00A8550B">
              <w:rPr>
                <w:rFonts w:ascii="Calibri" w:eastAsia="Times New Roman" w:hAnsi="Calibri" w:cs="Calibri"/>
                <w:bCs/>
                <w:color w:val="000000"/>
                <w:sz w:val="20"/>
                <w:szCs w:val="20"/>
                <w:lang w:eastAsia="it-IT"/>
              </w:rPr>
              <w:t xml:space="preserve">oltre il 30% </w:t>
            </w:r>
          </w:p>
        </w:tc>
        <w:tc>
          <w:tcPr>
            <w:tcW w:w="1280" w:type="dxa"/>
            <w:tcBorders>
              <w:top w:val="nil"/>
              <w:left w:val="nil"/>
              <w:bottom w:val="nil"/>
              <w:right w:val="single" w:sz="8" w:space="0" w:color="auto"/>
            </w:tcBorders>
            <w:shd w:val="clear" w:color="auto" w:fill="auto"/>
            <w:vAlign w:val="center"/>
            <w:hideMark/>
          </w:tcPr>
          <w:p w14:paraId="22E7E2E8" w14:textId="77777777" w:rsidR="001F72BC" w:rsidRPr="00A8550B" w:rsidRDefault="001F72BC" w:rsidP="005E75CA">
            <w:pPr>
              <w:jc w:val="center"/>
              <w:rPr>
                <w:rFonts w:ascii="Calibri" w:eastAsia="Times New Roman" w:hAnsi="Calibri" w:cs="Calibri"/>
                <w:bCs/>
                <w:color w:val="000000"/>
                <w:sz w:val="20"/>
                <w:szCs w:val="20"/>
                <w:lang w:eastAsia="it-IT"/>
              </w:rPr>
            </w:pPr>
            <w:r>
              <w:rPr>
                <w:rFonts w:ascii="Calibri" w:eastAsia="Times New Roman" w:hAnsi="Calibri" w:cs="Calibri"/>
                <w:bCs/>
                <w:color w:val="000000"/>
                <w:sz w:val="20"/>
                <w:szCs w:val="20"/>
                <w:lang w:eastAsia="it-IT"/>
              </w:rPr>
              <w:t>2</w:t>
            </w:r>
            <w:r w:rsidRPr="008722C6">
              <w:rPr>
                <w:rFonts w:ascii="Calibri" w:eastAsia="Times New Roman" w:hAnsi="Calibri" w:cs="Calibri"/>
                <w:bCs/>
                <w:color w:val="000000"/>
                <w:sz w:val="20"/>
                <w:szCs w:val="20"/>
                <w:lang w:eastAsia="it-IT"/>
              </w:rPr>
              <w:t xml:space="preserve">,00 punti </w:t>
            </w:r>
          </w:p>
        </w:tc>
      </w:tr>
      <w:tr w:rsidR="001F72BC" w:rsidRPr="00A8550B" w14:paraId="0E932D19" w14:textId="77777777" w:rsidTr="005E75CA">
        <w:trPr>
          <w:trHeight w:val="520"/>
        </w:trPr>
        <w:tc>
          <w:tcPr>
            <w:tcW w:w="3660" w:type="dxa"/>
            <w:vMerge/>
            <w:tcBorders>
              <w:top w:val="single" w:sz="8" w:space="0" w:color="auto"/>
              <w:left w:val="single" w:sz="8" w:space="0" w:color="auto"/>
              <w:bottom w:val="single" w:sz="8" w:space="0" w:color="000000"/>
              <w:right w:val="single" w:sz="8" w:space="0" w:color="000000"/>
            </w:tcBorders>
            <w:vAlign w:val="center"/>
            <w:hideMark/>
          </w:tcPr>
          <w:p w14:paraId="4449541B" w14:textId="77777777" w:rsidR="001F72BC" w:rsidRPr="00A8550B" w:rsidRDefault="001F72BC" w:rsidP="005E75CA">
            <w:pPr>
              <w:rPr>
                <w:rFonts w:ascii="Calibri" w:eastAsia="Times New Roman" w:hAnsi="Calibri" w:cs="Calibri"/>
                <w:bCs/>
                <w:color w:val="000000"/>
                <w:sz w:val="20"/>
                <w:szCs w:val="20"/>
                <w:lang w:eastAsia="it-IT"/>
              </w:rPr>
            </w:pPr>
          </w:p>
        </w:tc>
        <w:tc>
          <w:tcPr>
            <w:tcW w:w="1717" w:type="dxa"/>
            <w:tcBorders>
              <w:top w:val="nil"/>
              <w:left w:val="nil"/>
              <w:bottom w:val="nil"/>
              <w:right w:val="single" w:sz="8" w:space="0" w:color="auto"/>
            </w:tcBorders>
            <w:shd w:val="clear" w:color="auto" w:fill="auto"/>
            <w:vAlign w:val="center"/>
            <w:hideMark/>
          </w:tcPr>
          <w:p w14:paraId="4C2C7496" w14:textId="77777777" w:rsidR="001F72BC" w:rsidRPr="00A8550B" w:rsidRDefault="001F72BC" w:rsidP="005E75CA">
            <w:pPr>
              <w:jc w:val="center"/>
              <w:rPr>
                <w:rFonts w:ascii="Calibri" w:eastAsia="Times New Roman" w:hAnsi="Calibri" w:cs="Calibri"/>
                <w:bCs/>
                <w:color w:val="000000"/>
                <w:sz w:val="20"/>
                <w:szCs w:val="20"/>
                <w:lang w:eastAsia="it-IT"/>
              </w:rPr>
            </w:pPr>
            <w:r w:rsidRPr="00A8550B">
              <w:rPr>
                <w:rFonts w:ascii="Calibri" w:eastAsia="Times New Roman" w:hAnsi="Calibri" w:cs="Calibri"/>
                <w:bCs/>
                <w:color w:val="000000"/>
                <w:sz w:val="20"/>
                <w:szCs w:val="20"/>
                <w:lang w:eastAsia="it-IT"/>
              </w:rPr>
              <w:t>dal 40,1% al 45%</w:t>
            </w:r>
          </w:p>
        </w:tc>
        <w:tc>
          <w:tcPr>
            <w:tcW w:w="1240" w:type="dxa"/>
            <w:tcBorders>
              <w:top w:val="nil"/>
              <w:left w:val="nil"/>
              <w:bottom w:val="nil"/>
              <w:right w:val="single" w:sz="8" w:space="0" w:color="auto"/>
            </w:tcBorders>
            <w:shd w:val="clear" w:color="auto" w:fill="auto"/>
            <w:vAlign w:val="center"/>
            <w:hideMark/>
          </w:tcPr>
          <w:p w14:paraId="60818418" w14:textId="77777777" w:rsidR="001F72BC" w:rsidRPr="00A8550B" w:rsidRDefault="001F72BC" w:rsidP="005E75CA">
            <w:pPr>
              <w:jc w:val="center"/>
              <w:rPr>
                <w:rFonts w:ascii="Calibri" w:eastAsia="Times New Roman" w:hAnsi="Calibri" w:cs="Calibri"/>
                <w:bCs/>
                <w:color w:val="000000"/>
                <w:sz w:val="20"/>
                <w:szCs w:val="20"/>
                <w:lang w:eastAsia="it-IT"/>
              </w:rPr>
            </w:pPr>
            <w:r>
              <w:rPr>
                <w:rFonts w:ascii="Calibri" w:eastAsia="Times New Roman" w:hAnsi="Calibri" w:cs="Calibri"/>
                <w:bCs/>
                <w:color w:val="000000"/>
                <w:sz w:val="20"/>
                <w:szCs w:val="20"/>
                <w:lang w:eastAsia="it-IT"/>
              </w:rPr>
              <w:t>1,5</w:t>
            </w:r>
            <w:r w:rsidRPr="008722C6">
              <w:rPr>
                <w:rFonts w:ascii="Calibri" w:eastAsia="Times New Roman" w:hAnsi="Calibri" w:cs="Calibri"/>
                <w:bCs/>
                <w:color w:val="000000"/>
                <w:sz w:val="20"/>
                <w:szCs w:val="20"/>
                <w:lang w:eastAsia="it-IT"/>
              </w:rPr>
              <w:t xml:space="preserve"> punti </w:t>
            </w:r>
          </w:p>
        </w:tc>
        <w:tc>
          <w:tcPr>
            <w:tcW w:w="1737" w:type="dxa"/>
            <w:tcBorders>
              <w:top w:val="nil"/>
              <w:left w:val="nil"/>
              <w:bottom w:val="nil"/>
              <w:right w:val="single" w:sz="8" w:space="0" w:color="auto"/>
            </w:tcBorders>
            <w:shd w:val="clear" w:color="auto" w:fill="auto"/>
            <w:vAlign w:val="center"/>
            <w:hideMark/>
          </w:tcPr>
          <w:p w14:paraId="63B5723F" w14:textId="77777777" w:rsidR="001F72BC" w:rsidRPr="00A8550B" w:rsidRDefault="001F72BC" w:rsidP="005E75CA">
            <w:pPr>
              <w:jc w:val="center"/>
              <w:rPr>
                <w:rFonts w:ascii="Calibri" w:eastAsia="Times New Roman" w:hAnsi="Calibri" w:cs="Calibri"/>
                <w:bCs/>
                <w:color w:val="000000"/>
                <w:sz w:val="20"/>
                <w:szCs w:val="20"/>
                <w:lang w:eastAsia="it-IT"/>
              </w:rPr>
            </w:pPr>
            <w:r w:rsidRPr="00A8550B">
              <w:rPr>
                <w:rFonts w:ascii="Calibri" w:eastAsia="Times New Roman" w:hAnsi="Calibri" w:cs="Calibri"/>
                <w:bCs/>
                <w:color w:val="000000"/>
                <w:sz w:val="20"/>
                <w:szCs w:val="20"/>
                <w:lang w:eastAsia="it-IT"/>
              </w:rPr>
              <w:t>dal 25,1 al 30%</w:t>
            </w:r>
          </w:p>
        </w:tc>
        <w:tc>
          <w:tcPr>
            <w:tcW w:w="1280" w:type="dxa"/>
            <w:tcBorders>
              <w:top w:val="nil"/>
              <w:left w:val="nil"/>
              <w:bottom w:val="nil"/>
              <w:right w:val="single" w:sz="8" w:space="0" w:color="auto"/>
            </w:tcBorders>
            <w:shd w:val="clear" w:color="auto" w:fill="auto"/>
            <w:vAlign w:val="center"/>
            <w:hideMark/>
          </w:tcPr>
          <w:p w14:paraId="42ECB972" w14:textId="77777777" w:rsidR="001F72BC" w:rsidRPr="00A8550B" w:rsidRDefault="001F72BC" w:rsidP="005E75CA">
            <w:pPr>
              <w:jc w:val="center"/>
              <w:rPr>
                <w:rFonts w:ascii="Calibri" w:eastAsia="Times New Roman" w:hAnsi="Calibri" w:cs="Calibri"/>
                <w:bCs/>
                <w:color w:val="000000"/>
                <w:sz w:val="20"/>
                <w:szCs w:val="20"/>
                <w:lang w:eastAsia="it-IT"/>
              </w:rPr>
            </w:pPr>
            <w:r>
              <w:rPr>
                <w:rFonts w:ascii="Calibri" w:eastAsia="Times New Roman" w:hAnsi="Calibri" w:cs="Calibri"/>
                <w:bCs/>
                <w:color w:val="000000"/>
                <w:sz w:val="20"/>
                <w:szCs w:val="20"/>
                <w:lang w:eastAsia="it-IT"/>
              </w:rPr>
              <w:t>1,5</w:t>
            </w:r>
            <w:r w:rsidRPr="008722C6">
              <w:rPr>
                <w:rFonts w:ascii="Calibri" w:eastAsia="Times New Roman" w:hAnsi="Calibri" w:cs="Calibri"/>
                <w:bCs/>
                <w:color w:val="000000"/>
                <w:sz w:val="20"/>
                <w:szCs w:val="20"/>
                <w:lang w:eastAsia="it-IT"/>
              </w:rPr>
              <w:t xml:space="preserve"> punti </w:t>
            </w:r>
          </w:p>
        </w:tc>
      </w:tr>
      <w:tr w:rsidR="001F72BC" w:rsidRPr="00A8550B" w14:paraId="02FBF4D3" w14:textId="77777777" w:rsidTr="005E75CA">
        <w:trPr>
          <w:trHeight w:val="520"/>
        </w:trPr>
        <w:tc>
          <w:tcPr>
            <w:tcW w:w="3660" w:type="dxa"/>
            <w:vMerge/>
            <w:tcBorders>
              <w:top w:val="single" w:sz="8" w:space="0" w:color="auto"/>
              <w:left w:val="single" w:sz="8" w:space="0" w:color="auto"/>
              <w:bottom w:val="single" w:sz="8" w:space="0" w:color="000000"/>
              <w:right w:val="single" w:sz="8" w:space="0" w:color="000000"/>
            </w:tcBorders>
            <w:vAlign w:val="center"/>
            <w:hideMark/>
          </w:tcPr>
          <w:p w14:paraId="3F35D406" w14:textId="77777777" w:rsidR="001F72BC" w:rsidRPr="00A8550B" w:rsidRDefault="001F72BC" w:rsidP="005E75CA">
            <w:pPr>
              <w:rPr>
                <w:rFonts w:ascii="Calibri" w:eastAsia="Times New Roman" w:hAnsi="Calibri" w:cs="Calibri"/>
                <w:bCs/>
                <w:color w:val="000000"/>
                <w:sz w:val="20"/>
                <w:szCs w:val="20"/>
                <w:lang w:eastAsia="it-IT"/>
              </w:rPr>
            </w:pPr>
          </w:p>
        </w:tc>
        <w:tc>
          <w:tcPr>
            <w:tcW w:w="1717" w:type="dxa"/>
            <w:tcBorders>
              <w:top w:val="nil"/>
              <w:left w:val="nil"/>
              <w:bottom w:val="nil"/>
              <w:right w:val="single" w:sz="8" w:space="0" w:color="auto"/>
            </w:tcBorders>
            <w:shd w:val="clear" w:color="auto" w:fill="auto"/>
            <w:vAlign w:val="center"/>
            <w:hideMark/>
          </w:tcPr>
          <w:p w14:paraId="0F13D003" w14:textId="77777777" w:rsidR="001F72BC" w:rsidRPr="00A8550B" w:rsidRDefault="001F72BC" w:rsidP="005E75CA">
            <w:pPr>
              <w:jc w:val="center"/>
              <w:rPr>
                <w:rFonts w:ascii="Calibri" w:eastAsia="Times New Roman" w:hAnsi="Calibri" w:cs="Calibri"/>
                <w:bCs/>
                <w:color w:val="000000"/>
                <w:sz w:val="20"/>
                <w:szCs w:val="20"/>
                <w:lang w:eastAsia="it-IT"/>
              </w:rPr>
            </w:pPr>
            <w:r w:rsidRPr="00A8550B">
              <w:rPr>
                <w:rFonts w:ascii="Calibri" w:eastAsia="Times New Roman" w:hAnsi="Calibri" w:cs="Calibri"/>
                <w:bCs/>
                <w:color w:val="000000"/>
                <w:sz w:val="20"/>
                <w:szCs w:val="20"/>
                <w:lang w:eastAsia="it-IT"/>
              </w:rPr>
              <w:t xml:space="preserve">dal 35,1% al 40% </w:t>
            </w:r>
          </w:p>
        </w:tc>
        <w:tc>
          <w:tcPr>
            <w:tcW w:w="1240" w:type="dxa"/>
            <w:tcBorders>
              <w:top w:val="nil"/>
              <w:left w:val="nil"/>
              <w:bottom w:val="nil"/>
              <w:right w:val="single" w:sz="8" w:space="0" w:color="auto"/>
            </w:tcBorders>
            <w:shd w:val="clear" w:color="auto" w:fill="auto"/>
            <w:vAlign w:val="center"/>
            <w:hideMark/>
          </w:tcPr>
          <w:p w14:paraId="061FB0CD" w14:textId="77777777" w:rsidR="001F72BC" w:rsidRPr="00A8550B" w:rsidRDefault="001F72BC" w:rsidP="005E75CA">
            <w:pPr>
              <w:jc w:val="center"/>
              <w:rPr>
                <w:rFonts w:ascii="Calibri" w:eastAsia="Times New Roman" w:hAnsi="Calibri" w:cs="Calibri"/>
                <w:bCs/>
                <w:color w:val="000000"/>
                <w:sz w:val="20"/>
                <w:szCs w:val="20"/>
                <w:lang w:eastAsia="it-IT"/>
              </w:rPr>
            </w:pPr>
            <w:r w:rsidRPr="00A8550B">
              <w:rPr>
                <w:rFonts w:ascii="Calibri" w:eastAsia="Times New Roman" w:hAnsi="Calibri" w:cs="Calibri"/>
                <w:bCs/>
                <w:color w:val="000000"/>
                <w:sz w:val="20"/>
                <w:szCs w:val="20"/>
                <w:lang w:eastAsia="it-IT"/>
              </w:rPr>
              <w:t>1</w:t>
            </w:r>
            <w:r w:rsidRPr="008722C6">
              <w:rPr>
                <w:rFonts w:ascii="Calibri" w:eastAsia="Times New Roman" w:hAnsi="Calibri" w:cs="Calibri"/>
                <w:bCs/>
                <w:color w:val="000000"/>
                <w:sz w:val="20"/>
                <w:szCs w:val="20"/>
                <w:lang w:eastAsia="it-IT"/>
              </w:rPr>
              <w:t xml:space="preserve"> punt</w:t>
            </w:r>
            <w:r>
              <w:rPr>
                <w:rFonts w:ascii="Calibri" w:eastAsia="Times New Roman" w:hAnsi="Calibri" w:cs="Calibri"/>
                <w:bCs/>
                <w:color w:val="000000"/>
                <w:sz w:val="20"/>
                <w:szCs w:val="20"/>
                <w:lang w:eastAsia="it-IT"/>
              </w:rPr>
              <w:t>o</w:t>
            </w:r>
            <w:r w:rsidRPr="008722C6">
              <w:rPr>
                <w:rFonts w:ascii="Calibri" w:eastAsia="Times New Roman" w:hAnsi="Calibri" w:cs="Calibri"/>
                <w:bCs/>
                <w:color w:val="000000"/>
                <w:sz w:val="20"/>
                <w:szCs w:val="20"/>
                <w:lang w:eastAsia="it-IT"/>
              </w:rPr>
              <w:t xml:space="preserve"> </w:t>
            </w:r>
          </w:p>
        </w:tc>
        <w:tc>
          <w:tcPr>
            <w:tcW w:w="1737" w:type="dxa"/>
            <w:tcBorders>
              <w:top w:val="nil"/>
              <w:left w:val="nil"/>
              <w:bottom w:val="nil"/>
              <w:right w:val="single" w:sz="8" w:space="0" w:color="auto"/>
            </w:tcBorders>
            <w:shd w:val="clear" w:color="auto" w:fill="auto"/>
            <w:vAlign w:val="center"/>
            <w:hideMark/>
          </w:tcPr>
          <w:p w14:paraId="08CE544F" w14:textId="77777777" w:rsidR="001F72BC" w:rsidRPr="00A8550B" w:rsidRDefault="001F72BC" w:rsidP="005E75CA">
            <w:pPr>
              <w:jc w:val="center"/>
              <w:rPr>
                <w:rFonts w:ascii="Calibri" w:eastAsia="Times New Roman" w:hAnsi="Calibri" w:cs="Calibri"/>
                <w:bCs/>
                <w:color w:val="000000"/>
                <w:sz w:val="20"/>
                <w:szCs w:val="20"/>
                <w:lang w:eastAsia="it-IT"/>
              </w:rPr>
            </w:pPr>
            <w:r w:rsidRPr="00A8550B">
              <w:rPr>
                <w:rFonts w:ascii="Calibri" w:eastAsia="Times New Roman" w:hAnsi="Calibri" w:cs="Calibri"/>
                <w:bCs/>
                <w:color w:val="000000"/>
                <w:sz w:val="20"/>
                <w:szCs w:val="20"/>
                <w:lang w:eastAsia="it-IT"/>
              </w:rPr>
              <w:t xml:space="preserve">dal 20,1 al 25% </w:t>
            </w:r>
          </w:p>
        </w:tc>
        <w:tc>
          <w:tcPr>
            <w:tcW w:w="1280" w:type="dxa"/>
            <w:tcBorders>
              <w:top w:val="nil"/>
              <w:left w:val="nil"/>
              <w:bottom w:val="nil"/>
              <w:right w:val="single" w:sz="8" w:space="0" w:color="auto"/>
            </w:tcBorders>
            <w:shd w:val="clear" w:color="auto" w:fill="auto"/>
            <w:vAlign w:val="center"/>
            <w:hideMark/>
          </w:tcPr>
          <w:p w14:paraId="6E851823" w14:textId="77777777" w:rsidR="001F72BC" w:rsidRPr="00A8550B" w:rsidRDefault="001F72BC" w:rsidP="005E75CA">
            <w:pPr>
              <w:jc w:val="center"/>
              <w:rPr>
                <w:rFonts w:ascii="Calibri" w:eastAsia="Times New Roman" w:hAnsi="Calibri" w:cs="Calibri"/>
                <w:bCs/>
                <w:color w:val="000000"/>
                <w:sz w:val="20"/>
                <w:szCs w:val="20"/>
                <w:lang w:eastAsia="it-IT"/>
              </w:rPr>
            </w:pPr>
            <w:r w:rsidRPr="00A8550B">
              <w:rPr>
                <w:rFonts w:ascii="Calibri" w:eastAsia="Times New Roman" w:hAnsi="Calibri" w:cs="Calibri"/>
                <w:bCs/>
                <w:color w:val="000000"/>
                <w:sz w:val="20"/>
                <w:szCs w:val="20"/>
                <w:lang w:eastAsia="it-IT"/>
              </w:rPr>
              <w:t>1</w:t>
            </w:r>
            <w:r w:rsidRPr="008722C6">
              <w:rPr>
                <w:rFonts w:ascii="Calibri" w:eastAsia="Times New Roman" w:hAnsi="Calibri" w:cs="Calibri"/>
                <w:bCs/>
                <w:color w:val="000000"/>
                <w:sz w:val="20"/>
                <w:szCs w:val="20"/>
                <w:lang w:eastAsia="it-IT"/>
              </w:rPr>
              <w:t xml:space="preserve"> punt</w:t>
            </w:r>
            <w:r>
              <w:rPr>
                <w:rFonts w:ascii="Calibri" w:eastAsia="Times New Roman" w:hAnsi="Calibri" w:cs="Calibri"/>
                <w:bCs/>
                <w:color w:val="000000"/>
                <w:sz w:val="20"/>
                <w:szCs w:val="20"/>
                <w:lang w:eastAsia="it-IT"/>
              </w:rPr>
              <w:t>o</w:t>
            </w:r>
            <w:r w:rsidRPr="008722C6">
              <w:rPr>
                <w:rFonts w:ascii="Calibri" w:eastAsia="Times New Roman" w:hAnsi="Calibri" w:cs="Calibri"/>
                <w:bCs/>
                <w:color w:val="000000"/>
                <w:sz w:val="20"/>
                <w:szCs w:val="20"/>
                <w:lang w:eastAsia="it-IT"/>
              </w:rPr>
              <w:t xml:space="preserve"> </w:t>
            </w:r>
          </w:p>
        </w:tc>
      </w:tr>
      <w:tr w:rsidR="001F72BC" w:rsidRPr="00A8550B" w14:paraId="01C98208" w14:textId="77777777" w:rsidTr="005E75CA">
        <w:trPr>
          <w:trHeight w:val="520"/>
        </w:trPr>
        <w:tc>
          <w:tcPr>
            <w:tcW w:w="3660" w:type="dxa"/>
            <w:vMerge/>
            <w:tcBorders>
              <w:top w:val="single" w:sz="8" w:space="0" w:color="auto"/>
              <w:left w:val="single" w:sz="8" w:space="0" w:color="auto"/>
              <w:bottom w:val="single" w:sz="8" w:space="0" w:color="000000"/>
              <w:right w:val="single" w:sz="8" w:space="0" w:color="000000"/>
            </w:tcBorders>
            <w:vAlign w:val="center"/>
            <w:hideMark/>
          </w:tcPr>
          <w:p w14:paraId="16EBEABE" w14:textId="77777777" w:rsidR="001F72BC" w:rsidRPr="00A8550B" w:rsidRDefault="001F72BC" w:rsidP="005E75CA">
            <w:pPr>
              <w:rPr>
                <w:rFonts w:ascii="Calibri" w:eastAsia="Times New Roman" w:hAnsi="Calibri" w:cs="Calibri"/>
                <w:bCs/>
                <w:color w:val="000000"/>
                <w:sz w:val="20"/>
                <w:szCs w:val="20"/>
                <w:lang w:eastAsia="it-IT"/>
              </w:rPr>
            </w:pPr>
          </w:p>
        </w:tc>
        <w:tc>
          <w:tcPr>
            <w:tcW w:w="1717" w:type="dxa"/>
            <w:tcBorders>
              <w:top w:val="nil"/>
              <w:left w:val="nil"/>
              <w:bottom w:val="nil"/>
              <w:right w:val="single" w:sz="8" w:space="0" w:color="auto"/>
            </w:tcBorders>
            <w:shd w:val="clear" w:color="auto" w:fill="auto"/>
            <w:vAlign w:val="center"/>
            <w:hideMark/>
          </w:tcPr>
          <w:p w14:paraId="73993551" w14:textId="77777777" w:rsidR="001F72BC" w:rsidRPr="00A8550B" w:rsidRDefault="001F72BC" w:rsidP="005E75CA">
            <w:pPr>
              <w:jc w:val="center"/>
              <w:rPr>
                <w:rFonts w:ascii="Calibri" w:eastAsia="Times New Roman" w:hAnsi="Calibri" w:cs="Calibri"/>
                <w:bCs/>
                <w:color w:val="000000"/>
                <w:sz w:val="20"/>
                <w:szCs w:val="20"/>
                <w:lang w:eastAsia="it-IT"/>
              </w:rPr>
            </w:pPr>
            <w:r w:rsidRPr="00A8550B">
              <w:rPr>
                <w:rFonts w:ascii="Calibri" w:eastAsia="Times New Roman" w:hAnsi="Calibri" w:cstheme="minorHAnsi"/>
                <w:bCs/>
                <w:color w:val="000000"/>
                <w:sz w:val="20"/>
                <w:szCs w:val="20"/>
                <w:lang w:eastAsia="it-IT"/>
              </w:rPr>
              <w:t>dal 30,1% al 35%</w:t>
            </w:r>
          </w:p>
        </w:tc>
        <w:tc>
          <w:tcPr>
            <w:tcW w:w="1240" w:type="dxa"/>
            <w:tcBorders>
              <w:top w:val="nil"/>
              <w:left w:val="nil"/>
              <w:bottom w:val="nil"/>
              <w:right w:val="single" w:sz="8" w:space="0" w:color="auto"/>
            </w:tcBorders>
            <w:shd w:val="clear" w:color="auto" w:fill="auto"/>
            <w:vAlign w:val="center"/>
            <w:hideMark/>
          </w:tcPr>
          <w:p w14:paraId="579F6168" w14:textId="77777777" w:rsidR="001F72BC" w:rsidRPr="00A8550B" w:rsidRDefault="001F72BC" w:rsidP="005E75CA">
            <w:pPr>
              <w:jc w:val="center"/>
              <w:rPr>
                <w:rFonts w:ascii="Calibri" w:eastAsia="Times New Roman" w:hAnsi="Calibri" w:cs="Calibri"/>
                <w:bCs/>
                <w:color w:val="000000"/>
                <w:sz w:val="20"/>
                <w:szCs w:val="20"/>
                <w:lang w:eastAsia="it-IT"/>
              </w:rPr>
            </w:pPr>
            <w:r w:rsidRPr="00A8550B">
              <w:rPr>
                <w:rFonts w:ascii="Calibri" w:eastAsia="Times New Roman" w:hAnsi="Calibri" w:cstheme="minorHAnsi"/>
                <w:bCs/>
                <w:color w:val="000000"/>
                <w:sz w:val="20"/>
                <w:szCs w:val="20"/>
                <w:lang w:eastAsia="it-IT"/>
              </w:rPr>
              <w:t>0,</w:t>
            </w:r>
            <w:r>
              <w:rPr>
                <w:rFonts w:ascii="Calibri" w:eastAsia="Times New Roman" w:hAnsi="Calibri" w:cstheme="minorHAnsi"/>
                <w:bCs/>
                <w:color w:val="000000"/>
                <w:sz w:val="20"/>
                <w:szCs w:val="20"/>
                <w:lang w:eastAsia="it-IT"/>
              </w:rPr>
              <w:t>50</w:t>
            </w:r>
            <w:r w:rsidRPr="008722C6">
              <w:rPr>
                <w:rFonts w:ascii="Calibri" w:eastAsia="Times New Roman" w:hAnsi="Calibri" w:cstheme="minorHAnsi"/>
                <w:bCs/>
                <w:color w:val="000000"/>
                <w:sz w:val="20"/>
                <w:szCs w:val="20"/>
                <w:lang w:eastAsia="it-IT"/>
              </w:rPr>
              <w:t xml:space="preserve"> punti </w:t>
            </w:r>
          </w:p>
        </w:tc>
        <w:tc>
          <w:tcPr>
            <w:tcW w:w="1737" w:type="dxa"/>
            <w:tcBorders>
              <w:top w:val="nil"/>
              <w:left w:val="nil"/>
              <w:bottom w:val="nil"/>
              <w:right w:val="single" w:sz="8" w:space="0" w:color="auto"/>
            </w:tcBorders>
            <w:shd w:val="clear" w:color="auto" w:fill="auto"/>
            <w:vAlign w:val="center"/>
            <w:hideMark/>
          </w:tcPr>
          <w:p w14:paraId="1868ABB9" w14:textId="77777777" w:rsidR="001F72BC" w:rsidRPr="00A8550B" w:rsidRDefault="001F72BC" w:rsidP="005E75CA">
            <w:pPr>
              <w:jc w:val="center"/>
              <w:rPr>
                <w:rFonts w:ascii="Calibri" w:eastAsia="Times New Roman" w:hAnsi="Calibri" w:cs="Calibri"/>
                <w:bCs/>
                <w:color w:val="000000"/>
                <w:sz w:val="20"/>
                <w:szCs w:val="20"/>
                <w:lang w:eastAsia="it-IT"/>
              </w:rPr>
            </w:pPr>
            <w:r w:rsidRPr="00A8550B">
              <w:rPr>
                <w:rFonts w:ascii="Calibri" w:eastAsia="Times New Roman" w:hAnsi="Calibri" w:cstheme="minorHAnsi"/>
                <w:bCs/>
                <w:color w:val="000000"/>
                <w:sz w:val="20"/>
                <w:szCs w:val="20"/>
                <w:lang w:eastAsia="it-IT"/>
              </w:rPr>
              <w:t>dal 15,1% al 20%</w:t>
            </w:r>
          </w:p>
        </w:tc>
        <w:tc>
          <w:tcPr>
            <w:tcW w:w="1280" w:type="dxa"/>
            <w:tcBorders>
              <w:top w:val="nil"/>
              <w:left w:val="nil"/>
              <w:bottom w:val="nil"/>
              <w:right w:val="single" w:sz="8" w:space="0" w:color="auto"/>
            </w:tcBorders>
            <w:shd w:val="clear" w:color="auto" w:fill="auto"/>
            <w:vAlign w:val="center"/>
            <w:hideMark/>
          </w:tcPr>
          <w:p w14:paraId="0290A2FD" w14:textId="77777777" w:rsidR="001F72BC" w:rsidRPr="00A8550B" w:rsidRDefault="001F72BC" w:rsidP="005E75CA">
            <w:pPr>
              <w:jc w:val="center"/>
              <w:rPr>
                <w:rFonts w:ascii="Calibri" w:eastAsia="Times New Roman" w:hAnsi="Calibri" w:cs="Calibri"/>
                <w:bCs/>
                <w:color w:val="000000"/>
                <w:sz w:val="20"/>
                <w:szCs w:val="20"/>
                <w:lang w:eastAsia="it-IT"/>
              </w:rPr>
            </w:pPr>
            <w:r w:rsidRPr="00A8550B">
              <w:rPr>
                <w:rFonts w:ascii="Calibri" w:eastAsia="Times New Roman" w:hAnsi="Calibri" w:cstheme="minorHAnsi"/>
                <w:bCs/>
                <w:color w:val="000000"/>
                <w:sz w:val="20"/>
                <w:szCs w:val="20"/>
                <w:lang w:eastAsia="it-IT"/>
              </w:rPr>
              <w:t>0,</w:t>
            </w:r>
            <w:r>
              <w:rPr>
                <w:rFonts w:ascii="Calibri" w:eastAsia="Times New Roman" w:hAnsi="Calibri" w:cstheme="minorHAnsi"/>
                <w:bCs/>
                <w:color w:val="000000"/>
                <w:sz w:val="20"/>
                <w:szCs w:val="20"/>
                <w:lang w:eastAsia="it-IT"/>
              </w:rPr>
              <w:t>50</w:t>
            </w:r>
            <w:r w:rsidRPr="008722C6">
              <w:rPr>
                <w:rFonts w:ascii="Calibri" w:eastAsia="Times New Roman" w:hAnsi="Calibri" w:cstheme="minorHAnsi"/>
                <w:bCs/>
                <w:color w:val="000000"/>
                <w:sz w:val="20"/>
                <w:szCs w:val="20"/>
                <w:lang w:eastAsia="it-IT"/>
              </w:rPr>
              <w:t xml:space="preserve"> punti </w:t>
            </w:r>
          </w:p>
        </w:tc>
      </w:tr>
      <w:tr w:rsidR="001F72BC" w:rsidRPr="00A8550B" w14:paraId="434BA0B4" w14:textId="77777777" w:rsidTr="005E75CA">
        <w:trPr>
          <w:trHeight w:val="300"/>
        </w:trPr>
        <w:tc>
          <w:tcPr>
            <w:tcW w:w="3660" w:type="dxa"/>
            <w:vMerge/>
            <w:tcBorders>
              <w:top w:val="single" w:sz="8" w:space="0" w:color="auto"/>
              <w:left w:val="single" w:sz="8" w:space="0" w:color="auto"/>
              <w:bottom w:val="single" w:sz="8" w:space="0" w:color="000000"/>
              <w:right w:val="single" w:sz="8" w:space="0" w:color="000000"/>
            </w:tcBorders>
            <w:vAlign w:val="center"/>
            <w:hideMark/>
          </w:tcPr>
          <w:p w14:paraId="2A8E1047" w14:textId="77777777" w:rsidR="001F72BC" w:rsidRPr="00A8550B" w:rsidRDefault="001F72BC" w:rsidP="005E75CA">
            <w:pPr>
              <w:rPr>
                <w:rFonts w:ascii="Calibri" w:eastAsia="Times New Roman" w:hAnsi="Calibri" w:cs="Calibri"/>
                <w:bCs/>
                <w:color w:val="000000"/>
                <w:sz w:val="20"/>
                <w:szCs w:val="20"/>
                <w:lang w:eastAsia="it-IT"/>
              </w:rPr>
            </w:pPr>
          </w:p>
        </w:tc>
        <w:tc>
          <w:tcPr>
            <w:tcW w:w="1717" w:type="dxa"/>
            <w:tcBorders>
              <w:top w:val="nil"/>
              <w:left w:val="nil"/>
              <w:bottom w:val="single" w:sz="8" w:space="0" w:color="auto"/>
              <w:right w:val="single" w:sz="8" w:space="0" w:color="auto"/>
            </w:tcBorders>
            <w:shd w:val="clear" w:color="auto" w:fill="auto"/>
            <w:vAlign w:val="center"/>
            <w:hideMark/>
          </w:tcPr>
          <w:p w14:paraId="27133414" w14:textId="77777777" w:rsidR="001F72BC" w:rsidRPr="00A8550B" w:rsidRDefault="001F72BC" w:rsidP="005E75CA">
            <w:pPr>
              <w:jc w:val="center"/>
              <w:rPr>
                <w:rFonts w:ascii="Calibri" w:eastAsia="Times New Roman" w:hAnsi="Calibri" w:cs="Calibri"/>
                <w:bCs/>
                <w:color w:val="000000"/>
                <w:sz w:val="20"/>
                <w:szCs w:val="20"/>
                <w:lang w:eastAsia="it-IT"/>
              </w:rPr>
            </w:pPr>
            <w:r w:rsidRPr="00A8550B">
              <w:rPr>
                <w:rFonts w:ascii="Calibri" w:eastAsia="Times New Roman" w:hAnsi="Calibri" w:cstheme="minorHAnsi"/>
                <w:bCs/>
                <w:color w:val="000000"/>
                <w:sz w:val="20"/>
                <w:szCs w:val="20"/>
                <w:lang w:eastAsia="it-IT"/>
              </w:rPr>
              <w:t>almeno 30%</w:t>
            </w:r>
          </w:p>
        </w:tc>
        <w:tc>
          <w:tcPr>
            <w:tcW w:w="1240" w:type="dxa"/>
            <w:tcBorders>
              <w:top w:val="nil"/>
              <w:left w:val="nil"/>
              <w:bottom w:val="single" w:sz="8" w:space="0" w:color="auto"/>
              <w:right w:val="single" w:sz="8" w:space="0" w:color="auto"/>
            </w:tcBorders>
            <w:shd w:val="clear" w:color="auto" w:fill="auto"/>
            <w:vAlign w:val="center"/>
            <w:hideMark/>
          </w:tcPr>
          <w:p w14:paraId="26C1AF9F" w14:textId="77777777" w:rsidR="001F72BC" w:rsidRPr="00A8550B" w:rsidRDefault="001F72BC" w:rsidP="005E75CA">
            <w:pPr>
              <w:jc w:val="center"/>
              <w:rPr>
                <w:rFonts w:ascii="Calibri" w:eastAsia="Times New Roman" w:hAnsi="Calibri" w:cs="Calibri"/>
                <w:bCs/>
                <w:color w:val="000000"/>
                <w:sz w:val="20"/>
                <w:szCs w:val="20"/>
                <w:lang w:eastAsia="it-IT"/>
              </w:rPr>
            </w:pPr>
            <w:r w:rsidRPr="00A8550B">
              <w:rPr>
                <w:rFonts w:ascii="Calibri" w:eastAsia="Times New Roman" w:hAnsi="Calibri" w:cstheme="minorHAnsi"/>
                <w:bCs/>
                <w:color w:val="000000"/>
                <w:sz w:val="20"/>
                <w:szCs w:val="20"/>
                <w:lang w:eastAsia="it-IT"/>
              </w:rPr>
              <w:t>0</w:t>
            </w:r>
            <w:r w:rsidRPr="008722C6">
              <w:rPr>
                <w:rFonts w:ascii="Calibri" w:eastAsia="Times New Roman" w:hAnsi="Calibri" w:cstheme="minorHAnsi"/>
                <w:bCs/>
                <w:color w:val="000000"/>
                <w:sz w:val="20"/>
                <w:szCs w:val="20"/>
                <w:lang w:eastAsia="it-IT"/>
              </w:rPr>
              <w:t xml:space="preserve">,00 punti </w:t>
            </w:r>
          </w:p>
        </w:tc>
        <w:tc>
          <w:tcPr>
            <w:tcW w:w="1737" w:type="dxa"/>
            <w:tcBorders>
              <w:top w:val="nil"/>
              <w:left w:val="nil"/>
              <w:bottom w:val="single" w:sz="8" w:space="0" w:color="auto"/>
              <w:right w:val="single" w:sz="8" w:space="0" w:color="auto"/>
            </w:tcBorders>
            <w:shd w:val="clear" w:color="auto" w:fill="auto"/>
            <w:vAlign w:val="center"/>
            <w:hideMark/>
          </w:tcPr>
          <w:p w14:paraId="6F7B1DC2" w14:textId="77777777" w:rsidR="001F72BC" w:rsidRPr="00A8550B" w:rsidRDefault="001F72BC" w:rsidP="005E75CA">
            <w:pPr>
              <w:jc w:val="center"/>
              <w:rPr>
                <w:rFonts w:ascii="Calibri" w:eastAsia="Times New Roman" w:hAnsi="Calibri" w:cs="Calibri"/>
                <w:bCs/>
                <w:color w:val="000000"/>
                <w:sz w:val="20"/>
                <w:szCs w:val="20"/>
                <w:lang w:eastAsia="it-IT"/>
              </w:rPr>
            </w:pPr>
            <w:r w:rsidRPr="00A8550B">
              <w:rPr>
                <w:rFonts w:ascii="Calibri" w:eastAsia="Times New Roman" w:hAnsi="Calibri" w:cstheme="minorHAnsi"/>
                <w:bCs/>
                <w:color w:val="000000"/>
                <w:sz w:val="20"/>
                <w:szCs w:val="20"/>
                <w:lang w:eastAsia="it-IT"/>
              </w:rPr>
              <w:t>almeno 15%</w:t>
            </w:r>
          </w:p>
        </w:tc>
        <w:tc>
          <w:tcPr>
            <w:tcW w:w="1280" w:type="dxa"/>
            <w:tcBorders>
              <w:top w:val="nil"/>
              <w:left w:val="nil"/>
              <w:bottom w:val="single" w:sz="8" w:space="0" w:color="auto"/>
              <w:right w:val="single" w:sz="8" w:space="0" w:color="auto"/>
            </w:tcBorders>
            <w:shd w:val="clear" w:color="auto" w:fill="auto"/>
            <w:vAlign w:val="center"/>
            <w:hideMark/>
          </w:tcPr>
          <w:p w14:paraId="613181C1" w14:textId="77777777" w:rsidR="001F72BC" w:rsidRPr="00A8550B" w:rsidRDefault="001F72BC" w:rsidP="005E75CA">
            <w:pPr>
              <w:jc w:val="center"/>
              <w:rPr>
                <w:rFonts w:ascii="Calibri" w:eastAsia="Times New Roman" w:hAnsi="Calibri" w:cs="Calibri"/>
                <w:bCs/>
                <w:color w:val="000000"/>
                <w:sz w:val="20"/>
                <w:szCs w:val="20"/>
                <w:lang w:eastAsia="it-IT"/>
              </w:rPr>
            </w:pPr>
            <w:r w:rsidRPr="00A8550B">
              <w:rPr>
                <w:rFonts w:ascii="Calibri" w:eastAsia="Times New Roman" w:hAnsi="Calibri" w:cstheme="minorHAnsi"/>
                <w:bCs/>
                <w:color w:val="000000"/>
                <w:sz w:val="20"/>
                <w:szCs w:val="20"/>
                <w:lang w:eastAsia="it-IT"/>
              </w:rPr>
              <w:t>0</w:t>
            </w:r>
            <w:r w:rsidRPr="008722C6">
              <w:rPr>
                <w:rFonts w:ascii="Calibri" w:eastAsia="Times New Roman" w:hAnsi="Calibri" w:cstheme="minorHAnsi"/>
                <w:bCs/>
                <w:color w:val="000000"/>
                <w:sz w:val="20"/>
                <w:szCs w:val="20"/>
                <w:lang w:eastAsia="it-IT"/>
              </w:rPr>
              <w:t xml:space="preserve">,00 punti </w:t>
            </w:r>
          </w:p>
        </w:tc>
      </w:tr>
    </w:tbl>
    <w:p w14:paraId="47610031" w14:textId="77777777" w:rsidR="001F72BC" w:rsidRDefault="001F72BC" w:rsidP="001F72BC">
      <w:pPr>
        <w:jc w:val="both"/>
        <w:rPr>
          <w:bCs/>
        </w:rPr>
      </w:pPr>
    </w:p>
    <w:p w14:paraId="6F5139BB" w14:textId="77777777" w:rsidR="001F72BC" w:rsidRDefault="001F72BC" w:rsidP="001F72BC">
      <w:pPr>
        <w:jc w:val="both"/>
        <w:rPr>
          <w:bCs/>
        </w:rPr>
      </w:pPr>
    </w:p>
    <w:p w14:paraId="1A20A449" w14:textId="77777777" w:rsidR="001F72BC" w:rsidRPr="008722C6" w:rsidRDefault="001F72BC" w:rsidP="001F72BC">
      <w:pPr>
        <w:jc w:val="both"/>
        <w:rPr>
          <w:bCs/>
        </w:rPr>
      </w:pPr>
      <w:r w:rsidRPr="008722C6">
        <w:rPr>
          <w:bCs/>
        </w:rPr>
        <w:t>I punteggi attribuiti per ogni parametro saranno sommati e costituiranno il punteggio dell’offerta tecnica (massimo 80 punti).</w:t>
      </w:r>
    </w:p>
    <w:p w14:paraId="714B46FA" w14:textId="77777777" w:rsidR="001F72BC" w:rsidRPr="001941E6" w:rsidRDefault="001F72BC" w:rsidP="001F72BC">
      <w:pPr>
        <w:jc w:val="both"/>
        <w:rPr>
          <w:bCs/>
        </w:rPr>
      </w:pPr>
    </w:p>
    <w:p w14:paraId="6BC60D7F" w14:textId="77777777" w:rsidR="001F72BC" w:rsidRDefault="001F72BC" w:rsidP="004E4689">
      <w:pPr>
        <w:jc w:val="both"/>
        <w:rPr>
          <w:bCs/>
        </w:rPr>
      </w:pPr>
    </w:p>
    <w:p w14:paraId="5FA69663" w14:textId="7B3D45A5" w:rsidR="004E4689" w:rsidRPr="008722C6" w:rsidRDefault="004E4689" w:rsidP="004E4689">
      <w:pPr>
        <w:jc w:val="both"/>
        <w:rPr>
          <w:bCs/>
        </w:rPr>
      </w:pPr>
      <w:r w:rsidRPr="008722C6">
        <w:rPr>
          <w:bCs/>
        </w:rPr>
        <w:t>I punteggi attribuiti per ogni parametro saranno sommati e costituiranno il punteggio dell’offerta tecnica (massimo 80 punti).</w:t>
      </w:r>
    </w:p>
    <w:p w14:paraId="44907B6F" w14:textId="77777777" w:rsidR="004E4689" w:rsidRPr="001941E6" w:rsidRDefault="004E4689" w:rsidP="000A7447">
      <w:pPr>
        <w:jc w:val="both"/>
        <w:rPr>
          <w:bCs/>
        </w:rPr>
      </w:pPr>
    </w:p>
    <w:p w14:paraId="15D21AFA" w14:textId="7B973AFF" w:rsidR="008A6A3D" w:rsidRPr="001941E6" w:rsidRDefault="008A6A3D" w:rsidP="00922E58">
      <w:pPr>
        <w:pStyle w:val="Titolo3"/>
        <w:ind w:left="426" w:hanging="426"/>
        <w:jc w:val="both"/>
        <w:rPr>
          <w:rFonts w:cstheme="minorHAnsi"/>
          <w:b w:val="0"/>
          <w:caps w:val="0"/>
          <w:sz w:val="24"/>
          <w:szCs w:val="24"/>
          <w:lang w:val="it-IT"/>
        </w:rPr>
      </w:pPr>
      <w:bookmarkStart w:id="3478" w:name="_Hlk109256643"/>
      <w:r w:rsidRPr="001941E6">
        <w:rPr>
          <w:rFonts w:cstheme="minorHAnsi"/>
          <w:b w:val="0"/>
          <w:caps w:val="0"/>
          <w:sz w:val="24"/>
          <w:szCs w:val="24"/>
          <w:lang w:val="it-IT"/>
        </w:rPr>
        <w:t>Metodo di attribuzione del coefficiente per il calcolo del punteggio dell’offerta economica</w:t>
      </w:r>
      <w:bookmarkEnd w:id="3474"/>
      <w:bookmarkEnd w:id="3475"/>
      <w:r w:rsidRPr="001941E6">
        <w:rPr>
          <w:rFonts w:cstheme="minorHAnsi"/>
          <w:b w:val="0"/>
          <w:caps w:val="0"/>
          <w:sz w:val="24"/>
          <w:szCs w:val="24"/>
          <w:lang w:val="it-IT"/>
        </w:rPr>
        <w:t xml:space="preserve"> </w:t>
      </w:r>
    </w:p>
    <w:p w14:paraId="51B48437" w14:textId="2FC83C23" w:rsidR="00C33C59" w:rsidRPr="001941E6" w:rsidRDefault="00C33C59" w:rsidP="00922E58">
      <w:pPr>
        <w:jc w:val="both"/>
        <w:rPr>
          <w:rFonts w:cstheme="minorHAnsi"/>
          <w:bCs/>
        </w:rPr>
      </w:pPr>
      <w:r w:rsidRPr="001941E6">
        <w:rPr>
          <w:rFonts w:cstheme="minorHAnsi"/>
          <w:bCs/>
        </w:rPr>
        <w:t xml:space="preserve">Gli elementi di valutazione di natura economica, </w:t>
      </w:r>
      <w:r w:rsidR="00210ACC" w:rsidRPr="001941E6">
        <w:rPr>
          <w:rFonts w:eastAsia="Calibri" w:cstheme="minorHAnsi"/>
          <w:bCs/>
          <w:u w:val="single"/>
        </w:rPr>
        <w:t xml:space="preserve">con riferimento al singolo Lotto di gara </w:t>
      </w:r>
      <w:r w:rsidRPr="001941E6">
        <w:rPr>
          <w:rFonts w:cstheme="minorHAnsi"/>
          <w:bCs/>
        </w:rPr>
        <w:t>sono descritti qui di seguito:</w:t>
      </w:r>
    </w:p>
    <w:p w14:paraId="2FB7C4A3" w14:textId="77777777" w:rsidR="008C11B7" w:rsidRPr="001941E6" w:rsidRDefault="008C11B7" w:rsidP="00922E58">
      <w:pPr>
        <w:jc w:val="both"/>
        <w:rPr>
          <w:rFonts w:cstheme="minorHAnsi"/>
          <w:bCs/>
        </w:rPr>
      </w:pPr>
    </w:p>
    <w:p w14:paraId="05B68230" w14:textId="518739A6" w:rsidR="004B0EA1" w:rsidRDefault="00A57A9C" w:rsidP="00922E58">
      <w:pPr>
        <w:jc w:val="both"/>
        <w:rPr>
          <w:rFonts w:cstheme="minorHAnsi"/>
          <w:bCs/>
        </w:rPr>
      </w:pPr>
      <w:r>
        <w:rPr>
          <w:rFonts w:cstheme="minorHAnsi"/>
          <w:bCs/>
        </w:rPr>
        <w:t xml:space="preserve">Lotti </w:t>
      </w:r>
      <w:r w:rsidR="00BD6F57">
        <w:rPr>
          <w:rFonts w:cstheme="minorHAnsi"/>
          <w:bCs/>
        </w:rPr>
        <w:t>dal 1 al 12</w:t>
      </w:r>
      <w:r>
        <w:rPr>
          <w:rFonts w:cstheme="minorHAnsi"/>
          <w:bCs/>
        </w:rPr>
        <w:t xml:space="preserve"> </w:t>
      </w:r>
    </w:p>
    <w:p w14:paraId="7B5F8B5F" w14:textId="77777777" w:rsidR="00A57A9C" w:rsidRPr="001941E6" w:rsidRDefault="00A57A9C" w:rsidP="00922E58">
      <w:pPr>
        <w:jc w:val="both"/>
        <w:rPr>
          <w:rFonts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3117"/>
        <w:gridCol w:w="997"/>
        <w:gridCol w:w="2308"/>
      </w:tblGrid>
      <w:tr w:rsidR="001941E6" w:rsidRPr="001941E6" w14:paraId="502607BA" w14:textId="77777777" w:rsidTr="00D8525A">
        <w:trPr>
          <w:jc w:val="center"/>
        </w:trPr>
        <w:tc>
          <w:tcPr>
            <w:tcW w:w="2598" w:type="dxa"/>
            <w:vAlign w:val="center"/>
          </w:tcPr>
          <w:p w14:paraId="7DE7AC81" w14:textId="77777777" w:rsidR="00C33C59" w:rsidRPr="001941E6" w:rsidRDefault="00C33C59" w:rsidP="00922E58">
            <w:pPr>
              <w:jc w:val="both"/>
              <w:rPr>
                <w:rFonts w:cstheme="minorHAnsi"/>
                <w:bCs/>
              </w:rPr>
            </w:pPr>
            <w:r w:rsidRPr="001941E6">
              <w:rPr>
                <w:rFonts w:cstheme="minorHAnsi"/>
                <w:bCs/>
              </w:rPr>
              <w:t>Offerta</w:t>
            </w:r>
          </w:p>
        </w:tc>
        <w:tc>
          <w:tcPr>
            <w:tcW w:w="3117" w:type="dxa"/>
          </w:tcPr>
          <w:p w14:paraId="3BD1DEB4" w14:textId="77777777" w:rsidR="00C33C59" w:rsidRPr="001941E6" w:rsidRDefault="00C33C59" w:rsidP="00922E58">
            <w:pPr>
              <w:jc w:val="both"/>
              <w:rPr>
                <w:rFonts w:cstheme="minorHAnsi"/>
                <w:bCs/>
              </w:rPr>
            </w:pPr>
            <w:r w:rsidRPr="001941E6">
              <w:rPr>
                <w:rFonts w:cstheme="minorHAnsi"/>
                <w:bCs/>
              </w:rPr>
              <w:t>Parametri</w:t>
            </w:r>
          </w:p>
        </w:tc>
        <w:tc>
          <w:tcPr>
            <w:tcW w:w="951" w:type="dxa"/>
          </w:tcPr>
          <w:p w14:paraId="7D597362" w14:textId="77777777" w:rsidR="00C33C59" w:rsidRPr="001941E6" w:rsidRDefault="00C33C59" w:rsidP="00922E58">
            <w:pPr>
              <w:jc w:val="both"/>
              <w:rPr>
                <w:rFonts w:cstheme="minorHAnsi"/>
                <w:bCs/>
              </w:rPr>
            </w:pPr>
            <w:r w:rsidRPr="001941E6">
              <w:rPr>
                <w:rFonts w:cstheme="minorHAnsi"/>
                <w:bCs/>
              </w:rPr>
              <w:t>Codifica</w:t>
            </w:r>
          </w:p>
        </w:tc>
        <w:tc>
          <w:tcPr>
            <w:tcW w:w="2308" w:type="dxa"/>
            <w:vAlign w:val="center"/>
          </w:tcPr>
          <w:p w14:paraId="6BAC6831" w14:textId="77777777" w:rsidR="00C33C59" w:rsidRPr="001941E6" w:rsidRDefault="00C33C59" w:rsidP="00922E58">
            <w:pPr>
              <w:jc w:val="both"/>
              <w:rPr>
                <w:rFonts w:cstheme="minorHAnsi"/>
                <w:bCs/>
              </w:rPr>
            </w:pPr>
            <w:r w:rsidRPr="001941E6">
              <w:rPr>
                <w:rFonts w:cstheme="minorHAnsi"/>
                <w:bCs/>
              </w:rPr>
              <w:t>Punti</w:t>
            </w:r>
          </w:p>
        </w:tc>
      </w:tr>
      <w:tr w:rsidR="00C33C59" w:rsidRPr="001941E6" w14:paraId="770A7B9C" w14:textId="77777777" w:rsidTr="00D8525A">
        <w:trPr>
          <w:jc w:val="center"/>
        </w:trPr>
        <w:tc>
          <w:tcPr>
            <w:tcW w:w="2598" w:type="dxa"/>
            <w:vAlign w:val="center"/>
          </w:tcPr>
          <w:p w14:paraId="5E034203" w14:textId="77777777" w:rsidR="00C33C59" w:rsidRPr="001941E6" w:rsidRDefault="00C33C59" w:rsidP="00922E58">
            <w:pPr>
              <w:jc w:val="both"/>
              <w:rPr>
                <w:rFonts w:cstheme="minorHAnsi"/>
                <w:bCs/>
              </w:rPr>
            </w:pPr>
            <w:r w:rsidRPr="001941E6">
              <w:rPr>
                <w:rFonts w:cstheme="minorHAnsi"/>
                <w:bCs/>
              </w:rPr>
              <w:t>Offerta Economica</w:t>
            </w:r>
          </w:p>
        </w:tc>
        <w:tc>
          <w:tcPr>
            <w:tcW w:w="3117" w:type="dxa"/>
          </w:tcPr>
          <w:p w14:paraId="3E0845F5" w14:textId="545E7E99" w:rsidR="00C33C59" w:rsidRPr="001941E6" w:rsidRDefault="00C33C59" w:rsidP="00922E58">
            <w:pPr>
              <w:jc w:val="both"/>
              <w:rPr>
                <w:rFonts w:cstheme="minorHAnsi"/>
                <w:bCs/>
                <w:i/>
              </w:rPr>
            </w:pPr>
            <w:r w:rsidRPr="001941E6">
              <w:rPr>
                <w:rFonts w:cstheme="minorHAnsi"/>
                <w:bCs/>
                <w:i/>
              </w:rPr>
              <w:t>Ribasso</w:t>
            </w:r>
            <w:r w:rsidR="00D54894" w:rsidRPr="001941E6">
              <w:rPr>
                <w:rFonts w:cstheme="minorHAnsi"/>
                <w:bCs/>
                <w:i/>
              </w:rPr>
              <w:t xml:space="preserve"> percentuale ponderato tra i due ribassi indicati nell’offerta in relazione all’incidenza di ciascuno (0,</w:t>
            </w:r>
            <w:r w:rsidR="006C2BBD" w:rsidRPr="001941E6">
              <w:rPr>
                <w:rFonts w:cstheme="minorHAnsi"/>
                <w:bCs/>
                <w:i/>
              </w:rPr>
              <w:t>9</w:t>
            </w:r>
            <w:r w:rsidR="00C14D52" w:rsidRPr="001941E6">
              <w:rPr>
                <w:rFonts w:cstheme="minorHAnsi"/>
                <w:bCs/>
                <w:i/>
              </w:rPr>
              <w:t>0 lavori e 0,</w:t>
            </w:r>
            <w:r w:rsidR="006C2BBD" w:rsidRPr="001941E6">
              <w:rPr>
                <w:rFonts w:cstheme="minorHAnsi"/>
                <w:bCs/>
                <w:i/>
              </w:rPr>
              <w:t>1</w:t>
            </w:r>
            <w:r w:rsidR="00C14D52" w:rsidRPr="001941E6">
              <w:rPr>
                <w:rFonts w:cstheme="minorHAnsi"/>
                <w:bCs/>
                <w:i/>
              </w:rPr>
              <w:t>0 progettazione</w:t>
            </w:r>
            <w:r w:rsidR="00D54894" w:rsidRPr="001941E6">
              <w:rPr>
                <w:rFonts w:cstheme="minorHAnsi"/>
                <w:bCs/>
                <w:i/>
              </w:rPr>
              <w:t xml:space="preserve">) </w:t>
            </w:r>
          </w:p>
        </w:tc>
        <w:tc>
          <w:tcPr>
            <w:tcW w:w="951" w:type="dxa"/>
            <w:vAlign w:val="center"/>
          </w:tcPr>
          <w:p w14:paraId="5E708BD0" w14:textId="77777777" w:rsidR="00C33C59" w:rsidRPr="001941E6" w:rsidRDefault="00C33C59" w:rsidP="00922E58">
            <w:pPr>
              <w:jc w:val="both"/>
              <w:rPr>
                <w:rFonts w:cstheme="minorHAnsi"/>
                <w:bCs/>
                <w:vertAlign w:val="subscript"/>
              </w:rPr>
            </w:pPr>
            <w:r w:rsidRPr="001941E6">
              <w:rPr>
                <w:rFonts w:cstheme="minorHAnsi"/>
                <w:bCs/>
              </w:rPr>
              <w:t>PE</w:t>
            </w:r>
          </w:p>
        </w:tc>
        <w:tc>
          <w:tcPr>
            <w:tcW w:w="2308" w:type="dxa"/>
            <w:vAlign w:val="center"/>
          </w:tcPr>
          <w:p w14:paraId="1EB0932A" w14:textId="52F76BB0" w:rsidR="00C33C59" w:rsidRPr="001941E6" w:rsidRDefault="00DE3CBE" w:rsidP="00922E58">
            <w:pPr>
              <w:jc w:val="both"/>
              <w:rPr>
                <w:rFonts w:cstheme="minorHAnsi"/>
                <w:bCs/>
              </w:rPr>
            </w:pPr>
            <w:r w:rsidRPr="001941E6">
              <w:rPr>
                <w:rFonts w:cstheme="minorHAnsi"/>
                <w:bCs/>
              </w:rPr>
              <w:t>2</w:t>
            </w:r>
            <w:r w:rsidR="00C33C59" w:rsidRPr="001941E6">
              <w:rPr>
                <w:rFonts w:cstheme="minorHAnsi"/>
                <w:bCs/>
              </w:rPr>
              <w:t>0</w:t>
            </w:r>
          </w:p>
        </w:tc>
      </w:tr>
    </w:tbl>
    <w:p w14:paraId="68350934" w14:textId="77777777" w:rsidR="00C33C59" w:rsidRPr="001941E6" w:rsidRDefault="00C33C59" w:rsidP="00922E58">
      <w:pPr>
        <w:jc w:val="both"/>
        <w:rPr>
          <w:rFonts w:cstheme="minorHAnsi"/>
          <w:bCs/>
        </w:rPr>
      </w:pPr>
    </w:p>
    <w:p w14:paraId="55AF01B5" w14:textId="49EE7921" w:rsidR="00C33C59" w:rsidRPr="001941E6" w:rsidRDefault="00C33C59" w:rsidP="00922E58">
      <w:pPr>
        <w:jc w:val="both"/>
        <w:rPr>
          <w:rFonts w:cstheme="minorHAnsi"/>
          <w:bCs/>
        </w:rPr>
      </w:pPr>
      <w:r w:rsidRPr="001941E6">
        <w:rPr>
          <w:rFonts w:cstheme="minorHAnsi"/>
          <w:bCs/>
        </w:rPr>
        <w:t>La valutazione di PE (</w:t>
      </w:r>
      <w:r w:rsidRPr="001941E6">
        <w:rPr>
          <w:rFonts w:cstheme="minorHAnsi"/>
          <w:bCs/>
          <w:i/>
        </w:rPr>
        <w:t xml:space="preserve">Ribasso </w:t>
      </w:r>
      <w:r w:rsidR="00D54894" w:rsidRPr="001941E6">
        <w:rPr>
          <w:rFonts w:cstheme="minorHAnsi"/>
          <w:bCs/>
          <w:i/>
        </w:rPr>
        <w:t>ponderato percentuale</w:t>
      </w:r>
      <w:r w:rsidRPr="001941E6">
        <w:rPr>
          <w:rFonts w:cstheme="minorHAnsi"/>
          <w:bCs/>
          <w:i/>
        </w:rPr>
        <w:t xml:space="preserve"> indicato nell'offerta economica</w:t>
      </w:r>
      <w:r w:rsidRPr="001941E6">
        <w:rPr>
          <w:rFonts w:cstheme="minorHAnsi"/>
          <w:bCs/>
        </w:rPr>
        <w:t xml:space="preserve">) sarà determinato mediante la seguente formula: </w:t>
      </w:r>
    </w:p>
    <w:p w14:paraId="35E15339" w14:textId="51C7F84E" w:rsidR="00C33C59" w:rsidRPr="001941E6" w:rsidRDefault="008722C6" w:rsidP="00922E58">
      <w:pPr>
        <w:suppressAutoHyphens/>
        <w:ind w:right="-1"/>
        <w:jc w:val="both"/>
        <w:rPr>
          <w:rFonts w:cstheme="minorHAnsi"/>
          <w:bCs/>
          <w:lang w:eastAsia="ar-SA"/>
        </w:rPr>
      </w:pPr>
      <m:oMathPara>
        <m:oMath>
          <m:r>
            <w:rPr>
              <w:rFonts w:ascii="Cambria Math" w:hAnsi="Cambria Math" w:cstheme="minorHAnsi"/>
              <w:lang w:eastAsia="ar-SA"/>
            </w:rPr>
            <m:t>PEi= Ci *PE</m:t>
          </m:r>
        </m:oMath>
      </m:oMathPara>
    </w:p>
    <w:p w14:paraId="20427CB6" w14:textId="77777777" w:rsidR="00C33C59" w:rsidRPr="001941E6" w:rsidRDefault="00C33C59" w:rsidP="00922E58">
      <w:pPr>
        <w:tabs>
          <w:tab w:val="left" w:pos="8496"/>
        </w:tabs>
        <w:suppressAutoHyphens/>
        <w:jc w:val="both"/>
        <w:rPr>
          <w:rFonts w:eastAsia="Calibri" w:cstheme="minorHAnsi"/>
          <w:bCs/>
          <w:i/>
        </w:rPr>
      </w:pPr>
      <w:r w:rsidRPr="001941E6">
        <w:rPr>
          <w:rFonts w:eastAsia="Calibri" w:cstheme="minorHAnsi"/>
          <w:bCs/>
          <w:i/>
        </w:rPr>
        <w:t>dove:</w:t>
      </w:r>
    </w:p>
    <w:p w14:paraId="00B238A0" w14:textId="77777777" w:rsidR="00C33C59" w:rsidRPr="001941E6" w:rsidRDefault="00C33C59" w:rsidP="00922E58">
      <w:pPr>
        <w:tabs>
          <w:tab w:val="left" w:pos="709"/>
          <w:tab w:val="left" w:pos="8496"/>
        </w:tabs>
        <w:suppressAutoHyphens/>
        <w:ind w:left="709" w:hanging="709"/>
        <w:jc w:val="both"/>
        <w:rPr>
          <w:rFonts w:eastAsia="Calibri" w:cstheme="minorHAnsi"/>
          <w:bCs/>
          <w:i/>
        </w:rPr>
      </w:pPr>
      <w:proofErr w:type="spellStart"/>
      <w:proofErr w:type="gramStart"/>
      <w:r w:rsidRPr="001941E6">
        <w:rPr>
          <w:rFonts w:eastAsia="Calibri" w:cstheme="minorHAnsi"/>
          <w:bCs/>
          <w:i/>
        </w:rPr>
        <w:t>PE</w:t>
      </w:r>
      <w:r w:rsidRPr="001941E6">
        <w:rPr>
          <w:rFonts w:eastAsia="Calibri" w:cstheme="minorHAnsi"/>
          <w:bCs/>
          <w:i/>
          <w:vertAlign w:val="subscript"/>
        </w:rPr>
        <w:t>i</w:t>
      </w:r>
      <w:proofErr w:type="spellEnd"/>
      <w:r w:rsidRPr="001941E6">
        <w:rPr>
          <w:rFonts w:eastAsia="Calibri" w:cstheme="minorHAnsi"/>
          <w:bCs/>
          <w:i/>
        </w:rPr>
        <w:t xml:space="preserve">  =</w:t>
      </w:r>
      <w:proofErr w:type="gramEnd"/>
      <w:r w:rsidRPr="001941E6">
        <w:rPr>
          <w:rFonts w:eastAsia="Calibri" w:cstheme="minorHAnsi"/>
          <w:bCs/>
          <w:i/>
        </w:rPr>
        <w:t xml:space="preserve"> </w:t>
      </w:r>
      <w:r w:rsidRPr="001941E6">
        <w:rPr>
          <w:rFonts w:eastAsia="Calibri" w:cstheme="minorHAnsi"/>
          <w:bCs/>
          <w:i/>
        </w:rPr>
        <w:tab/>
        <w:t>è il punteggio economico attribuito al concorrente i-esimo;</w:t>
      </w:r>
    </w:p>
    <w:p w14:paraId="50330381" w14:textId="77777777" w:rsidR="00C33C59" w:rsidRPr="001941E6" w:rsidRDefault="00C33C59" w:rsidP="00922E58">
      <w:pPr>
        <w:tabs>
          <w:tab w:val="left" w:pos="709"/>
        </w:tabs>
        <w:suppressAutoHyphens/>
        <w:jc w:val="both"/>
        <w:rPr>
          <w:rFonts w:eastAsia="Calibri" w:cstheme="minorHAnsi"/>
          <w:bCs/>
          <w:i/>
        </w:rPr>
      </w:pPr>
      <w:proofErr w:type="gramStart"/>
      <w:r w:rsidRPr="001941E6">
        <w:rPr>
          <w:rFonts w:eastAsia="Calibri" w:cstheme="minorHAnsi"/>
          <w:bCs/>
          <w:i/>
          <w:iCs/>
        </w:rPr>
        <w:t>C</w:t>
      </w:r>
      <w:r w:rsidRPr="001941E6">
        <w:rPr>
          <w:rFonts w:eastAsia="Calibri" w:cstheme="minorHAnsi"/>
          <w:bCs/>
          <w:i/>
          <w:iCs/>
          <w:vertAlign w:val="subscript"/>
        </w:rPr>
        <w:t>i</w:t>
      </w:r>
      <w:r w:rsidRPr="001941E6">
        <w:rPr>
          <w:rFonts w:eastAsia="Calibri" w:cstheme="minorHAnsi"/>
          <w:bCs/>
          <w:i/>
        </w:rPr>
        <w:t xml:space="preserve">  =</w:t>
      </w:r>
      <w:proofErr w:type="gramEnd"/>
      <w:r w:rsidRPr="001941E6">
        <w:rPr>
          <w:rFonts w:eastAsia="Calibri" w:cstheme="minorHAnsi"/>
          <w:bCs/>
          <w:i/>
        </w:rPr>
        <w:t xml:space="preserve">  </w:t>
      </w:r>
      <w:r w:rsidRPr="001941E6">
        <w:rPr>
          <w:rFonts w:eastAsia="Calibri" w:cstheme="minorHAnsi"/>
          <w:bCs/>
          <w:i/>
        </w:rPr>
        <w:tab/>
        <w:t xml:space="preserve">coefficiente attribuito al concorrente i-esimo  </w:t>
      </w:r>
    </w:p>
    <w:p w14:paraId="501A3A3D" w14:textId="5CA9CE03" w:rsidR="00C33C59" w:rsidRPr="001941E6" w:rsidRDefault="00C33C59" w:rsidP="00922E58">
      <w:pPr>
        <w:tabs>
          <w:tab w:val="left" w:pos="709"/>
          <w:tab w:val="left" w:pos="8496"/>
        </w:tabs>
        <w:suppressAutoHyphens/>
        <w:ind w:left="709" w:hanging="709"/>
        <w:jc w:val="both"/>
        <w:rPr>
          <w:rFonts w:eastAsia="Calibri" w:cstheme="minorHAnsi"/>
          <w:bCs/>
          <w:i/>
          <w:strike/>
        </w:rPr>
      </w:pPr>
      <w:r w:rsidRPr="001941E6">
        <w:rPr>
          <w:rFonts w:eastAsia="Calibri" w:cstheme="minorHAnsi"/>
          <w:bCs/>
          <w:i/>
        </w:rPr>
        <w:t xml:space="preserve">PE = </w:t>
      </w:r>
      <w:r w:rsidRPr="001941E6">
        <w:rPr>
          <w:rFonts w:eastAsia="Calibri" w:cstheme="minorHAnsi"/>
          <w:bCs/>
          <w:i/>
        </w:rPr>
        <w:tab/>
        <w:t>è il fattore ponderale (punteggio), riferito al parametro economico.</w:t>
      </w:r>
    </w:p>
    <w:p w14:paraId="19391B51" w14:textId="77777777" w:rsidR="00C33C59" w:rsidRPr="001941E6" w:rsidRDefault="00C33C59" w:rsidP="00922E58">
      <w:pPr>
        <w:suppressAutoHyphens/>
        <w:jc w:val="both"/>
        <w:rPr>
          <w:rFonts w:eastAsia="Calibri" w:cstheme="minorHAnsi"/>
          <w:bCs/>
        </w:rPr>
      </w:pPr>
    </w:p>
    <w:p w14:paraId="30E074A2" w14:textId="08EE9907" w:rsidR="008A6A3D" w:rsidRPr="001941E6" w:rsidRDefault="00C33C59" w:rsidP="00922E58">
      <w:pPr>
        <w:tabs>
          <w:tab w:val="left" w:pos="0"/>
        </w:tabs>
        <w:spacing w:before="60" w:after="60"/>
        <w:ind w:right="283"/>
        <w:jc w:val="both"/>
        <w:rPr>
          <w:rFonts w:cstheme="minorHAnsi"/>
          <w:bCs/>
        </w:rPr>
      </w:pPr>
      <w:r w:rsidRPr="001941E6">
        <w:rPr>
          <w:rFonts w:eastAsia="Calibri" w:cstheme="minorHAnsi"/>
          <w:bCs/>
        </w:rPr>
        <w:t xml:space="preserve">Ai fini della determinazione del coefficiente </w:t>
      </w:r>
      <w:r w:rsidRPr="001941E6">
        <w:rPr>
          <w:rFonts w:eastAsia="Calibri" w:cstheme="minorHAnsi"/>
          <w:bCs/>
          <w:i/>
          <w:iCs/>
        </w:rPr>
        <w:t>C</w:t>
      </w:r>
      <w:r w:rsidRPr="001941E6">
        <w:rPr>
          <w:rFonts w:eastAsia="Calibri" w:cstheme="minorHAnsi"/>
          <w:bCs/>
          <w:i/>
          <w:iCs/>
          <w:vertAlign w:val="subscript"/>
        </w:rPr>
        <w:t>i</w:t>
      </w:r>
      <w:r w:rsidRPr="001941E6">
        <w:rPr>
          <w:rFonts w:eastAsia="Calibri" w:cstheme="minorHAnsi"/>
          <w:bCs/>
        </w:rPr>
        <w:t xml:space="preserve"> relativo all’elemento di valuta</w:t>
      </w:r>
      <w:r w:rsidR="00A57A9C">
        <w:rPr>
          <w:rFonts w:eastAsia="Calibri" w:cstheme="minorHAnsi"/>
          <w:bCs/>
        </w:rPr>
        <w:tab/>
      </w:r>
      <w:r w:rsidRPr="001941E6">
        <w:rPr>
          <w:rFonts w:eastAsia="Calibri" w:cstheme="minorHAnsi"/>
          <w:bCs/>
        </w:rPr>
        <w:t xml:space="preserve">zione </w:t>
      </w:r>
      <w:r w:rsidRPr="001941E6">
        <w:rPr>
          <w:rFonts w:eastAsia="Calibri" w:cstheme="minorHAnsi"/>
          <w:bCs/>
          <w:i/>
        </w:rPr>
        <w:t>“offerta economica”</w:t>
      </w:r>
      <w:r w:rsidRPr="001941E6">
        <w:rPr>
          <w:rFonts w:eastAsia="Calibri" w:cstheme="minorHAnsi"/>
          <w:bCs/>
        </w:rPr>
        <w:t xml:space="preserve"> individuato nella formula sopra riportata, calcolato tramite la seguente formula</w:t>
      </w:r>
      <w:r w:rsidR="008A6A3D" w:rsidRPr="001941E6">
        <w:rPr>
          <w:rFonts w:cstheme="minorHAnsi"/>
          <w:bCs/>
        </w:rPr>
        <w:t>:</w:t>
      </w:r>
    </w:p>
    <w:p w14:paraId="2DE742E5" w14:textId="77777777" w:rsidR="008A6A3D" w:rsidRPr="001941E6" w:rsidRDefault="008A6A3D" w:rsidP="00922E58">
      <w:pPr>
        <w:tabs>
          <w:tab w:val="left" w:pos="0"/>
        </w:tabs>
        <w:spacing w:before="60" w:after="60"/>
        <w:ind w:right="283"/>
        <w:jc w:val="both"/>
        <w:rPr>
          <w:rFonts w:cstheme="minorHAnsi"/>
          <w:bCs/>
        </w:rPr>
      </w:pPr>
      <w:r w:rsidRPr="001941E6">
        <w:rPr>
          <w:rFonts w:cstheme="minorHAnsi"/>
          <w:bCs/>
        </w:rPr>
        <w:t xml:space="preserve">Formula “bilineare” </w:t>
      </w:r>
    </w:p>
    <w:tbl>
      <w:tblPr>
        <w:tblW w:w="8351" w:type="dxa"/>
        <w:tblCellSpacing w:w="22" w:type="dxa"/>
        <w:tblInd w:w="601" w:type="dxa"/>
        <w:tblBorders>
          <w:top w:val="single" w:sz="4" w:space="0" w:color="auto"/>
          <w:left w:val="single" w:sz="4" w:space="0" w:color="auto"/>
          <w:bottom w:val="single" w:sz="4" w:space="0" w:color="auto"/>
          <w:right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812"/>
        <w:gridCol w:w="1922"/>
        <w:gridCol w:w="292"/>
        <w:gridCol w:w="5325"/>
      </w:tblGrid>
      <w:tr w:rsidR="001941E6" w:rsidRPr="001941E6" w14:paraId="0AA0431E" w14:textId="77777777" w:rsidTr="00C33C59">
        <w:trPr>
          <w:trHeight w:val="854"/>
          <w:tblCellSpacing w:w="22" w:type="dxa"/>
        </w:trPr>
        <w:tc>
          <w:tcPr>
            <w:tcW w:w="746" w:type="dxa"/>
            <w:shd w:val="clear" w:color="auto" w:fill="FFFFFF"/>
            <w:vAlign w:val="center"/>
            <w:hideMark/>
          </w:tcPr>
          <w:p w14:paraId="1BFE0F14" w14:textId="77777777" w:rsidR="008A6A3D" w:rsidRPr="001941E6" w:rsidRDefault="008A6A3D" w:rsidP="00922E58">
            <w:pPr>
              <w:widowControl w:val="0"/>
              <w:tabs>
                <w:tab w:val="left" w:pos="0"/>
              </w:tabs>
              <w:spacing w:before="60" w:after="60"/>
              <w:ind w:right="283"/>
              <w:jc w:val="both"/>
              <w:rPr>
                <w:rFonts w:cstheme="minorHAnsi"/>
                <w:bCs/>
                <w:lang w:eastAsia="it-IT"/>
              </w:rPr>
            </w:pPr>
            <w:r w:rsidRPr="001941E6">
              <w:rPr>
                <w:rFonts w:cstheme="minorHAnsi"/>
                <w:bCs/>
                <w:iCs/>
                <w:lang w:eastAsia="it-IT"/>
              </w:rPr>
              <w:lastRenderedPageBreak/>
              <w:t>C</w:t>
            </w:r>
            <w:r w:rsidRPr="001941E6">
              <w:rPr>
                <w:rFonts w:cstheme="minorHAnsi"/>
                <w:bCs/>
                <w:iCs/>
                <w:vertAlign w:val="subscript"/>
                <w:lang w:eastAsia="it-IT"/>
              </w:rPr>
              <w:t xml:space="preserve">i </w:t>
            </w:r>
          </w:p>
        </w:tc>
        <w:tc>
          <w:tcPr>
            <w:tcW w:w="1878" w:type="dxa"/>
            <w:shd w:val="clear" w:color="auto" w:fill="FFFFFF"/>
            <w:vAlign w:val="center"/>
            <w:hideMark/>
          </w:tcPr>
          <w:p w14:paraId="7C953B78" w14:textId="77777777" w:rsidR="008A6A3D" w:rsidRPr="001941E6" w:rsidRDefault="008A6A3D" w:rsidP="00922E58">
            <w:pPr>
              <w:widowControl w:val="0"/>
              <w:tabs>
                <w:tab w:val="left" w:pos="0"/>
              </w:tabs>
              <w:spacing w:before="60" w:after="60"/>
              <w:ind w:right="283"/>
              <w:jc w:val="both"/>
              <w:rPr>
                <w:rFonts w:cstheme="minorHAnsi"/>
                <w:bCs/>
                <w:lang w:eastAsia="it-IT"/>
              </w:rPr>
            </w:pPr>
            <w:r w:rsidRPr="001941E6">
              <w:rPr>
                <w:rFonts w:cstheme="minorHAnsi"/>
                <w:bCs/>
                <w:iCs/>
                <w:lang w:eastAsia="it-IT"/>
              </w:rPr>
              <w:t>(per A</w:t>
            </w:r>
            <w:r w:rsidRPr="001941E6">
              <w:rPr>
                <w:rFonts w:cstheme="minorHAnsi"/>
                <w:bCs/>
                <w:iCs/>
                <w:vertAlign w:val="subscript"/>
                <w:lang w:eastAsia="it-IT"/>
              </w:rPr>
              <w:t xml:space="preserve">i </w:t>
            </w:r>
            <w:r w:rsidRPr="001941E6">
              <w:rPr>
                <w:rFonts w:cstheme="minorHAnsi"/>
                <w:bCs/>
                <w:iCs/>
                <w:lang w:eastAsia="it-IT"/>
              </w:rPr>
              <w:t xml:space="preserve">&lt;= A </w:t>
            </w:r>
            <w:r w:rsidRPr="001941E6">
              <w:rPr>
                <w:rFonts w:cstheme="minorHAnsi"/>
                <w:bCs/>
                <w:iCs/>
                <w:vertAlign w:val="subscript"/>
                <w:lang w:eastAsia="it-IT"/>
              </w:rPr>
              <w:t>soglia</w:t>
            </w:r>
            <w:r w:rsidRPr="001941E6">
              <w:rPr>
                <w:rFonts w:cstheme="minorHAnsi"/>
                <w:bCs/>
                <w:iCs/>
                <w:lang w:eastAsia="it-IT"/>
              </w:rPr>
              <w:t xml:space="preserve">) </w:t>
            </w:r>
          </w:p>
        </w:tc>
        <w:tc>
          <w:tcPr>
            <w:tcW w:w="248" w:type="dxa"/>
            <w:shd w:val="clear" w:color="auto" w:fill="FFFFFF"/>
            <w:vAlign w:val="center"/>
            <w:hideMark/>
          </w:tcPr>
          <w:p w14:paraId="04175632" w14:textId="77777777" w:rsidR="008A6A3D" w:rsidRPr="001941E6" w:rsidRDefault="008A6A3D" w:rsidP="00922E58">
            <w:pPr>
              <w:widowControl w:val="0"/>
              <w:tabs>
                <w:tab w:val="left" w:pos="0"/>
              </w:tabs>
              <w:spacing w:before="60" w:after="60"/>
              <w:ind w:right="283"/>
              <w:jc w:val="both"/>
              <w:rPr>
                <w:rFonts w:cstheme="minorHAnsi"/>
                <w:bCs/>
                <w:lang w:eastAsia="it-IT"/>
              </w:rPr>
            </w:pPr>
            <w:r w:rsidRPr="001941E6">
              <w:rPr>
                <w:rFonts w:cstheme="minorHAnsi"/>
                <w:bCs/>
                <w:lang w:eastAsia="it-IT"/>
              </w:rPr>
              <w:t xml:space="preserve">= </w:t>
            </w:r>
          </w:p>
        </w:tc>
        <w:tc>
          <w:tcPr>
            <w:tcW w:w="5259" w:type="dxa"/>
            <w:shd w:val="clear" w:color="auto" w:fill="FFFFFF"/>
            <w:vAlign w:val="center"/>
            <w:hideMark/>
          </w:tcPr>
          <w:p w14:paraId="0E526959" w14:textId="77777777" w:rsidR="008A6A3D" w:rsidRPr="001941E6" w:rsidRDefault="008A6A3D" w:rsidP="00922E58">
            <w:pPr>
              <w:widowControl w:val="0"/>
              <w:tabs>
                <w:tab w:val="left" w:pos="0"/>
              </w:tabs>
              <w:spacing w:before="60" w:after="60"/>
              <w:ind w:right="283"/>
              <w:jc w:val="both"/>
              <w:rPr>
                <w:rFonts w:cstheme="minorHAnsi"/>
                <w:bCs/>
                <w:lang w:eastAsia="it-IT"/>
              </w:rPr>
            </w:pPr>
            <w:r w:rsidRPr="001941E6">
              <w:rPr>
                <w:rFonts w:cstheme="minorHAnsi"/>
                <w:bCs/>
                <w:iCs/>
                <w:lang w:eastAsia="it-IT"/>
              </w:rPr>
              <w:t>X (A</w:t>
            </w:r>
            <w:r w:rsidRPr="001941E6">
              <w:rPr>
                <w:rFonts w:cstheme="minorHAnsi"/>
                <w:bCs/>
                <w:iCs/>
                <w:vertAlign w:val="subscript"/>
                <w:lang w:eastAsia="it-IT"/>
              </w:rPr>
              <w:t xml:space="preserve">i </w:t>
            </w:r>
            <w:r w:rsidRPr="001941E6">
              <w:rPr>
                <w:rFonts w:cstheme="minorHAnsi"/>
                <w:bCs/>
                <w:iCs/>
                <w:lang w:eastAsia="it-IT"/>
              </w:rPr>
              <w:t xml:space="preserve">/ A </w:t>
            </w:r>
            <w:r w:rsidRPr="001941E6">
              <w:rPr>
                <w:rFonts w:cstheme="minorHAnsi"/>
                <w:bCs/>
                <w:iCs/>
                <w:vertAlign w:val="subscript"/>
                <w:lang w:eastAsia="it-IT"/>
              </w:rPr>
              <w:t>soglia)</w:t>
            </w:r>
            <w:r w:rsidRPr="001941E6">
              <w:rPr>
                <w:rFonts w:cstheme="minorHAnsi"/>
                <w:bCs/>
                <w:vertAlign w:val="subscript"/>
                <w:lang w:eastAsia="it-IT"/>
              </w:rPr>
              <w:t xml:space="preserve"> </w:t>
            </w:r>
          </w:p>
        </w:tc>
      </w:tr>
      <w:tr w:rsidR="001941E6" w:rsidRPr="001941E6" w14:paraId="59FA226F" w14:textId="77777777" w:rsidTr="00C33C59">
        <w:trPr>
          <w:trHeight w:val="654"/>
          <w:tblCellSpacing w:w="22" w:type="dxa"/>
        </w:trPr>
        <w:tc>
          <w:tcPr>
            <w:tcW w:w="746" w:type="dxa"/>
            <w:shd w:val="clear" w:color="auto" w:fill="FFFFFF"/>
            <w:vAlign w:val="center"/>
            <w:hideMark/>
          </w:tcPr>
          <w:p w14:paraId="413B89D3" w14:textId="77777777" w:rsidR="008A6A3D" w:rsidRPr="001941E6" w:rsidRDefault="008A6A3D" w:rsidP="00922E58">
            <w:pPr>
              <w:widowControl w:val="0"/>
              <w:tabs>
                <w:tab w:val="left" w:pos="0"/>
              </w:tabs>
              <w:spacing w:before="60" w:after="60"/>
              <w:ind w:right="283"/>
              <w:jc w:val="both"/>
              <w:rPr>
                <w:rFonts w:cstheme="minorHAnsi"/>
                <w:bCs/>
                <w:lang w:eastAsia="it-IT"/>
              </w:rPr>
            </w:pPr>
            <w:r w:rsidRPr="001941E6">
              <w:rPr>
                <w:rFonts w:cstheme="minorHAnsi"/>
                <w:bCs/>
                <w:iCs/>
                <w:lang w:eastAsia="it-IT"/>
              </w:rPr>
              <w:t>C</w:t>
            </w:r>
            <w:r w:rsidRPr="001941E6">
              <w:rPr>
                <w:rFonts w:cstheme="minorHAnsi"/>
                <w:bCs/>
                <w:iCs/>
                <w:vertAlign w:val="subscript"/>
                <w:lang w:eastAsia="it-IT"/>
              </w:rPr>
              <w:t>i</w:t>
            </w:r>
            <w:r w:rsidRPr="001941E6">
              <w:rPr>
                <w:rFonts w:cstheme="minorHAnsi"/>
                <w:bCs/>
                <w:lang w:eastAsia="it-IT"/>
              </w:rPr>
              <w:t xml:space="preserve"> </w:t>
            </w:r>
          </w:p>
        </w:tc>
        <w:tc>
          <w:tcPr>
            <w:tcW w:w="1878" w:type="dxa"/>
            <w:shd w:val="clear" w:color="auto" w:fill="FFFFFF"/>
            <w:vAlign w:val="center"/>
            <w:hideMark/>
          </w:tcPr>
          <w:p w14:paraId="242338C6" w14:textId="77777777" w:rsidR="008A6A3D" w:rsidRPr="001941E6" w:rsidRDefault="008A6A3D" w:rsidP="00922E58">
            <w:pPr>
              <w:widowControl w:val="0"/>
              <w:tabs>
                <w:tab w:val="left" w:pos="0"/>
              </w:tabs>
              <w:spacing w:before="60" w:after="60"/>
              <w:ind w:right="283"/>
              <w:jc w:val="both"/>
              <w:rPr>
                <w:rFonts w:cstheme="minorHAnsi"/>
                <w:bCs/>
                <w:lang w:eastAsia="it-IT"/>
              </w:rPr>
            </w:pPr>
            <w:r w:rsidRPr="001941E6">
              <w:rPr>
                <w:rFonts w:cstheme="minorHAnsi"/>
                <w:bCs/>
                <w:iCs/>
                <w:lang w:eastAsia="it-IT"/>
              </w:rPr>
              <w:t>(per A</w:t>
            </w:r>
            <w:r w:rsidRPr="001941E6">
              <w:rPr>
                <w:rFonts w:cstheme="minorHAnsi"/>
                <w:bCs/>
                <w:iCs/>
                <w:vertAlign w:val="subscript"/>
                <w:lang w:eastAsia="it-IT"/>
              </w:rPr>
              <w:t xml:space="preserve">i </w:t>
            </w:r>
            <w:r w:rsidRPr="001941E6">
              <w:rPr>
                <w:rFonts w:cstheme="minorHAnsi"/>
                <w:bCs/>
                <w:iCs/>
                <w:lang w:eastAsia="it-IT"/>
              </w:rPr>
              <w:t xml:space="preserve">&gt; A </w:t>
            </w:r>
            <w:r w:rsidRPr="001941E6">
              <w:rPr>
                <w:rFonts w:cstheme="minorHAnsi"/>
                <w:bCs/>
                <w:iCs/>
                <w:vertAlign w:val="subscript"/>
                <w:lang w:eastAsia="it-IT"/>
              </w:rPr>
              <w:t>soglia</w:t>
            </w:r>
            <w:r w:rsidRPr="001941E6">
              <w:rPr>
                <w:rFonts w:cstheme="minorHAnsi"/>
                <w:bCs/>
                <w:iCs/>
                <w:lang w:eastAsia="it-IT"/>
              </w:rPr>
              <w:t xml:space="preserve">) </w:t>
            </w:r>
          </w:p>
        </w:tc>
        <w:tc>
          <w:tcPr>
            <w:tcW w:w="248" w:type="dxa"/>
            <w:shd w:val="clear" w:color="auto" w:fill="FFFFFF"/>
            <w:vAlign w:val="center"/>
            <w:hideMark/>
          </w:tcPr>
          <w:p w14:paraId="7645C497" w14:textId="77777777" w:rsidR="008A6A3D" w:rsidRPr="001941E6" w:rsidRDefault="008A6A3D" w:rsidP="00922E58">
            <w:pPr>
              <w:widowControl w:val="0"/>
              <w:tabs>
                <w:tab w:val="left" w:pos="0"/>
              </w:tabs>
              <w:spacing w:before="60" w:after="60"/>
              <w:ind w:right="283"/>
              <w:jc w:val="both"/>
              <w:rPr>
                <w:rFonts w:cstheme="minorHAnsi"/>
                <w:bCs/>
                <w:lang w:eastAsia="it-IT"/>
              </w:rPr>
            </w:pPr>
            <w:r w:rsidRPr="001941E6">
              <w:rPr>
                <w:rFonts w:cstheme="minorHAnsi"/>
                <w:bCs/>
                <w:lang w:eastAsia="it-IT"/>
              </w:rPr>
              <w:t xml:space="preserve">= </w:t>
            </w:r>
          </w:p>
        </w:tc>
        <w:tc>
          <w:tcPr>
            <w:tcW w:w="5259" w:type="dxa"/>
            <w:shd w:val="clear" w:color="auto" w:fill="FFFFFF"/>
            <w:vAlign w:val="center"/>
            <w:hideMark/>
          </w:tcPr>
          <w:p w14:paraId="6D93CBB0" w14:textId="77777777" w:rsidR="008A6A3D" w:rsidRPr="001941E6" w:rsidRDefault="008A6A3D" w:rsidP="00922E58">
            <w:pPr>
              <w:widowControl w:val="0"/>
              <w:tabs>
                <w:tab w:val="left" w:pos="0"/>
              </w:tabs>
              <w:spacing w:before="60" w:after="60"/>
              <w:ind w:right="283"/>
              <w:jc w:val="both"/>
              <w:rPr>
                <w:rFonts w:cstheme="minorHAnsi"/>
                <w:bCs/>
                <w:lang w:eastAsia="it-IT"/>
              </w:rPr>
            </w:pPr>
            <w:r w:rsidRPr="001941E6">
              <w:rPr>
                <w:rFonts w:cstheme="minorHAnsi"/>
                <w:bCs/>
                <w:iCs/>
                <w:lang w:eastAsia="it-IT"/>
              </w:rPr>
              <w:t>X + (1,00 - X) [(A</w:t>
            </w:r>
            <w:r w:rsidRPr="001941E6">
              <w:rPr>
                <w:rFonts w:cstheme="minorHAnsi"/>
                <w:bCs/>
                <w:iCs/>
                <w:vertAlign w:val="subscript"/>
                <w:lang w:eastAsia="it-IT"/>
              </w:rPr>
              <w:t xml:space="preserve">i </w:t>
            </w:r>
            <w:r w:rsidRPr="001941E6">
              <w:rPr>
                <w:rFonts w:cstheme="minorHAnsi"/>
                <w:bCs/>
                <w:iCs/>
                <w:lang w:eastAsia="it-IT"/>
              </w:rPr>
              <w:t xml:space="preserve">- </w:t>
            </w:r>
            <w:proofErr w:type="spellStart"/>
            <w:r w:rsidRPr="001941E6">
              <w:rPr>
                <w:rFonts w:cstheme="minorHAnsi"/>
                <w:bCs/>
                <w:iCs/>
                <w:lang w:eastAsia="it-IT"/>
              </w:rPr>
              <w:t>A</w:t>
            </w:r>
            <w:r w:rsidRPr="001941E6">
              <w:rPr>
                <w:rFonts w:cstheme="minorHAnsi"/>
                <w:bCs/>
                <w:iCs/>
                <w:vertAlign w:val="subscript"/>
                <w:lang w:eastAsia="it-IT"/>
              </w:rPr>
              <w:t>soglia</w:t>
            </w:r>
            <w:proofErr w:type="spellEnd"/>
            <w:r w:rsidRPr="001941E6">
              <w:rPr>
                <w:rFonts w:cstheme="minorHAnsi"/>
                <w:bCs/>
                <w:iCs/>
                <w:lang w:eastAsia="it-IT"/>
              </w:rPr>
              <w:t xml:space="preserve">) / (A </w:t>
            </w:r>
            <w:r w:rsidRPr="001941E6">
              <w:rPr>
                <w:rFonts w:cstheme="minorHAnsi"/>
                <w:bCs/>
                <w:iCs/>
                <w:vertAlign w:val="subscript"/>
                <w:lang w:eastAsia="it-IT"/>
              </w:rPr>
              <w:t>max</w:t>
            </w:r>
            <w:r w:rsidRPr="001941E6">
              <w:rPr>
                <w:rFonts w:cstheme="minorHAnsi"/>
                <w:bCs/>
                <w:iCs/>
                <w:lang w:eastAsia="it-IT"/>
              </w:rPr>
              <w:t xml:space="preserve"> – A </w:t>
            </w:r>
            <w:r w:rsidRPr="001941E6">
              <w:rPr>
                <w:rFonts w:cstheme="minorHAnsi"/>
                <w:bCs/>
                <w:iCs/>
                <w:vertAlign w:val="subscript"/>
                <w:lang w:eastAsia="it-IT"/>
              </w:rPr>
              <w:t>soglia</w:t>
            </w:r>
            <w:r w:rsidRPr="001941E6">
              <w:rPr>
                <w:rFonts w:cstheme="minorHAnsi"/>
                <w:bCs/>
                <w:iCs/>
                <w:lang w:eastAsia="it-IT"/>
              </w:rPr>
              <w:t>)]</w:t>
            </w:r>
            <w:r w:rsidRPr="001941E6">
              <w:rPr>
                <w:rFonts w:cstheme="minorHAnsi"/>
                <w:bCs/>
                <w:lang w:eastAsia="it-IT"/>
              </w:rPr>
              <w:t xml:space="preserve"> </w:t>
            </w:r>
          </w:p>
        </w:tc>
      </w:tr>
    </w:tbl>
    <w:p w14:paraId="6C07F422" w14:textId="77777777" w:rsidR="008A6A3D" w:rsidRPr="001941E6" w:rsidRDefault="008A6A3D" w:rsidP="00922E58">
      <w:pPr>
        <w:tabs>
          <w:tab w:val="left" w:pos="0"/>
        </w:tabs>
        <w:spacing w:before="60" w:after="60"/>
        <w:ind w:right="283"/>
        <w:jc w:val="both"/>
        <w:rPr>
          <w:rFonts w:cstheme="minorHAnsi"/>
          <w:bCs/>
          <w:i/>
        </w:rPr>
      </w:pPr>
      <w:r w:rsidRPr="001941E6">
        <w:rPr>
          <w:rFonts w:cstheme="minorHAnsi"/>
          <w:bCs/>
          <w:i/>
        </w:rPr>
        <w:t>dove:</w:t>
      </w:r>
    </w:p>
    <w:p w14:paraId="082DA734" w14:textId="77777777" w:rsidR="008A6A3D" w:rsidRPr="001941E6" w:rsidRDefault="008A6A3D" w:rsidP="00922E58">
      <w:pPr>
        <w:tabs>
          <w:tab w:val="left" w:pos="0"/>
        </w:tabs>
        <w:spacing w:before="60" w:after="60"/>
        <w:ind w:right="283"/>
        <w:jc w:val="both"/>
        <w:rPr>
          <w:rFonts w:cstheme="minorHAnsi"/>
          <w:bCs/>
          <w:i/>
        </w:rPr>
      </w:pPr>
      <w:proofErr w:type="gramStart"/>
      <w:r w:rsidRPr="001941E6">
        <w:rPr>
          <w:rFonts w:cstheme="minorHAnsi"/>
          <w:bCs/>
          <w:i/>
        </w:rPr>
        <w:t>Ci  =</w:t>
      </w:r>
      <w:proofErr w:type="gramEnd"/>
      <w:r w:rsidRPr="001941E6">
        <w:rPr>
          <w:rFonts w:cstheme="minorHAnsi"/>
          <w:bCs/>
          <w:i/>
        </w:rPr>
        <w:tab/>
        <w:t>coefficiente attribuito al concorrente i-esimo</w:t>
      </w:r>
    </w:p>
    <w:p w14:paraId="5A742A44" w14:textId="1F85EE41" w:rsidR="008A6A3D" w:rsidRPr="001941E6" w:rsidRDefault="008A6A3D" w:rsidP="00922E58">
      <w:pPr>
        <w:tabs>
          <w:tab w:val="left" w:pos="0"/>
        </w:tabs>
        <w:spacing w:before="60" w:after="60"/>
        <w:ind w:right="283"/>
        <w:jc w:val="both"/>
        <w:rPr>
          <w:rFonts w:cstheme="minorHAnsi"/>
          <w:bCs/>
          <w:i/>
        </w:rPr>
      </w:pPr>
      <w:r w:rsidRPr="001941E6">
        <w:rPr>
          <w:rFonts w:cstheme="minorHAnsi"/>
          <w:bCs/>
          <w:i/>
        </w:rPr>
        <w:t>Ai</w:t>
      </w:r>
      <w:r w:rsidRPr="001941E6">
        <w:rPr>
          <w:rFonts w:cstheme="minorHAnsi"/>
          <w:bCs/>
          <w:i/>
        </w:rPr>
        <w:tab/>
        <w:t xml:space="preserve"> =</w:t>
      </w:r>
      <w:r w:rsidRPr="001941E6">
        <w:rPr>
          <w:rFonts w:cstheme="minorHAnsi"/>
          <w:bCs/>
          <w:i/>
        </w:rPr>
        <w:tab/>
        <w:t xml:space="preserve">ribasso percentuale </w:t>
      </w:r>
      <w:r w:rsidR="00C14D52" w:rsidRPr="001941E6">
        <w:rPr>
          <w:rFonts w:cstheme="minorHAnsi"/>
          <w:bCs/>
          <w:i/>
        </w:rPr>
        <w:t xml:space="preserve">ponderato </w:t>
      </w:r>
      <w:r w:rsidRPr="001941E6">
        <w:rPr>
          <w:rFonts w:cstheme="minorHAnsi"/>
          <w:bCs/>
          <w:i/>
        </w:rPr>
        <w:t>del concorrente i-esimo</w:t>
      </w:r>
    </w:p>
    <w:p w14:paraId="35864B45" w14:textId="5F965520" w:rsidR="008A6A3D" w:rsidRPr="001941E6" w:rsidRDefault="008A6A3D" w:rsidP="00922E58">
      <w:pPr>
        <w:tabs>
          <w:tab w:val="left" w:pos="0"/>
        </w:tabs>
        <w:spacing w:before="60" w:after="60"/>
        <w:ind w:right="283"/>
        <w:jc w:val="both"/>
        <w:rPr>
          <w:rFonts w:cstheme="minorHAnsi"/>
          <w:bCs/>
          <w:i/>
        </w:rPr>
      </w:pPr>
      <w:r w:rsidRPr="001941E6">
        <w:rPr>
          <w:rFonts w:cstheme="minorHAnsi"/>
          <w:bCs/>
          <w:i/>
        </w:rPr>
        <w:t xml:space="preserve">A soglia = media aritmetica dei valori del ribasso </w:t>
      </w:r>
      <w:r w:rsidR="00C14D52" w:rsidRPr="001941E6">
        <w:rPr>
          <w:rFonts w:cstheme="minorHAnsi"/>
          <w:bCs/>
          <w:i/>
        </w:rPr>
        <w:t xml:space="preserve">ponderato </w:t>
      </w:r>
      <w:r w:rsidRPr="001941E6">
        <w:rPr>
          <w:rFonts w:cstheme="minorHAnsi"/>
          <w:bCs/>
          <w:i/>
        </w:rPr>
        <w:t>offerto dai concorrenti</w:t>
      </w:r>
    </w:p>
    <w:p w14:paraId="7C02645D" w14:textId="77777777" w:rsidR="008A6A3D" w:rsidRPr="001941E6" w:rsidRDefault="008A6A3D" w:rsidP="00922E58">
      <w:pPr>
        <w:tabs>
          <w:tab w:val="left" w:pos="0"/>
        </w:tabs>
        <w:ind w:right="283"/>
        <w:jc w:val="both"/>
        <w:rPr>
          <w:rFonts w:cstheme="minorHAnsi"/>
          <w:bCs/>
          <w:i/>
        </w:rPr>
      </w:pPr>
      <w:r w:rsidRPr="001941E6">
        <w:rPr>
          <w:rFonts w:cstheme="minorHAnsi"/>
          <w:bCs/>
          <w:i/>
        </w:rPr>
        <w:t>X</w:t>
      </w:r>
      <w:r w:rsidRPr="001941E6">
        <w:rPr>
          <w:rFonts w:cstheme="minorHAnsi"/>
          <w:bCs/>
          <w:i/>
        </w:rPr>
        <w:tab/>
        <w:t>= 0,85</w:t>
      </w:r>
    </w:p>
    <w:p w14:paraId="4415FFC6" w14:textId="7A8167CB" w:rsidR="00B92451" w:rsidRPr="001941E6" w:rsidRDefault="008A6A3D" w:rsidP="00922E58">
      <w:pPr>
        <w:tabs>
          <w:tab w:val="left" w:pos="0"/>
        </w:tabs>
        <w:ind w:right="283"/>
        <w:jc w:val="both"/>
        <w:rPr>
          <w:rFonts w:cstheme="minorHAnsi"/>
          <w:bCs/>
          <w:i/>
        </w:rPr>
      </w:pPr>
      <w:r w:rsidRPr="001941E6">
        <w:rPr>
          <w:rFonts w:cstheme="minorHAnsi"/>
          <w:bCs/>
          <w:i/>
        </w:rPr>
        <w:t xml:space="preserve">A </w:t>
      </w:r>
      <w:proofErr w:type="gramStart"/>
      <w:r w:rsidRPr="001941E6">
        <w:rPr>
          <w:rFonts w:cstheme="minorHAnsi"/>
          <w:bCs/>
          <w:i/>
        </w:rPr>
        <w:t>max  =</w:t>
      </w:r>
      <w:proofErr w:type="gramEnd"/>
      <w:r w:rsidRPr="001941E6">
        <w:rPr>
          <w:rFonts w:cstheme="minorHAnsi"/>
          <w:bCs/>
          <w:i/>
        </w:rPr>
        <w:tab/>
        <w:t xml:space="preserve">valore del ribasso </w:t>
      </w:r>
      <w:r w:rsidR="00C14D52" w:rsidRPr="001941E6">
        <w:rPr>
          <w:rFonts w:cstheme="minorHAnsi"/>
          <w:bCs/>
          <w:i/>
        </w:rPr>
        <w:t xml:space="preserve">ponderato </w:t>
      </w:r>
      <w:r w:rsidRPr="001941E6">
        <w:rPr>
          <w:rFonts w:cstheme="minorHAnsi"/>
          <w:bCs/>
          <w:i/>
        </w:rPr>
        <w:t>più conveniente</w:t>
      </w:r>
    </w:p>
    <w:p w14:paraId="68F74040" w14:textId="4D404BFF" w:rsidR="000A7447" w:rsidRPr="001941E6" w:rsidRDefault="000A7447" w:rsidP="00922E58">
      <w:pPr>
        <w:tabs>
          <w:tab w:val="left" w:pos="0"/>
        </w:tabs>
        <w:ind w:right="283"/>
        <w:jc w:val="both"/>
        <w:rPr>
          <w:rFonts w:cstheme="minorHAnsi"/>
          <w:bCs/>
          <w:i/>
        </w:rPr>
      </w:pPr>
    </w:p>
    <w:p w14:paraId="315EBC96" w14:textId="77777777" w:rsidR="004B0EA1" w:rsidRPr="001941E6" w:rsidRDefault="000A7447" w:rsidP="004B0EA1">
      <w:pPr>
        <w:spacing w:before="120" w:after="120"/>
        <w:rPr>
          <w:bCs/>
        </w:rPr>
      </w:pPr>
      <w:r w:rsidRPr="001941E6">
        <w:rPr>
          <w:bCs/>
        </w:rPr>
        <w:t xml:space="preserve">Il Punteggio Economico (PE), è determinato moltiplicando tale Coefficiente per il </w:t>
      </w:r>
      <w:r w:rsidRPr="001941E6">
        <w:rPr>
          <w:bCs/>
          <w:lang w:val="x-none"/>
        </w:rPr>
        <w:t>numero massimo di punti economici assegnabili</w:t>
      </w:r>
      <w:r w:rsidRPr="001941E6">
        <w:rPr>
          <w:bCs/>
        </w:rPr>
        <w:t xml:space="preserve"> (20,00).</w:t>
      </w:r>
    </w:p>
    <w:p w14:paraId="445247C0" w14:textId="02A3CDA0" w:rsidR="000A7447" w:rsidRPr="001941E6" w:rsidRDefault="00D81EF2" w:rsidP="004B0EA1">
      <w:pPr>
        <w:spacing w:before="120" w:after="120"/>
        <w:rPr>
          <w:bCs/>
          <w:sz w:val="22"/>
          <w:szCs w:val="22"/>
          <w:lang w:eastAsia="x-none"/>
        </w:rPr>
      </w:pPr>
      <w:r w:rsidRPr="001941E6">
        <w:rPr>
          <w:bCs/>
          <w:lang w:eastAsia="x-none"/>
        </w:rPr>
        <w:t xml:space="preserve">Il ribasso </w:t>
      </w:r>
      <w:r w:rsidR="00C14D52" w:rsidRPr="001941E6">
        <w:rPr>
          <w:bCs/>
          <w:lang w:eastAsia="x-none"/>
        </w:rPr>
        <w:t xml:space="preserve">ponderato (Ai) </w:t>
      </w:r>
      <w:r w:rsidR="000A7447" w:rsidRPr="001941E6">
        <w:rPr>
          <w:bCs/>
          <w:lang w:eastAsia="x-none"/>
        </w:rPr>
        <w:t>sarà così calcolato:</w:t>
      </w:r>
    </w:p>
    <w:p w14:paraId="23977618" w14:textId="6756C380" w:rsidR="000A7447" w:rsidRPr="001941E6" w:rsidRDefault="008722C6" w:rsidP="000A7447">
      <w:pPr>
        <w:spacing w:before="60" w:after="60"/>
        <w:ind w:left="794"/>
        <w:rPr>
          <w:bCs/>
        </w:rPr>
      </w:pPr>
      <m:oMathPara>
        <m:oMath>
          <m:r>
            <m:rPr>
              <m:sty m:val="p"/>
            </m:rPr>
            <w:rPr>
              <w:rFonts w:ascii="Cambria Math" w:hAnsi="Cambria Math"/>
            </w:rPr>
            <m:t>Ai=0,9*Slav+0,1*Sprog</m:t>
          </m:r>
        </m:oMath>
      </m:oMathPara>
    </w:p>
    <w:p w14:paraId="049A30B8" w14:textId="77777777" w:rsidR="000A7447" w:rsidRPr="001941E6" w:rsidRDefault="000A7447" w:rsidP="000A7447">
      <w:pPr>
        <w:spacing w:after="120" w:line="300" w:lineRule="exact"/>
        <w:ind w:left="783"/>
        <w:rPr>
          <w:bCs/>
          <w:lang w:eastAsia="x-none"/>
        </w:rPr>
      </w:pPr>
      <w:r w:rsidRPr="001941E6">
        <w:rPr>
          <w:bCs/>
          <w:lang w:eastAsia="x-none"/>
        </w:rPr>
        <w:t>Dove:</w:t>
      </w:r>
    </w:p>
    <w:p w14:paraId="2A4BA696" w14:textId="7E8C71DE" w:rsidR="000A7447" w:rsidRPr="001941E6" w:rsidRDefault="000A7447">
      <w:pPr>
        <w:numPr>
          <w:ilvl w:val="2"/>
          <w:numId w:val="68"/>
        </w:numPr>
        <w:spacing w:after="120" w:line="300" w:lineRule="exact"/>
        <w:ind w:left="1078" w:hanging="295"/>
        <w:jc w:val="both"/>
        <w:rPr>
          <w:bCs/>
          <w:lang w:val="x-none" w:eastAsia="x-none"/>
        </w:rPr>
      </w:pPr>
      <w:proofErr w:type="spellStart"/>
      <w:r w:rsidRPr="001941E6">
        <w:rPr>
          <w:bCs/>
          <w:lang w:eastAsia="x-none"/>
        </w:rPr>
        <w:t>S</w:t>
      </w:r>
      <w:r w:rsidRPr="001941E6">
        <w:rPr>
          <w:bCs/>
          <w:vertAlign w:val="subscript"/>
          <w:lang w:eastAsia="x-none"/>
        </w:rPr>
        <w:t>lav</w:t>
      </w:r>
      <w:proofErr w:type="spellEnd"/>
      <w:r w:rsidRPr="001941E6">
        <w:rPr>
          <w:bCs/>
          <w:lang w:val="x-none" w:eastAsia="x-none"/>
        </w:rPr>
        <w:t xml:space="preserve"> = Valore </w:t>
      </w:r>
      <w:r w:rsidR="00C14D52" w:rsidRPr="001941E6">
        <w:rPr>
          <w:bCs/>
          <w:lang w:eastAsia="x-none"/>
        </w:rPr>
        <w:t xml:space="preserve">del ribasso </w:t>
      </w:r>
      <w:r w:rsidRPr="001941E6">
        <w:rPr>
          <w:bCs/>
          <w:lang w:val="x-none" w:eastAsia="x-none"/>
        </w:rPr>
        <w:t xml:space="preserve">offerto dal Concorrente </w:t>
      </w:r>
      <w:r w:rsidRPr="001941E6">
        <w:rPr>
          <w:bCs/>
          <w:lang w:eastAsia="x-none"/>
        </w:rPr>
        <w:t>per i lavori</w:t>
      </w:r>
      <w:r w:rsidR="003E23A0" w:rsidRPr="001941E6">
        <w:rPr>
          <w:bCs/>
          <w:lang w:eastAsia="x-none"/>
        </w:rPr>
        <w:t xml:space="preserve"> (a) </w:t>
      </w:r>
    </w:p>
    <w:p w14:paraId="3342949F" w14:textId="5DA183E1" w:rsidR="000A7447" w:rsidRPr="001941E6" w:rsidRDefault="000A7447">
      <w:pPr>
        <w:numPr>
          <w:ilvl w:val="2"/>
          <w:numId w:val="68"/>
        </w:numPr>
        <w:spacing w:after="120" w:line="300" w:lineRule="exact"/>
        <w:ind w:left="1078" w:hanging="295"/>
        <w:jc w:val="both"/>
        <w:rPr>
          <w:bCs/>
          <w:lang w:val="x-none" w:eastAsia="x-none"/>
        </w:rPr>
      </w:pPr>
      <w:proofErr w:type="spellStart"/>
      <w:r w:rsidRPr="001941E6">
        <w:rPr>
          <w:bCs/>
          <w:lang w:eastAsia="x-none"/>
        </w:rPr>
        <w:t>S</w:t>
      </w:r>
      <w:r w:rsidRPr="001941E6">
        <w:rPr>
          <w:bCs/>
          <w:vertAlign w:val="subscript"/>
          <w:lang w:eastAsia="x-none"/>
        </w:rPr>
        <w:t>prog</w:t>
      </w:r>
      <w:proofErr w:type="spellEnd"/>
      <w:r w:rsidRPr="001941E6">
        <w:rPr>
          <w:bCs/>
          <w:lang w:val="x-none" w:eastAsia="x-none"/>
        </w:rPr>
        <w:t xml:space="preserve"> = Valore </w:t>
      </w:r>
      <w:r w:rsidR="00C14D52" w:rsidRPr="001941E6">
        <w:rPr>
          <w:bCs/>
          <w:lang w:eastAsia="x-none"/>
        </w:rPr>
        <w:t xml:space="preserve">del ribasso </w:t>
      </w:r>
      <w:r w:rsidRPr="001941E6">
        <w:rPr>
          <w:bCs/>
          <w:lang w:val="x-none" w:eastAsia="x-none"/>
        </w:rPr>
        <w:t xml:space="preserve">offerto dal Concorrente </w:t>
      </w:r>
      <w:r w:rsidRPr="001941E6">
        <w:rPr>
          <w:bCs/>
          <w:lang w:eastAsia="x-none"/>
        </w:rPr>
        <w:t>per i servizi di progettazione</w:t>
      </w:r>
      <w:r w:rsidR="003E23A0" w:rsidRPr="001941E6">
        <w:rPr>
          <w:bCs/>
          <w:lang w:eastAsia="x-none"/>
        </w:rPr>
        <w:t xml:space="preserve"> (b)</w:t>
      </w:r>
      <w:r w:rsidRPr="001941E6">
        <w:rPr>
          <w:bCs/>
          <w:lang w:eastAsia="x-none"/>
        </w:rPr>
        <w:t>.</w:t>
      </w:r>
    </w:p>
    <w:p w14:paraId="13F667A6" w14:textId="77777777" w:rsidR="004B0EA1" w:rsidRPr="001941E6" w:rsidRDefault="004B0EA1" w:rsidP="004B0EA1">
      <w:pPr>
        <w:spacing w:after="120" w:line="300" w:lineRule="exact"/>
        <w:ind w:left="371"/>
        <w:jc w:val="both"/>
        <w:rPr>
          <w:bCs/>
          <w:lang w:val="x-none" w:eastAsia="x-none"/>
        </w:rPr>
      </w:pPr>
    </w:p>
    <w:p w14:paraId="6AEED5D1" w14:textId="77777777" w:rsidR="000A7447" w:rsidRPr="001941E6" w:rsidRDefault="000A7447" w:rsidP="000A7447">
      <w:pPr>
        <w:spacing w:before="60" w:after="60" w:line="300" w:lineRule="exact"/>
        <w:rPr>
          <w:bCs/>
          <w:lang w:eastAsia="x-none"/>
        </w:rPr>
      </w:pPr>
    </w:p>
    <w:p w14:paraId="678D965B" w14:textId="0D47BA9A" w:rsidR="000A7447" w:rsidRPr="001941E6" w:rsidRDefault="000A7447" w:rsidP="00970BDD">
      <w:pPr>
        <w:spacing w:before="60" w:after="60" w:line="300" w:lineRule="exact"/>
        <w:jc w:val="both"/>
        <w:rPr>
          <w:bCs/>
        </w:rPr>
      </w:pPr>
      <w:r w:rsidRPr="001941E6">
        <w:rPr>
          <w:bCs/>
        </w:rPr>
        <w:t xml:space="preserve">Il </w:t>
      </w:r>
      <w:r w:rsidR="004B0EA1" w:rsidRPr="001941E6">
        <w:rPr>
          <w:bCs/>
        </w:rPr>
        <w:t>valore della Convenzione (massimo importo contrattuale),</w:t>
      </w:r>
      <w:r w:rsidRPr="001941E6">
        <w:rPr>
          <w:bCs/>
        </w:rPr>
        <w:t xml:space="preserve"> sarà costituito dalla somma</w:t>
      </w:r>
      <w:r w:rsidR="004B0EA1" w:rsidRPr="001941E6">
        <w:rPr>
          <w:bCs/>
        </w:rPr>
        <w:t xml:space="preserve"> del</w:t>
      </w:r>
      <w:r w:rsidRPr="001941E6">
        <w:rPr>
          <w:bCs/>
        </w:rPr>
        <w:t>:</w:t>
      </w:r>
    </w:p>
    <w:p w14:paraId="3DCDFC66" w14:textId="67BC0C84" w:rsidR="000A7447" w:rsidRPr="001941E6" w:rsidRDefault="004B0EA1">
      <w:pPr>
        <w:numPr>
          <w:ilvl w:val="2"/>
          <w:numId w:val="68"/>
        </w:numPr>
        <w:spacing w:after="120" w:line="300" w:lineRule="exact"/>
        <w:ind w:left="1078" w:hanging="295"/>
        <w:jc w:val="both"/>
        <w:rPr>
          <w:bCs/>
          <w:lang w:val="x-none" w:eastAsia="x-none"/>
        </w:rPr>
      </w:pPr>
      <w:r w:rsidRPr="001941E6">
        <w:rPr>
          <w:bCs/>
          <w:lang w:eastAsia="x-none"/>
        </w:rPr>
        <w:t xml:space="preserve">Valore stimato di gara indicato nel file “Elenco prestazioni” per i lavori </w:t>
      </w:r>
    </w:p>
    <w:p w14:paraId="225898A4" w14:textId="288CDADA" w:rsidR="000A7447" w:rsidRPr="001941E6" w:rsidRDefault="004B0EA1">
      <w:pPr>
        <w:numPr>
          <w:ilvl w:val="2"/>
          <w:numId w:val="68"/>
        </w:numPr>
        <w:spacing w:after="120" w:line="300" w:lineRule="exact"/>
        <w:ind w:left="1078" w:hanging="295"/>
        <w:jc w:val="both"/>
        <w:rPr>
          <w:bCs/>
          <w:lang w:val="x-none" w:eastAsia="x-none"/>
        </w:rPr>
      </w:pPr>
      <w:r w:rsidRPr="001941E6">
        <w:rPr>
          <w:bCs/>
          <w:lang w:eastAsia="x-none"/>
        </w:rPr>
        <w:t xml:space="preserve">Il </w:t>
      </w:r>
      <w:r w:rsidR="000A7447" w:rsidRPr="001941E6">
        <w:rPr>
          <w:bCs/>
          <w:lang w:val="x-none" w:eastAsia="x-none"/>
        </w:rPr>
        <w:t xml:space="preserve">valore dei costi della sicurezza derivanti da "interferenze" che dovrà essere almeno pari al valore indicato dalla </w:t>
      </w:r>
      <w:r w:rsidR="000A7447" w:rsidRPr="001941E6">
        <w:rPr>
          <w:bCs/>
          <w:lang w:eastAsia="x-none"/>
        </w:rPr>
        <w:t>Sta</w:t>
      </w:r>
      <w:r w:rsidR="000A7447" w:rsidRPr="001941E6">
        <w:rPr>
          <w:bCs/>
          <w:lang w:val="x-none" w:eastAsia="x-none"/>
        </w:rPr>
        <w:t xml:space="preserve">zione </w:t>
      </w:r>
      <w:r w:rsidR="000A7447" w:rsidRPr="001941E6">
        <w:rPr>
          <w:bCs/>
          <w:lang w:eastAsia="x-none"/>
        </w:rPr>
        <w:t>Appaltante</w:t>
      </w:r>
      <w:r w:rsidR="000A7447" w:rsidRPr="001941E6">
        <w:rPr>
          <w:bCs/>
          <w:lang w:val="x-none" w:eastAsia="x-none"/>
        </w:rPr>
        <w:t xml:space="preserve"> </w:t>
      </w:r>
      <w:r w:rsidR="00C104C8" w:rsidRPr="001941E6">
        <w:rPr>
          <w:bCs/>
          <w:lang w:eastAsia="x-none"/>
        </w:rPr>
        <w:t xml:space="preserve">nel file “Elenco prestazioni” </w:t>
      </w:r>
      <w:r w:rsidR="000A7447" w:rsidRPr="001941E6">
        <w:rPr>
          <w:bCs/>
          <w:lang w:val="x-none" w:eastAsia="x-none"/>
        </w:rPr>
        <w:t>in quanto non assoggettabile a ribasso;</w:t>
      </w:r>
    </w:p>
    <w:p w14:paraId="3BE49F46" w14:textId="62CA0FF7" w:rsidR="000A7447" w:rsidRPr="001941E6" w:rsidRDefault="004B0EA1">
      <w:pPr>
        <w:numPr>
          <w:ilvl w:val="2"/>
          <w:numId w:val="68"/>
        </w:numPr>
        <w:spacing w:after="120" w:line="300" w:lineRule="exact"/>
        <w:ind w:left="1078" w:hanging="295"/>
        <w:jc w:val="both"/>
        <w:rPr>
          <w:bCs/>
          <w:lang w:val="x-none" w:eastAsia="x-none"/>
        </w:rPr>
      </w:pPr>
      <w:r w:rsidRPr="001941E6">
        <w:rPr>
          <w:bCs/>
          <w:lang w:eastAsia="x-none"/>
        </w:rPr>
        <w:t>Valore stimato di gara indicato nel file “Elenco prestazioni”</w:t>
      </w:r>
      <w:r w:rsidR="00970BDD" w:rsidRPr="001941E6">
        <w:rPr>
          <w:bCs/>
          <w:lang w:eastAsia="x-none"/>
        </w:rPr>
        <w:t xml:space="preserve"> </w:t>
      </w:r>
      <w:r w:rsidR="000A7447" w:rsidRPr="001941E6">
        <w:rPr>
          <w:bCs/>
          <w:lang w:val="x-none" w:eastAsia="x-none"/>
        </w:rPr>
        <w:t xml:space="preserve">relativo </w:t>
      </w:r>
      <w:r w:rsidR="000A7447" w:rsidRPr="001941E6">
        <w:rPr>
          <w:bCs/>
          <w:lang w:eastAsia="x-none"/>
        </w:rPr>
        <w:t>ai servizi di progettazione</w:t>
      </w:r>
      <w:r w:rsidR="000A7447" w:rsidRPr="001941E6">
        <w:rPr>
          <w:bCs/>
          <w:lang w:val="x-none" w:eastAsia="x-none"/>
        </w:rPr>
        <w:t>.</w:t>
      </w:r>
    </w:p>
    <w:p w14:paraId="7CD35822" w14:textId="23041FFD" w:rsidR="00C104C8" w:rsidRPr="001941E6" w:rsidRDefault="00C104C8">
      <w:pPr>
        <w:numPr>
          <w:ilvl w:val="2"/>
          <w:numId w:val="68"/>
        </w:numPr>
        <w:spacing w:after="120" w:line="300" w:lineRule="exact"/>
        <w:ind w:left="1078" w:hanging="295"/>
        <w:jc w:val="both"/>
        <w:rPr>
          <w:bCs/>
          <w:lang w:val="x-none" w:eastAsia="x-none"/>
        </w:rPr>
      </w:pPr>
      <w:r w:rsidRPr="001941E6">
        <w:rPr>
          <w:bCs/>
          <w:lang w:eastAsia="x-none"/>
        </w:rPr>
        <w:t>Valore stimato per eventuali imprevisti indicato nel file “Elenco prestazioni”</w:t>
      </w:r>
    </w:p>
    <w:p w14:paraId="4FE86BCC" w14:textId="37FF645A" w:rsidR="000A7447" w:rsidRPr="001941E6" w:rsidRDefault="000A7447" w:rsidP="008C11B7">
      <w:pPr>
        <w:spacing w:before="60" w:after="60" w:line="300" w:lineRule="exact"/>
        <w:ind w:left="794"/>
        <w:jc w:val="both"/>
        <w:rPr>
          <w:bCs/>
        </w:rPr>
      </w:pPr>
      <w:r w:rsidRPr="001941E6">
        <w:rPr>
          <w:bCs/>
        </w:rPr>
        <w:t xml:space="preserve">Tutti i valori percentuali dovranno essere espressi con un numero di cifre decimali dopo la virgola pari a due (quali a titolo esemplificativo e non esaustivo sconto 12,50%). In caso di indicazione di valori percentuali con più di due cifre decimali dopo la virgola si procederà </w:t>
      </w:r>
      <w:r w:rsidRPr="001941E6">
        <w:rPr>
          <w:bCs/>
        </w:rPr>
        <w:lastRenderedPageBreak/>
        <w:t>alla troncatura alla seconda cifra decimale senza procedere ad alcun arrotondamento (es. sconto offerto: 12,509%, sconto considerato: 12,50%).</w:t>
      </w:r>
    </w:p>
    <w:p w14:paraId="227C3ED0" w14:textId="77777777" w:rsidR="000A7447" w:rsidRPr="001941E6" w:rsidRDefault="000A7447" w:rsidP="008C11B7">
      <w:pPr>
        <w:spacing w:before="60" w:after="60" w:line="300" w:lineRule="exact"/>
        <w:ind w:left="794"/>
        <w:jc w:val="both"/>
        <w:rPr>
          <w:bCs/>
        </w:rPr>
      </w:pPr>
      <w:r w:rsidRPr="001941E6">
        <w:rPr>
          <w:bCs/>
        </w:rPr>
        <w:t>Con riferimento al punteggio economico PE</w:t>
      </w:r>
      <w:r w:rsidRPr="001941E6">
        <w:rPr>
          <w:bCs/>
          <w:vertAlign w:val="subscript"/>
        </w:rPr>
        <w:t>TOT</w:t>
      </w:r>
      <w:r w:rsidRPr="001941E6">
        <w:rPr>
          <w:bCs/>
        </w:rPr>
        <w:t xml:space="preserve"> questo sarà assegnato considerando le prime due cifre dopo la virgola senza procedere ad alcun arrotondamento (es. PE</w:t>
      </w:r>
      <w:r w:rsidRPr="001941E6">
        <w:rPr>
          <w:bCs/>
          <w:vertAlign w:val="subscript"/>
        </w:rPr>
        <w:t>TOT</w:t>
      </w:r>
      <w:r w:rsidRPr="001941E6">
        <w:rPr>
          <w:bCs/>
        </w:rPr>
        <w:t>: 50,2367 punteggio attribuito PE</w:t>
      </w:r>
      <w:r w:rsidRPr="001941E6">
        <w:rPr>
          <w:bCs/>
          <w:vertAlign w:val="subscript"/>
        </w:rPr>
        <w:t>TOT</w:t>
      </w:r>
      <w:r w:rsidRPr="001941E6">
        <w:rPr>
          <w:bCs/>
        </w:rPr>
        <w:t>: 50,23).</w:t>
      </w:r>
    </w:p>
    <w:p w14:paraId="1136DCC5" w14:textId="77777777" w:rsidR="00A57A9C" w:rsidRDefault="00A57A9C" w:rsidP="000A7447">
      <w:pPr>
        <w:spacing w:before="60" w:after="60" w:line="300" w:lineRule="exact"/>
        <w:ind w:left="794"/>
        <w:rPr>
          <w:bCs/>
        </w:rPr>
      </w:pPr>
    </w:p>
    <w:p w14:paraId="366FE68D" w14:textId="77777777" w:rsidR="00A57A9C" w:rsidRDefault="00A57A9C" w:rsidP="000A7447">
      <w:pPr>
        <w:spacing w:before="60" w:after="60" w:line="300" w:lineRule="exact"/>
        <w:ind w:left="794"/>
        <w:rPr>
          <w:bCs/>
        </w:rPr>
      </w:pPr>
    </w:p>
    <w:p w14:paraId="689D1E0D" w14:textId="0D6C7A50" w:rsidR="00A57A9C" w:rsidRDefault="00A57A9C" w:rsidP="000A7447">
      <w:pPr>
        <w:spacing w:before="60" w:after="60" w:line="300" w:lineRule="exact"/>
        <w:ind w:left="794"/>
        <w:rPr>
          <w:bCs/>
        </w:rPr>
      </w:pPr>
      <w:r>
        <w:rPr>
          <w:bCs/>
        </w:rPr>
        <w:t xml:space="preserve">Lotti </w:t>
      </w:r>
      <w:r w:rsidR="00BD6F57">
        <w:rPr>
          <w:bCs/>
        </w:rPr>
        <w:t>dal 1</w:t>
      </w:r>
      <w:r w:rsidR="006511BE">
        <w:rPr>
          <w:bCs/>
        </w:rPr>
        <w:t>3</w:t>
      </w:r>
      <w:r w:rsidR="00BD6F57">
        <w:rPr>
          <w:bCs/>
        </w:rPr>
        <w:t xml:space="preserve"> al 16</w:t>
      </w:r>
      <w:r>
        <w:rPr>
          <w:bCs/>
        </w:rPr>
        <w:t xml:space="preserve"> </w:t>
      </w:r>
    </w:p>
    <w:p w14:paraId="1DFA254C" w14:textId="77777777" w:rsidR="00A57A9C" w:rsidRDefault="00A57A9C" w:rsidP="000A7447">
      <w:pPr>
        <w:spacing w:before="60" w:after="60" w:line="300" w:lineRule="exact"/>
        <w:ind w:left="794"/>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3117"/>
        <w:gridCol w:w="997"/>
        <w:gridCol w:w="2308"/>
      </w:tblGrid>
      <w:tr w:rsidR="00A57A9C" w:rsidRPr="00EB269C" w14:paraId="6E8D9014" w14:textId="77777777" w:rsidTr="00A15F53">
        <w:trPr>
          <w:jc w:val="center"/>
        </w:trPr>
        <w:tc>
          <w:tcPr>
            <w:tcW w:w="2598" w:type="dxa"/>
            <w:vAlign w:val="center"/>
          </w:tcPr>
          <w:p w14:paraId="70D130BA" w14:textId="77777777" w:rsidR="00A57A9C" w:rsidRPr="00EB269C" w:rsidRDefault="00A57A9C" w:rsidP="00A15F53">
            <w:pPr>
              <w:jc w:val="both"/>
              <w:rPr>
                <w:rFonts w:cstheme="minorHAnsi"/>
                <w:bCs/>
              </w:rPr>
            </w:pPr>
            <w:r w:rsidRPr="00EB269C">
              <w:rPr>
                <w:rFonts w:cstheme="minorHAnsi"/>
                <w:bCs/>
              </w:rPr>
              <w:t>Offerta</w:t>
            </w:r>
          </w:p>
        </w:tc>
        <w:tc>
          <w:tcPr>
            <w:tcW w:w="3117" w:type="dxa"/>
          </w:tcPr>
          <w:p w14:paraId="24474848" w14:textId="77777777" w:rsidR="00A57A9C" w:rsidRPr="00EB269C" w:rsidRDefault="00A57A9C" w:rsidP="00A15F53">
            <w:pPr>
              <w:jc w:val="both"/>
              <w:rPr>
                <w:rFonts w:cstheme="minorHAnsi"/>
                <w:bCs/>
              </w:rPr>
            </w:pPr>
            <w:r w:rsidRPr="00EB269C">
              <w:rPr>
                <w:rFonts w:cstheme="minorHAnsi"/>
                <w:bCs/>
              </w:rPr>
              <w:t>Parametri</w:t>
            </w:r>
          </w:p>
        </w:tc>
        <w:tc>
          <w:tcPr>
            <w:tcW w:w="951" w:type="dxa"/>
          </w:tcPr>
          <w:p w14:paraId="5DACBD9C" w14:textId="77777777" w:rsidR="00A57A9C" w:rsidRPr="00EB269C" w:rsidRDefault="00A57A9C" w:rsidP="00A15F53">
            <w:pPr>
              <w:jc w:val="both"/>
              <w:rPr>
                <w:rFonts w:cstheme="minorHAnsi"/>
                <w:bCs/>
              </w:rPr>
            </w:pPr>
            <w:r w:rsidRPr="00EB269C">
              <w:rPr>
                <w:rFonts w:cstheme="minorHAnsi"/>
                <w:bCs/>
              </w:rPr>
              <w:t>Codifica</w:t>
            </w:r>
          </w:p>
        </w:tc>
        <w:tc>
          <w:tcPr>
            <w:tcW w:w="2308" w:type="dxa"/>
            <w:vAlign w:val="center"/>
          </w:tcPr>
          <w:p w14:paraId="46F2E024" w14:textId="77777777" w:rsidR="00A57A9C" w:rsidRPr="00EB269C" w:rsidRDefault="00A57A9C" w:rsidP="00A15F53">
            <w:pPr>
              <w:jc w:val="both"/>
              <w:rPr>
                <w:rFonts w:cstheme="minorHAnsi"/>
                <w:bCs/>
              </w:rPr>
            </w:pPr>
            <w:r w:rsidRPr="00EB269C">
              <w:rPr>
                <w:rFonts w:cstheme="minorHAnsi"/>
                <w:bCs/>
              </w:rPr>
              <w:t>Punti</w:t>
            </w:r>
          </w:p>
        </w:tc>
      </w:tr>
      <w:tr w:rsidR="00A57A9C" w:rsidRPr="00EB269C" w14:paraId="66CEE916" w14:textId="77777777" w:rsidTr="00A15F53">
        <w:trPr>
          <w:jc w:val="center"/>
        </w:trPr>
        <w:tc>
          <w:tcPr>
            <w:tcW w:w="2598" w:type="dxa"/>
            <w:vAlign w:val="center"/>
          </w:tcPr>
          <w:p w14:paraId="47DD48A6" w14:textId="77777777" w:rsidR="00A57A9C" w:rsidRPr="00EB269C" w:rsidRDefault="00A57A9C" w:rsidP="00A15F53">
            <w:pPr>
              <w:jc w:val="both"/>
              <w:rPr>
                <w:rFonts w:cstheme="minorHAnsi"/>
                <w:bCs/>
              </w:rPr>
            </w:pPr>
            <w:r w:rsidRPr="00EB269C">
              <w:rPr>
                <w:rFonts w:cstheme="minorHAnsi"/>
                <w:bCs/>
              </w:rPr>
              <w:t>Offerta Economica</w:t>
            </w:r>
          </w:p>
        </w:tc>
        <w:tc>
          <w:tcPr>
            <w:tcW w:w="3117" w:type="dxa"/>
          </w:tcPr>
          <w:p w14:paraId="0F38EC0A" w14:textId="77777777" w:rsidR="00A57A9C" w:rsidRPr="00EB269C" w:rsidRDefault="00A57A9C" w:rsidP="00A15F53">
            <w:pPr>
              <w:jc w:val="both"/>
              <w:rPr>
                <w:rFonts w:cstheme="minorHAnsi"/>
                <w:bCs/>
                <w:i/>
              </w:rPr>
            </w:pPr>
            <w:r w:rsidRPr="00EB269C">
              <w:rPr>
                <w:rFonts w:cstheme="minorHAnsi"/>
                <w:bCs/>
                <w:i/>
              </w:rPr>
              <w:t xml:space="preserve">Ribasso percentuale </w:t>
            </w:r>
            <w:r>
              <w:rPr>
                <w:rFonts w:cstheme="minorHAnsi"/>
                <w:bCs/>
                <w:i/>
              </w:rPr>
              <w:t>unico</w:t>
            </w:r>
            <w:r w:rsidRPr="00EB269C">
              <w:rPr>
                <w:rFonts w:cstheme="minorHAnsi"/>
                <w:bCs/>
                <w:i/>
              </w:rPr>
              <w:t xml:space="preserve"> indicat</w:t>
            </w:r>
            <w:r>
              <w:rPr>
                <w:rFonts w:cstheme="minorHAnsi"/>
                <w:bCs/>
                <w:i/>
              </w:rPr>
              <w:t>o</w:t>
            </w:r>
            <w:r w:rsidRPr="00EB269C">
              <w:rPr>
                <w:rFonts w:cstheme="minorHAnsi"/>
                <w:bCs/>
                <w:i/>
              </w:rPr>
              <w:t xml:space="preserve"> nell’offerta </w:t>
            </w:r>
          </w:p>
        </w:tc>
        <w:tc>
          <w:tcPr>
            <w:tcW w:w="951" w:type="dxa"/>
            <w:vAlign w:val="center"/>
          </w:tcPr>
          <w:p w14:paraId="15C3E60C" w14:textId="77777777" w:rsidR="00A57A9C" w:rsidRPr="00EB269C" w:rsidRDefault="00A57A9C" w:rsidP="00A15F53">
            <w:pPr>
              <w:jc w:val="both"/>
              <w:rPr>
                <w:rFonts w:cstheme="minorHAnsi"/>
                <w:bCs/>
                <w:vertAlign w:val="subscript"/>
              </w:rPr>
            </w:pPr>
            <w:r w:rsidRPr="00EB269C">
              <w:rPr>
                <w:rFonts w:cstheme="minorHAnsi"/>
                <w:bCs/>
              </w:rPr>
              <w:t>PE</w:t>
            </w:r>
          </w:p>
        </w:tc>
        <w:tc>
          <w:tcPr>
            <w:tcW w:w="2308" w:type="dxa"/>
            <w:vAlign w:val="center"/>
          </w:tcPr>
          <w:p w14:paraId="175D067F" w14:textId="77777777" w:rsidR="00A57A9C" w:rsidRPr="00EB269C" w:rsidRDefault="00A57A9C" w:rsidP="00A15F53">
            <w:pPr>
              <w:jc w:val="both"/>
              <w:rPr>
                <w:rFonts w:cstheme="minorHAnsi"/>
                <w:bCs/>
              </w:rPr>
            </w:pPr>
            <w:r w:rsidRPr="00EB269C">
              <w:rPr>
                <w:rFonts w:cstheme="minorHAnsi"/>
                <w:bCs/>
              </w:rPr>
              <w:t>20</w:t>
            </w:r>
          </w:p>
        </w:tc>
      </w:tr>
    </w:tbl>
    <w:p w14:paraId="2AD0DE9D" w14:textId="77777777" w:rsidR="00A57A9C" w:rsidRPr="00EB269C" w:rsidRDefault="00A57A9C" w:rsidP="00A57A9C">
      <w:pPr>
        <w:jc w:val="both"/>
        <w:rPr>
          <w:rFonts w:cstheme="minorHAnsi"/>
          <w:bCs/>
        </w:rPr>
      </w:pPr>
    </w:p>
    <w:p w14:paraId="29F8FCE9" w14:textId="77777777" w:rsidR="00A57A9C" w:rsidRPr="00EB269C" w:rsidRDefault="00A57A9C" w:rsidP="00A57A9C">
      <w:pPr>
        <w:jc w:val="both"/>
        <w:rPr>
          <w:rFonts w:cstheme="minorHAnsi"/>
          <w:bCs/>
        </w:rPr>
      </w:pPr>
      <w:r w:rsidRPr="00EB269C">
        <w:rPr>
          <w:rFonts w:cstheme="minorHAnsi"/>
          <w:bCs/>
        </w:rPr>
        <w:t>La valutazione di PE (</w:t>
      </w:r>
      <w:r w:rsidRPr="00EB269C">
        <w:rPr>
          <w:rFonts w:cstheme="minorHAnsi"/>
          <w:bCs/>
          <w:i/>
        </w:rPr>
        <w:t xml:space="preserve">Ribasso </w:t>
      </w:r>
      <w:r>
        <w:rPr>
          <w:rFonts w:cstheme="minorHAnsi"/>
          <w:bCs/>
          <w:i/>
        </w:rPr>
        <w:t>unico</w:t>
      </w:r>
      <w:r w:rsidRPr="00EB269C">
        <w:rPr>
          <w:rFonts w:cstheme="minorHAnsi"/>
          <w:bCs/>
          <w:i/>
        </w:rPr>
        <w:t xml:space="preserve"> indicato nell'offerta economica</w:t>
      </w:r>
      <w:r w:rsidRPr="00EB269C">
        <w:rPr>
          <w:rFonts w:cstheme="minorHAnsi"/>
          <w:bCs/>
        </w:rPr>
        <w:t xml:space="preserve">) sarà determinato mediante la seguente formula: </w:t>
      </w:r>
    </w:p>
    <w:p w14:paraId="500B423F" w14:textId="77777777" w:rsidR="00A57A9C" w:rsidRPr="00EB269C" w:rsidRDefault="00A57A9C" w:rsidP="00A57A9C">
      <w:pPr>
        <w:suppressAutoHyphens/>
        <w:ind w:right="-1"/>
        <w:jc w:val="both"/>
        <w:rPr>
          <w:rFonts w:cstheme="minorHAnsi"/>
          <w:bCs/>
          <w:lang w:eastAsia="ar-SA"/>
        </w:rPr>
      </w:pPr>
      <m:oMathPara>
        <m:oMath>
          <m:r>
            <w:rPr>
              <w:rFonts w:ascii="Cambria Math" w:hAnsi="Cambria Math" w:cstheme="minorHAnsi"/>
              <w:lang w:eastAsia="ar-SA"/>
            </w:rPr>
            <m:t>PEi= Ci *PE</m:t>
          </m:r>
        </m:oMath>
      </m:oMathPara>
    </w:p>
    <w:p w14:paraId="5AF94F4A" w14:textId="77777777" w:rsidR="00A57A9C" w:rsidRPr="00EB269C" w:rsidRDefault="00A57A9C" w:rsidP="00A57A9C">
      <w:pPr>
        <w:tabs>
          <w:tab w:val="left" w:pos="8496"/>
        </w:tabs>
        <w:suppressAutoHyphens/>
        <w:jc w:val="both"/>
        <w:rPr>
          <w:rFonts w:eastAsia="Calibri" w:cstheme="minorHAnsi"/>
          <w:bCs/>
          <w:i/>
        </w:rPr>
      </w:pPr>
      <w:r w:rsidRPr="00EB269C">
        <w:rPr>
          <w:rFonts w:eastAsia="Calibri" w:cstheme="minorHAnsi"/>
          <w:bCs/>
          <w:i/>
        </w:rPr>
        <w:t>dove:</w:t>
      </w:r>
    </w:p>
    <w:p w14:paraId="2963B302" w14:textId="77777777" w:rsidR="00A57A9C" w:rsidRPr="00EB269C" w:rsidRDefault="00A57A9C" w:rsidP="00A57A9C">
      <w:pPr>
        <w:tabs>
          <w:tab w:val="left" w:pos="709"/>
          <w:tab w:val="left" w:pos="8496"/>
        </w:tabs>
        <w:suppressAutoHyphens/>
        <w:ind w:left="709" w:hanging="709"/>
        <w:jc w:val="both"/>
        <w:rPr>
          <w:rFonts w:eastAsia="Calibri" w:cstheme="minorHAnsi"/>
          <w:bCs/>
          <w:i/>
        </w:rPr>
      </w:pPr>
      <w:proofErr w:type="spellStart"/>
      <w:proofErr w:type="gramStart"/>
      <w:r w:rsidRPr="00EB269C">
        <w:rPr>
          <w:rFonts w:eastAsia="Calibri" w:cstheme="minorHAnsi"/>
          <w:bCs/>
          <w:i/>
        </w:rPr>
        <w:t>PE</w:t>
      </w:r>
      <w:r w:rsidRPr="00EB269C">
        <w:rPr>
          <w:rFonts w:eastAsia="Calibri" w:cstheme="minorHAnsi"/>
          <w:bCs/>
          <w:i/>
          <w:vertAlign w:val="subscript"/>
        </w:rPr>
        <w:t>i</w:t>
      </w:r>
      <w:proofErr w:type="spellEnd"/>
      <w:r w:rsidRPr="00EB269C">
        <w:rPr>
          <w:rFonts w:eastAsia="Calibri" w:cstheme="minorHAnsi"/>
          <w:bCs/>
          <w:i/>
        </w:rPr>
        <w:t xml:space="preserve">  =</w:t>
      </w:r>
      <w:proofErr w:type="gramEnd"/>
      <w:r w:rsidRPr="00EB269C">
        <w:rPr>
          <w:rFonts w:eastAsia="Calibri" w:cstheme="minorHAnsi"/>
          <w:bCs/>
          <w:i/>
        </w:rPr>
        <w:t xml:space="preserve"> </w:t>
      </w:r>
      <w:r w:rsidRPr="00EB269C">
        <w:rPr>
          <w:rFonts w:eastAsia="Calibri" w:cstheme="minorHAnsi"/>
          <w:bCs/>
          <w:i/>
        </w:rPr>
        <w:tab/>
        <w:t>è il punteggio economico attribuito al concorrente i-esimo;</w:t>
      </w:r>
    </w:p>
    <w:p w14:paraId="70D7277E" w14:textId="77777777" w:rsidR="00A57A9C" w:rsidRPr="00EB269C" w:rsidRDefault="00A57A9C" w:rsidP="00A57A9C">
      <w:pPr>
        <w:tabs>
          <w:tab w:val="left" w:pos="709"/>
        </w:tabs>
        <w:suppressAutoHyphens/>
        <w:jc w:val="both"/>
        <w:rPr>
          <w:rFonts w:eastAsia="Calibri" w:cstheme="minorHAnsi"/>
          <w:bCs/>
          <w:i/>
        </w:rPr>
      </w:pPr>
      <w:proofErr w:type="gramStart"/>
      <w:r w:rsidRPr="00EB269C">
        <w:rPr>
          <w:rFonts w:eastAsia="Calibri" w:cstheme="minorHAnsi"/>
          <w:bCs/>
          <w:i/>
          <w:iCs/>
        </w:rPr>
        <w:t>C</w:t>
      </w:r>
      <w:r w:rsidRPr="00EB269C">
        <w:rPr>
          <w:rFonts w:eastAsia="Calibri" w:cstheme="minorHAnsi"/>
          <w:bCs/>
          <w:i/>
          <w:iCs/>
          <w:vertAlign w:val="subscript"/>
        </w:rPr>
        <w:t>i</w:t>
      </w:r>
      <w:r w:rsidRPr="00EB269C">
        <w:rPr>
          <w:rFonts w:eastAsia="Calibri" w:cstheme="minorHAnsi"/>
          <w:bCs/>
          <w:i/>
        </w:rPr>
        <w:t xml:space="preserve">  =</w:t>
      </w:r>
      <w:proofErr w:type="gramEnd"/>
      <w:r w:rsidRPr="00EB269C">
        <w:rPr>
          <w:rFonts w:eastAsia="Calibri" w:cstheme="minorHAnsi"/>
          <w:bCs/>
          <w:i/>
        </w:rPr>
        <w:t xml:space="preserve">  </w:t>
      </w:r>
      <w:r w:rsidRPr="00EB269C">
        <w:rPr>
          <w:rFonts w:eastAsia="Calibri" w:cstheme="minorHAnsi"/>
          <w:bCs/>
          <w:i/>
        </w:rPr>
        <w:tab/>
        <w:t xml:space="preserve">coefficiente attribuito al concorrente i-esimo  </w:t>
      </w:r>
    </w:p>
    <w:p w14:paraId="09130FD4" w14:textId="77777777" w:rsidR="00A57A9C" w:rsidRPr="00EB269C" w:rsidRDefault="00A57A9C" w:rsidP="00A57A9C">
      <w:pPr>
        <w:tabs>
          <w:tab w:val="left" w:pos="709"/>
          <w:tab w:val="left" w:pos="8496"/>
        </w:tabs>
        <w:suppressAutoHyphens/>
        <w:ind w:left="709" w:hanging="709"/>
        <w:jc w:val="both"/>
        <w:rPr>
          <w:rFonts w:eastAsia="Calibri" w:cstheme="minorHAnsi"/>
          <w:bCs/>
          <w:i/>
          <w:strike/>
        </w:rPr>
      </w:pPr>
      <w:r w:rsidRPr="00EB269C">
        <w:rPr>
          <w:rFonts w:eastAsia="Calibri" w:cstheme="minorHAnsi"/>
          <w:bCs/>
          <w:i/>
        </w:rPr>
        <w:t xml:space="preserve">PE = </w:t>
      </w:r>
      <w:r w:rsidRPr="00EB269C">
        <w:rPr>
          <w:rFonts w:eastAsia="Calibri" w:cstheme="minorHAnsi"/>
          <w:bCs/>
          <w:i/>
        </w:rPr>
        <w:tab/>
        <w:t>è il fattore ponderale (punteggio), riferito al parametro economico.</w:t>
      </w:r>
    </w:p>
    <w:p w14:paraId="3B52DFA7" w14:textId="77777777" w:rsidR="00A57A9C" w:rsidRPr="00EB269C" w:rsidRDefault="00A57A9C" w:rsidP="00A57A9C">
      <w:pPr>
        <w:suppressAutoHyphens/>
        <w:jc w:val="both"/>
        <w:rPr>
          <w:rFonts w:eastAsia="Calibri" w:cstheme="minorHAnsi"/>
          <w:bCs/>
        </w:rPr>
      </w:pPr>
    </w:p>
    <w:p w14:paraId="755AE6E0" w14:textId="77777777" w:rsidR="00A57A9C" w:rsidRPr="00EB269C" w:rsidRDefault="00A57A9C" w:rsidP="00A57A9C">
      <w:pPr>
        <w:tabs>
          <w:tab w:val="left" w:pos="0"/>
        </w:tabs>
        <w:spacing w:before="60" w:after="60"/>
        <w:ind w:right="283"/>
        <w:jc w:val="both"/>
        <w:rPr>
          <w:rFonts w:cstheme="minorHAnsi"/>
          <w:bCs/>
        </w:rPr>
      </w:pPr>
      <w:r w:rsidRPr="00EB269C">
        <w:rPr>
          <w:rFonts w:eastAsia="Calibri" w:cstheme="minorHAnsi"/>
          <w:bCs/>
        </w:rPr>
        <w:t xml:space="preserve">Ai fini della determinazione del coefficiente </w:t>
      </w:r>
      <w:r w:rsidRPr="00EB269C">
        <w:rPr>
          <w:rFonts w:eastAsia="Calibri" w:cstheme="minorHAnsi"/>
          <w:bCs/>
          <w:i/>
          <w:iCs/>
        </w:rPr>
        <w:t>C</w:t>
      </w:r>
      <w:r w:rsidRPr="00EB269C">
        <w:rPr>
          <w:rFonts w:eastAsia="Calibri" w:cstheme="minorHAnsi"/>
          <w:bCs/>
          <w:i/>
          <w:iCs/>
          <w:vertAlign w:val="subscript"/>
        </w:rPr>
        <w:t>i</w:t>
      </w:r>
      <w:r w:rsidRPr="00EB269C">
        <w:rPr>
          <w:rFonts w:eastAsia="Calibri" w:cstheme="minorHAnsi"/>
          <w:bCs/>
        </w:rPr>
        <w:t xml:space="preserve"> relativo all’elemento di valutazione </w:t>
      </w:r>
      <w:r w:rsidRPr="00EB269C">
        <w:rPr>
          <w:rFonts w:eastAsia="Calibri" w:cstheme="minorHAnsi"/>
          <w:bCs/>
          <w:i/>
        </w:rPr>
        <w:t>“offerta economica”</w:t>
      </w:r>
      <w:r w:rsidRPr="00EB269C">
        <w:rPr>
          <w:rFonts w:eastAsia="Calibri" w:cstheme="minorHAnsi"/>
          <w:bCs/>
        </w:rPr>
        <w:t xml:space="preserve"> individuato nella formula sopra riportata, calcolato tramite la seguente formula</w:t>
      </w:r>
      <w:r w:rsidRPr="00EB269C">
        <w:rPr>
          <w:rFonts w:cstheme="minorHAnsi"/>
          <w:bCs/>
        </w:rPr>
        <w:t>:</w:t>
      </w:r>
    </w:p>
    <w:p w14:paraId="3B581E14" w14:textId="77777777" w:rsidR="00A57A9C" w:rsidRPr="00EB269C" w:rsidRDefault="00A57A9C" w:rsidP="00A57A9C">
      <w:pPr>
        <w:tabs>
          <w:tab w:val="left" w:pos="0"/>
        </w:tabs>
        <w:spacing w:before="60" w:after="60"/>
        <w:ind w:right="283"/>
        <w:jc w:val="both"/>
        <w:rPr>
          <w:rFonts w:cstheme="minorHAnsi"/>
          <w:bCs/>
        </w:rPr>
      </w:pPr>
      <w:r w:rsidRPr="00EB269C">
        <w:rPr>
          <w:rFonts w:cstheme="minorHAnsi"/>
          <w:bCs/>
        </w:rPr>
        <w:t xml:space="preserve">Formula “bilineare” </w:t>
      </w:r>
    </w:p>
    <w:tbl>
      <w:tblPr>
        <w:tblW w:w="8351" w:type="dxa"/>
        <w:tblCellSpacing w:w="22" w:type="dxa"/>
        <w:tblInd w:w="601" w:type="dxa"/>
        <w:tblBorders>
          <w:top w:val="single" w:sz="4" w:space="0" w:color="auto"/>
          <w:left w:val="single" w:sz="4" w:space="0" w:color="auto"/>
          <w:bottom w:val="single" w:sz="4" w:space="0" w:color="auto"/>
          <w:right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812"/>
        <w:gridCol w:w="1922"/>
        <w:gridCol w:w="292"/>
        <w:gridCol w:w="5325"/>
      </w:tblGrid>
      <w:tr w:rsidR="00A57A9C" w:rsidRPr="00EB269C" w14:paraId="6E5D7E42" w14:textId="77777777" w:rsidTr="00A15F53">
        <w:trPr>
          <w:trHeight w:val="854"/>
          <w:tblCellSpacing w:w="22" w:type="dxa"/>
        </w:trPr>
        <w:tc>
          <w:tcPr>
            <w:tcW w:w="746" w:type="dxa"/>
            <w:shd w:val="clear" w:color="auto" w:fill="FFFFFF"/>
            <w:vAlign w:val="center"/>
            <w:hideMark/>
          </w:tcPr>
          <w:p w14:paraId="3E86C519" w14:textId="77777777" w:rsidR="00A57A9C" w:rsidRPr="00EB269C" w:rsidRDefault="00A57A9C" w:rsidP="00A15F53">
            <w:pPr>
              <w:widowControl w:val="0"/>
              <w:tabs>
                <w:tab w:val="left" w:pos="0"/>
              </w:tabs>
              <w:spacing w:before="60" w:after="60"/>
              <w:ind w:right="283"/>
              <w:jc w:val="both"/>
              <w:rPr>
                <w:rFonts w:cstheme="minorHAnsi"/>
                <w:bCs/>
                <w:lang w:eastAsia="it-IT"/>
              </w:rPr>
            </w:pPr>
            <w:r w:rsidRPr="00EB269C">
              <w:rPr>
                <w:rFonts w:cstheme="minorHAnsi"/>
                <w:bCs/>
                <w:iCs/>
                <w:lang w:eastAsia="it-IT"/>
              </w:rPr>
              <w:t>C</w:t>
            </w:r>
            <w:r w:rsidRPr="00EB269C">
              <w:rPr>
                <w:rFonts w:cstheme="minorHAnsi"/>
                <w:bCs/>
                <w:iCs/>
                <w:vertAlign w:val="subscript"/>
                <w:lang w:eastAsia="it-IT"/>
              </w:rPr>
              <w:t xml:space="preserve">i </w:t>
            </w:r>
          </w:p>
        </w:tc>
        <w:tc>
          <w:tcPr>
            <w:tcW w:w="1878" w:type="dxa"/>
            <w:shd w:val="clear" w:color="auto" w:fill="FFFFFF"/>
            <w:vAlign w:val="center"/>
            <w:hideMark/>
          </w:tcPr>
          <w:p w14:paraId="53443622" w14:textId="77777777" w:rsidR="00A57A9C" w:rsidRPr="00EB269C" w:rsidRDefault="00A57A9C" w:rsidP="00A15F53">
            <w:pPr>
              <w:widowControl w:val="0"/>
              <w:tabs>
                <w:tab w:val="left" w:pos="0"/>
              </w:tabs>
              <w:spacing w:before="60" w:after="60"/>
              <w:ind w:right="283"/>
              <w:jc w:val="both"/>
              <w:rPr>
                <w:rFonts w:cstheme="minorHAnsi"/>
                <w:bCs/>
                <w:lang w:eastAsia="it-IT"/>
              </w:rPr>
            </w:pPr>
            <w:r w:rsidRPr="00EB269C">
              <w:rPr>
                <w:rFonts w:cstheme="minorHAnsi"/>
                <w:bCs/>
                <w:iCs/>
                <w:lang w:eastAsia="it-IT"/>
              </w:rPr>
              <w:t>(per A</w:t>
            </w:r>
            <w:r w:rsidRPr="00EB269C">
              <w:rPr>
                <w:rFonts w:cstheme="minorHAnsi"/>
                <w:bCs/>
                <w:iCs/>
                <w:vertAlign w:val="subscript"/>
                <w:lang w:eastAsia="it-IT"/>
              </w:rPr>
              <w:t xml:space="preserve">i </w:t>
            </w:r>
            <w:r w:rsidRPr="00EB269C">
              <w:rPr>
                <w:rFonts w:cstheme="minorHAnsi"/>
                <w:bCs/>
                <w:iCs/>
                <w:lang w:eastAsia="it-IT"/>
              </w:rPr>
              <w:t xml:space="preserve">&lt;= A </w:t>
            </w:r>
            <w:r w:rsidRPr="00EB269C">
              <w:rPr>
                <w:rFonts w:cstheme="minorHAnsi"/>
                <w:bCs/>
                <w:iCs/>
                <w:vertAlign w:val="subscript"/>
                <w:lang w:eastAsia="it-IT"/>
              </w:rPr>
              <w:t>soglia</w:t>
            </w:r>
            <w:r w:rsidRPr="00EB269C">
              <w:rPr>
                <w:rFonts w:cstheme="minorHAnsi"/>
                <w:bCs/>
                <w:iCs/>
                <w:lang w:eastAsia="it-IT"/>
              </w:rPr>
              <w:t xml:space="preserve">) </w:t>
            </w:r>
          </w:p>
        </w:tc>
        <w:tc>
          <w:tcPr>
            <w:tcW w:w="248" w:type="dxa"/>
            <w:shd w:val="clear" w:color="auto" w:fill="FFFFFF"/>
            <w:vAlign w:val="center"/>
            <w:hideMark/>
          </w:tcPr>
          <w:p w14:paraId="7ADD9F53" w14:textId="77777777" w:rsidR="00A57A9C" w:rsidRPr="00EB269C" w:rsidRDefault="00A57A9C" w:rsidP="00A15F53">
            <w:pPr>
              <w:widowControl w:val="0"/>
              <w:tabs>
                <w:tab w:val="left" w:pos="0"/>
              </w:tabs>
              <w:spacing w:before="60" w:after="60"/>
              <w:ind w:right="283"/>
              <w:jc w:val="both"/>
              <w:rPr>
                <w:rFonts w:cstheme="minorHAnsi"/>
                <w:bCs/>
                <w:lang w:eastAsia="it-IT"/>
              </w:rPr>
            </w:pPr>
            <w:r w:rsidRPr="00EB269C">
              <w:rPr>
                <w:rFonts w:cstheme="minorHAnsi"/>
                <w:bCs/>
                <w:lang w:eastAsia="it-IT"/>
              </w:rPr>
              <w:t xml:space="preserve">= </w:t>
            </w:r>
          </w:p>
        </w:tc>
        <w:tc>
          <w:tcPr>
            <w:tcW w:w="5259" w:type="dxa"/>
            <w:shd w:val="clear" w:color="auto" w:fill="FFFFFF"/>
            <w:vAlign w:val="center"/>
            <w:hideMark/>
          </w:tcPr>
          <w:p w14:paraId="23361F5A" w14:textId="77777777" w:rsidR="00A57A9C" w:rsidRPr="00EB269C" w:rsidRDefault="00A57A9C" w:rsidP="00A15F53">
            <w:pPr>
              <w:widowControl w:val="0"/>
              <w:tabs>
                <w:tab w:val="left" w:pos="0"/>
              </w:tabs>
              <w:spacing w:before="60" w:after="60"/>
              <w:ind w:right="283"/>
              <w:jc w:val="both"/>
              <w:rPr>
                <w:rFonts w:cstheme="minorHAnsi"/>
                <w:bCs/>
                <w:lang w:eastAsia="it-IT"/>
              </w:rPr>
            </w:pPr>
            <w:r w:rsidRPr="00EB269C">
              <w:rPr>
                <w:rFonts w:cstheme="minorHAnsi"/>
                <w:bCs/>
                <w:iCs/>
                <w:lang w:eastAsia="it-IT"/>
              </w:rPr>
              <w:t>X (A</w:t>
            </w:r>
            <w:r w:rsidRPr="00EB269C">
              <w:rPr>
                <w:rFonts w:cstheme="minorHAnsi"/>
                <w:bCs/>
                <w:iCs/>
                <w:vertAlign w:val="subscript"/>
                <w:lang w:eastAsia="it-IT"/>
              </w:rPr>
              <w:t xml:space="preserve">i </w:t>
            </w:r>
            <w:r w:rsidRPr="00EB269C">
              <w:rPr>
                <w:rFonts w:cstheme="minorHAnsi"/>
                <w:bCs/>
                <w:iCs/>
                <w:lang w:eastAsia="it-IT"/>
              </w:rPr>
              <w:t xml:space="preserve">/ A </w:t>
            </w:r>
            <w:r w:rsidRPr="00EB269C">
              <w:rPr>
                <w:rFonts w:cstheme="minorHAnsi"/>
                <w:bCs/>
                <w:iCs/>
                <w:vertAlign w:val="subscript"/>
                <w:lang w:eastAsia="it-IT"/>
              </w:rPr>
              <w:t>soglia)</w:t>
            </w:r>
            <w:r w:rsidRPr="00EB269C">
              <w:rPr>
                <w:rFonts w:cstheme="minorHAnsi"/>
                <w:bCs/>
                <w:vertAlign w:val="subscript"/>
                <w:lang w:eastAsia="it-IT"/>
              </w:rPr>
              <w:t xml:space="preserve"> </w:t>
            </w:r>
          </w:p>
        </w:tc>
      </w:tr>
      <w:tr w:rsidR="00A57A9C" w:rsidRPr="00EB269C" w14:paraId="0013334D" w14:textId="77777777" w:rsidTr="00A15F53">
        <w:trPr>
          <w:trHeight w:val="654"/>
          <w:tblCellSpacing w:w="22" w:type="dxa"/>
        </w:trPr>
        <w:tc>
          <w:tcPr>
            <w:tcW w:w="746" w:type="dxa"/>
            <w:shd w:val="clear" w:color="auto" w:fill="FFFFFF"/>
            <w:vAlign w:val="center"/>
            <w:hideMark/>
          </w:tcPr>
          <w:p w14:paraId="13C19D85" w14:textId="77777777" w:rsidR="00A57A9C" w:rsidRPr="00EB269C" w:rsidRDefault="00A57A9C" w:rsidP="00A15F53">
            <w:pPr>
              <w:widowControl w:val="0"/>
              <w:tabs>
                <w:tab w:val="left" w:pos="0"/>
              </w:tabs>
              <w:spacing w:before="60" w:after="60"/>
              <w:ind w:right="283"/>
              <w:jc w:val="both"/>
              <w:rPr>
                <w:rFonts w:cstheme="minorHAnsi"/>
                <w:bCs/>
                <w:lang w:eastAsia="it-IT"/>
              </w:rPr>
            </w:pPr>
            <w:r w:rsidRPr="00EB269C">
              <w:rPr>
                <w:rFonts w:cstheme="minorHAnsi"/>
                <w:bCs/>
                <w:iCs/>
                <w:lang w:eastAsia="it-IT"/>
              </w:rPr>
              <w:t>C</w:t>
            </w:r>
            <w:r w:rsidRPr="00EB269C">
              <w:rPr>
                <w:rFonts w:cstheme="minorHAnsi"/>
                <w:bCs/>
                <w:iCs/>
                <w:vertAlign w:val="subscript"/>
                <w:lang w:eastAsia="it-IT"/>
              </w:rPr>
              <w:t>i</w:t>
            </w:r>
            <w:r w:rsidRPr="00EB269C">
              <w:rPr>
                <w:rFonts w:cstheme="minorHAnsi"/>
                <w:bCs/>
                <w:lang w:eastAsia="it-IT"/>
              </w:rPr>
              <w:t xml:space="preserve"> </w:t>
            </w:r>
          </w:p>
        </w:tc>
        <w:tc>
          <w:tcPr>
            <w:tcW w:w="1878" w:type="dxa"/>
            <w:shd w:val="clear" w:color="auto" w:fill="FFFFFF"/>
            <w:vAlign w:val="center"/>
            <w:hideMark/>
          </w:tcPr>
          <w:p w14:paraId="05C4AE65" w14:textId="77777777" w:rsidR="00A57A9C" w:rsidRPr="00EB269C" w:rsidRDefault="00A57A9C" w:rsidP="00A15F53">
            <w:pPr>
              <w:widowControl w:val="0"/>
              <w:tabs>
                <w:tab w:val="left" w:pos="0"/>
              </w:tabs>
              <w:spacing w:before="60" w:after="60"/>
              <w:ind w:right="283"/>
              <w:jc w:val="both"/>
              <w:rPr>
                <w:rFonts w:cstheme="minorHAnsi"/>
                <w:bCs/>
                <w:lang w:eastAsia="it-IT"/>
              </w:rPr>
            </w:pPr>
            <w:r w:rsidRPr="00EB269C">
              <w:rPr>
                <w:rFonts w:cstheme="minorHAnsi"/>
                <w:bCs/>
                <w:iCs/>
                <w:lang w:eastAsia="it-IT"/>
              </w:rPr>
              <w:t>(per A</w:t>
            </w:r>
            <w:r w:rsidRPr="00EB269C">
              <w:rPr>
                <w:rFonts w:cstheme="minorHAnsi"/>
                <w:bCs/>
                <w:iCs/>
                <w:vertAlign w:val="subscript"/>
                <w:lang w:eastAsia="it-IT"/>
              </w:rPr>
              <w:t xml:space="preserve">i </w:t>
            </w:r>
            <w:r w:rsidRPr="00EB269C">
              <w:rPr>
                <w:rFonts w:cstheme="minorHAnsi"/>
                <w:bCs/>
                <w:iCs/>
                <w:lang w:eastAsia="it-IT"/>
              </w:rPr>
              <w:t xml:space="preserve">&gt; A </w:t>
            </w:r>
            <w:r w:rsidRPr="00EB269C">
              <w:rPr>
                <w:rFonts w:cstheme="minorHAnsi"/>
                <w:bCs/>
                <w:iCs/>
                <w:vertAlign w:val="subscript"/>
                <w:lang w:eastAsia="it-IT"/>
              </w:rPr>
              <w:t>soglia</w:t>
            </w:r>
            <w:r w:rsidRPr="00EB269C">
              <w:rPr>
                <w:rFonts w:cstheme="minorHAnsi"/>
                <w:bCs/>
                <w:iCs/>
                <w:lang w:eastAsia="it-IT"/>
              </w:rPr>
              <w:t xml:space="preserve">) </w:t>
            </w:r>
          </w:p>
        </w:tc>
        <w:tc>
          <w:tcPr>
            <w:tcW w:w="248" w:type="dxa"/>
            <w:shd w:val="clear" w:color="auto" w:fill="FFFFFF"/>
            <w:vAlign w:val="center"/>
            <w:hideMark/>
          </w:tcPr>
          <w:p w14:paraId="6562F935" w14:textId="77777777" w:rsidR="00A57A9C" w:rsidRPr="00EB269C" w:rsidRDefault="00A57A9C" w:rsidP="00A15F53">
            <w:pPr>
              <w:widowControl w:val="0"/>
              <w:tabs>
                <w:tab w:val="left" w:pos="0"/>
              </w:tabs>
              <w:spacing w:before="60" w:after="60"/>
              <w:ind w:right="283"/>
              <w:jc w:val="both"/>
              <w:rPr>
                <w:rFonts w:cstheme="minorHAnsi"/>
                <w:bCs/>
                <w:lang w:eastAsia="it-IT"/>
              </w:rPr>
            </w:pPr>
            <w:r w:rsidRPr="00EB269C">
              <w:rPr>
                <w:rFonts w:cstheme="minorHAnsi"/>
                <w:bCs/>
                <w:lang w:eastAsia="it-IT"/>
              </w:rPr>
              <w:t xml:space="preserve">= </w:t>
            </w:r>
          </w:p>
        </w:tc>
        <w:tc>
          <w:tcPr>
            <w:tcW w:w="5259" w:type="dxa"/>
            <w:shd w:val="clear" w:color="auto" w:fill="FFFFFF"/>
            <w:vAlign w:val="center"/>
            <w:hideMark/>
          </w:tcPr>
          <w:p w14:paraId="20FF6004" w14:textId="77777777" w:rsidR="00A57A9C" w:rsidRPr="00EB269C" w:rsidRDefault="00A57A9C" w:rsidP="00A15F53">
            <w:pPr>
              <w:widowControl w:val="0"/>
              <w:tabs>
                <w:tab w:val="left" w:pos="0"/>
              </w:tabs>
              <w:spacing w:before="60" w:after="60"/>
              <w:ind w:right="283"/>
              <w:jc w:val="both"/>
              <w:rPr>
                <w:rFonts w:cstheme="minorHAnsi"/>
                <w:bCs/>
                <w:lang w:eastAsia="it-IT"/>
              </w:rPr>
            </w:pPr>
            <w:r w:rsidRPr="00EB269C">
              <w:rPr>
                <w:rFonts w:cstheme="minorHAnsi"/>
                <w:bCs/>
                <w:iCs/>
                <w:lang w:eastAsia="it-IT"/>
              </w:rPr>
              <w:t>X + (1,00 - X) [(A</w:t>
            </w:r>
            <w:r w:rsidRPr="00EB269C">
              <w:rPr>
                <w:rFonts w:cstheme="minorHAnsi"/>
                <w:bCs/>
                <w:iCs/>
                <w:vertAlign w:val="subscript"/>
                <w:lang w:eastAsia="it-IT"/>
              </w:rPr>
              <w:t xml:space="preserve">i </w:t>
            </w:r>
            <w:r w:rsidRPr="00EB269C">
              <w:rPr>
                <w:rFonts w:cstheme="minorHAnsi"/>
                <w:bCs/>
                <w:iCs/>
                <w:lang w:eastAsia="it-IT"/>
              </w:rPr>
              <w:t xml:space="preserve">- </w:t>
            </w:r>
            <w:proofErr w:type="spellStart"/>
            <w:r w:rsidRPr="00EB269C">
              <w:rPr>
                <w:rFonts w:cstheme="minorHAnsi"/>
                <w:bCs/>
                <w:iCs/>
                <w:lang w:eastAsia="it-IT"/>
              </w:rPr>
              <w:t>A</w:t>
            </w:r>
            <w:r w:rsidRPr="00EB269C">
              <w:rPr>
                <w:rFonts w:cstheme="minorHAnsi"/>
                <w:bCs/>
                <w:iCs/>
                <w:vertAlign w:val="subscript"/>
                <w:lang w:eastAsia="it-IT"/>
              </w:rPr>
              <w:t>soglia</w:t>
            </w:r>
            <w:proofErr w:type="spellEnd"/>
            <w:r w:rsidRPr="00EB269C">
              <w:rPr>
                <w:rFonts w:cstheme="minorHAnsi"/>
                <w:bCs/>
                <w:iCs/>
                <w:lang w:eastAsia="it-IT"/>
              </w:rPr>
              <w:t xml:space="preserve">) / (A </w:t>
            </w:r>
            <w:r w:rsidRPr="00EB269C">
              <w:rPr>
                <w:rFonts w:cstheme="minorHAnsi"/>
                <w:bCs/>
                <w:iCs/>
                <w:vertAlign w:val="subscript"/>
                <w:lang w:eastAsia="it-IT"/>
              </w:rPr>
              <w:t>max</w:t>
            </w:r>
            <w:r w:rsidRPr="00EB269C">
              <w:rPr>
                <w:rFonts w:cstheme="minorHAnsi"/>
                <w:bCs/>
                <w:iCs/>
                <w:lang w:eastAsia="it-IT"/>
              </w:rPr>
              <w:t xml:space="preserve"> – A </w:t>
            </w:r>
            <w:r w:rsidRPr="00EB269C">
              <w:rPr>
                <w:rFonts w:cstheme="minorHAnsi"/>
                <w:bCs/>
                <w:iCs/>
                <w:vertAlign w:val="subscript"/>
                <w:lang w:eastAsia="it-IT"/>
              </w:rPr>
              <w:t>soglia</w:t>
            </w:r>
            <w:r w:rsidRPr="00EB269C">
              <w:rPr>
                <w:rFonts w:cstheme="minorHAnsi"/>
                <w:bCs/>
                <w:iCs/>
                <w:lang w:eastAsia="it-IT"/>
              </w:rPr>
              <w:t>)]</w:t>
            </w:r>
            <w:r w:rsidRPr="00EB269C">
              <w:rPr>
                <w:rFonts w:cstheme="minorHAnsi"/>
                <w:bCs/>
                <w:lang w:eastAsia="it-IT"/>
              </w:rPr>
              <w:t xml:space="preserve"> </w:t>
            </w:r>
          </w:p>
        </w:tc>
      </w:tr>
    </w:tbl>
    <w:p w14:paraId="7BA3CD23" w14:textId="77777777" w:rsidR="00A57A9C" w:rsidRPr="00EB269C" w:rsidRDefault="00A57A9C" w:rsidP="00A57A9C">
      <w:pPr>
        <w:tabs>
          <w:tab w:val="left" w:pos="0"/>
        </w:tabs>
        <w:spacing w:before="60" w:after="60"/>
        <w:ind w:right="283"/>
        <w:jc w:val="both"/>
        <w:rPr>
          <w:rFonts w:cstheme="minorHAnsi"/>
          <w:bCs/>
          <w:i/>
        </w:rPr>
      </w:pPr>
      <w:r w:rsidRPr="00EB269C">
        <w:rPr>
          <w:rFonts w:cstheme="minorHAnsi"/>
          <w:bCs/>
          <w:i/>
        </w:rPr>
        <w:t>dove:</w:t>
      </w:r>
    </w:p>
    <w:p w14:paraId="5601B273" w14:textId="77777777" w:rsidR="00A57A9C" w:rsidRPr="00EB269C" w:rsidRDefault="00A57A9C" w:rsidP="00A57A9C">
      <w:pPr>
        <w:tabs>
          <w:tab w:val="left" w:pos="0"/>
        </w:tabs>
        <w:spacing w:before="60" w:after="60"/>
        <w:ind w:right="283"/>
        <w:jc w:val="both"/>
        <w:rPr>
          <w:rFonts w:cstheme="minorHAnsi"/>
          <w:bCs/>
          <w:i/>
        </w:rPr>
      </w:pPr>
      <w:proofErr w:type="gramStart"/>
      <w:r w:rsidRPr="00EB269C">
        <w:rPr>
          <w:rFonts w:cstheme="minorHAnsi"/>
          <w:bCs/>
          <w:i/>
        </w:rPr>
        <w:t>Ci  =</w:t>
      </w:r>
      <w:proofErr w:type="gramEnd"/>
      <w:r w:rsidRPr="00EB269C">
        <w:rPr>
          <w:rFonts w:cstheme="minorHAnsi"/>
          <w:bCs/>
          <w:i/>
        </w:rPr>
        <w:tab/>
        <w:t>coefficiente attribuito al concorrente i-esimo</w:t>
      </w:r>
    </w:p>
    <w:p w14:paraId="1A27BB46" w14:textId="77777777" w:rsidR="00A57A9C" w:rsidRPr="00EB269C" w:rsidRDefault="00A57A9C" w:rsidP="00A57A9C">
      <w:pPr>
        <w:tabs>
          <w:tab w:val="left" w:pos="0"/>
        </w:tabs>
        <w:spacing w:before="60" w:after="60"/>
        <w:ind w:right="283"/>
        <w:jc w:val="both"/>
        <w:rPr>
          <w:rFonts w:cstheme="minorHAnsi"/>
          <w:bCs/>
          <w:i/>
        </w:rPr>
      </w:pPr>
      <w:r w:rsidRPr="00EB269C">
        <w:rPr>
          <w:rFonts w:cstheme="minorHAnsi"/>
          <w:bCs/>
          <w:i/>
        </w:rPr>
        <w:t>Ai</w:t>
      </w:r>
      <w:r w:rsidRPr="00EB269C">
        <w:rPr>
          <w:rFonts w:cstheme="minorHAnsi"/>
          <w:bCs/>
          <w:i/>
        </w:rPr>
        <w:tab/>
        <w:t xml:space="preserve"> =</w:t>
      </w:r>
      <w:r w:rsidRPr="00EB269C">
        <w:rPr>
          <w:rFonts w:cstheme="minorHAnsi"/>
          <w:bCs/>
          <w:i/>
        </w:rPr>
        <w:tab/>
        <w:t>ribasso percentuale del concorrente i-esimo</w:t>
      </w:r>
    </w:p>
    <w:p w14:paraId="01482993" w14:textId="77777777" w:rsidR="00A57A9C" w:rsidRPr="00EB269C" w:rsidRDefault="00A57A9C" w:rsidP="00A57A9C">
      <w:pPr>
        <w:tabs>
          <w:tab w:val="left" w:pos="0"/>
        </w:tabs>
        <w:spacing w:before="60" w:after="60"/>
        <w:ind w:right="283"/>
        <w:jc w:val="both"/>
        <w:rPr>
          <w:rFonts w:cstheme="minorHAnsi"/>
          <w:bCs/>
          <w:i/>
        </w:rPr>
      </w:pPr>
      <w:r w:rsidRPr="00EB269C">
        <w:rPr>
          <w:rFonts w:cstheme="minorHAnsi"/>
          <w:bCs/>
          <w:i/>
        </w:rPr>
        <w:t>A soglia = media aritmetica dei valori del ribasso ponderato offerto dai concorrenti</w:t>
      </w:r>
    </w:p>
    <w:p w14:paraId="486FA845" w14:textId="77777777" w:rsidR="00A57A9C" w:rsidRPr="00EB269C" w:rsidRDefault="00A57A9C" w:rsidP="00A57A9C">
      <w:pPr>
        <w:tabs>
          <w:tab w:val="left" w:pos="0"/>
          <w:tab w:val="left" w:pos="7920"/>
        </w:tabs>
        <w:ind w:right="283"/>
        <w:jc w:val="both"/>
        <w:rPr>
          <w:rFonts w:cstheme="minorHAnsi"/>
          <w:bCs/>
          <w:i/>
        </w:rPr>
      </w:pPr>
      <w:r w:rsidRPr="00EB269C">
        <w:rPr>
          <w:rFonts w:cstheme="minorHAnsi"/>
          <w:bCs/>
          <w:i/>
        </w:rPr>
        <w:t>X</w:t>
      </w:r>
      <w:r w:rsidRPr="00EB269C">
        <w:rPr>
          <w:rFonts w:cstheme="minorHAnsi"/>
          <w:bCs/>
          <w:i/>
        </w:rPr>
        <w:tab/>
        <w:t>= 0,85</w:t>
      </w:r>
      <w:r>
        <w:rPr>
          <w:rFonts w:cstheme="minorHAnsi"/>
          <w:bCs/>
          <w:i/>
        </w:rPr>
        <w:tab/>
      </w:r>
    </w:p>
    <w:p w14:paraId="7E973DEC" w14:textId="77777777" w:rsidR="00A57A9C" w:rsidRPr="00EB269C" w:rsidRDefault="00A57A9C" w:rsidP="00A57A9C">
      <w:pPr>
        <w:tabs>
          <w:tab w:val="left" w:pos="0"/>
        </w:tabs>
        <w:ind w:right="283"/>
        <w:jc w:val="both"/>
        <w:rPr>
          <w:rFonts w:cstheme="minorHAnsi"/>
          <w:bCs/>
          <w:i/>
        </w:rPr>
      </w:pPr>
      <w:r w:rsidRPr="00EB269C">
        <w:rPr>
          <w:rFonts w:cstheme="minorHAnsi"/>
          <w:bCs/>
          <w:i/>
        </w:rPr>
        <w:t xml:space="preserve">A </w:t>
      </w:r>
      <w:proofErr w:type="gramStart"/>
      <w:r w:rsidRPr="00EB269C">
        <w:rPr>
          <w:rFonts w:cstheme="minorHAnsi"/>
          <w:bCs/>
          <w:i/>
        </w:rPr>
        <w:t>max  =</w:t>
      </w:r>
      <w:proofErr w:type="gramEnd"/>
      <w:r w:rsidRPr="00EB269C">
        <w:rPr>
          <w:rFonts w:cstheme="minorHAnsi"/>
          <w:bCs/>
          <w:i/>
        </w:rPr>
        <w:tab/>
        <w:t>valore del ribasso ponderato più conveniente</w:t>
      </w:r>
    </w:p>
    <w:p w14:paraId="0B2F90C1" w14:textId="77777777" w:rsidR="00A57A9C" w:rsidRPr="00EB269C" w:rsidRDefault="00A57A9C" w:rsidP="00A57A9C">
      <w:pPr>
        <w:tabs>
          <w:tab w:val="left" w:pos="0"/>
        </w:tabs>
        <w:ind w:right="283"/>
        <w:jc w:val="both"/>
        <w:rPr>
          <w:rFonts w:cstheme="minorHAnsi"/>
          <w:bCs/>
          <w:i/>
        </w:rPr>
      </w:pPr>
    </w:p>
    <w:p w14:paraId="3AD10611" w14:textId="77777777" w:rsidR="00A57A9C" w:rsidRPr="003C320F" w:rsidRDefault="00A57A9C" w:rsidP="00A57A9C">
      <w:pPr>
        <w:spacing w:before="120" w:after="120"/>
        <w:rPr>
          <w:bCs/>
        </w:rPr>
      </w:pPr>
      <w:r w:rsidRPr="00EB269C">
        <w:rPr>
          <w:bCs/>
        </w:rPr>
        <w:t xml:space="preserve">Il Punteggio Economico (PE), è determinato moltiplicando tale Coefficiente per il </w:t>
      </w:r>
      <w:r w:rsidRPr="00EB269C">
        <w:rPr>
          <w:bCs/>
          <w:lang w:val="x-none"/>
        </w:rPr>
        <w:t>numero massimo di punti economici assegnabili</w:t>
      </w:r>
      <w:r w:rsidRPr="00EB269C">
        <w:rPr>
          <w:bCs/>
        </w:rPr>
        <w:t xml:space="preserve"> (20,00).</w:t>
      </w:r>
    </w:p>
    <w:p w14:paraId="7FE29EBA" w14:textId="77777777" w:rsidR="00A57A9C" w:rsidRPr="003C320F" w:rsidRDefault="00A57A9C" w:rsidP="00A57A9C">
      <w:pPr>
        <w:spacing w:before="60" w:after="60" w:line="300" w:lineRule="exact"/>
        <w:ind w:left="794"/>
        <w:rPr>
          <w:bCs/>
        </w:rPr>
      </w:pPr>
      <w:r w:rsidRPr="003C320F">
        <w:rPr>
          <w:bCs/>
        </w:rPr>
        <w:t>Tutti i valori percentuali dovranno essere espressi con un numero di cifre decimali dopo la virgola pari a due (quali a titolo esemplificativo e non esaustivo sconto 12,50%). In caso di indicazione di valori percentuali con più di due cifre decimali dopo la virgola si procederà alla troncatura alla seconda cifra decimale senza procedere ad alcun arrotondamento (es. sconto offerto: 12,509%, sconto considerato: 12,50%).</w:t>
      </w:r>
    </w:p>
    <w:p w14:paraId="33F03CA2" w14:textId="77777777" w:rsidR="00A57A9C" w:rsidRPr="008722C6" w:rsidRDefault="00A57A9C" w:rsidP="00A57A9C">
      <w:pPr>
        <w:spacing w:before="60" w:after="60" w:line="300" w:lineRule="exact"/>
        <w:ind w:left="794"/>
        <w:rPr>
          <w:bCs/>
        </w:rPr>
      </w:pPr>
      <w:r w:rsidRPr="003C320F">
        <w:rPr>
          <w:bCs/>
        </w:rPr>
        <w:t>Con riferimento al punteggio economico PE</w:t>
      </w:r>
      <w:r w:rsidRPr="003C320F">
        <w:rPr>
          <w:bCs/>
          <w:vertAlign w:val="subscript"/>
        </w:rPr>
        <w:t>TOT</w:t>
      </w:r>
      <w:r w:rsidRPr="003C320F">
        <w:rPr>
          <w:bCs/>
        </w:rPr>
        <w:t xml:space="preserve"> questo sarà assegnato considerando le prime due cifre dopo la virgola senza procedere ad alcun arrotondamento (es. PE</w:t>
      </w:r>
      <w:r w:rsidRPr="003C320F">
        <w:rPr>
          <w:bCs/>
          <w:vertAlign w:val="subscript"/>
        </w:rPr>
        <w:t>TOT</w:t>
      </w:r>
      <w:r w:rsidRPr="003C320F">
        <w:rPr>
          <w:bCs/>
        </w:rPr>
        <w:t>: 50,2367 punteggio attribuito PE</w:t>
      </w:r>
      <w:r w:rsidRPr="003C320F">
        <w:rPr>
          <w:bCs/>
          <w:vertAlign w:val="subscript"/>
        </w:rPr>
        <w:t>TOT</w:t>
      </w:r>
      <w:r w:rsidRPr="003C320F">
        <w:rPr>
          <w:bCs/>
        </w:rPr>
        <w:t>: 50,23).</w:t>
      </w:r>
    </w:p>
    <w:p w14:paraId="2252DE75" w14:textId="77777777" w:rsidR="00A57A9C" w:rsidRPr="008722C6" w:rsidRDefault="00A57A9C" w:rsidP="00A57A9C">
      <w:pPr>
        <w:spacing w:before="60" w:after="60" w:line="300" w:lineRule="exact"/>
        <w:ind w:left="794"/>
        <w:rPr>
          <w:bCs/>
        </w:rPr>
      </w:pPr>
      <w:r w:rsidRPr="008722C6">
        <w:rPr>
          <w:bCs/>
        </w:rPr>
        <w:t>.</w:t>
      </w:r>
    </w:p>
    <w:p w14:paraId="138272E7" w14:textId="27CDD1E6" w:rsidR="000A7447" w:rsidRPr="001941E6" w:rsidRDefault="000A7447" w:rsidP="000A7447">
      <w:pPr>
        <w:spacing w:before="60" w:after="60" w:line="300" w:lineRule="exact"/>
        <w:ind w:left="794"/>
        <w:rPr>
          <w:bCs/>
        </w:rPr>
      </w:pPr>
      <w:r w:rsidRPr="001941E6">
        <w:rPr>
          <w:bCs/>
        </w:rPr>
        <w:t>.</w:t>
      </w:r>
    </w:p>
    <w:p w14:paraId="0E7ECA62" w14:textId="77777777" w:rsidR="000A7447" w:rsidRPr="001941E6" w:rsidRDefault="000A7447" w:rsidP="000A7447">
      <w:pPr>
        <w:pStyle w:val="Titolo3"/>
        <w:ind w:left="1220" w:hanging="426"/>
        <w:rPr>
          <w:rFonts w:eastAsia="Times New Roman"/>
          <w:b w:val="0"/>
        </w:rPr>
      </w:pPr>
      <w:bookmarkStart w:id="3479" w:name="_Ref497226795"/>
      <w:bookmarkStart w:id="3480" w:name="_Toc502826659"/>
      <w:bookmarkStart w:id="3481" w:name="_Toc502828160"/>
      <w:bookmarkStart w:id="3482" w:name="_Toc66871021"/>
      <w:r w:rsidRPr="001941E6">
        <w:rPr>
          <w:rFonts w:eastAsia="Times New Roman"/>
          <w:b w:val="0"/>
          <w:sz w:val="24"/>
          <w:szCs w:val="24"/>
        </w:rPr>
        <w:t>Metodo per il calcolo dei punteggi</w:t>
      </w:r>
      <w:bookmarkEnd w:id="3479"/>
      <w:bookmarkEnd w:id="3480"/>
      <w:bookmarkEnd w:id="3481"/>
      <w:bookmarkEnd w:id="3482"/>
    </w:p>
    <w:p w14:paraId="3126C980" w14:textId="77777777" w:rsidR="000A7447" w:rsidRPr="001941E6" w:rsidRDefault="000A7447" w:rsidP="000A7447">
      <w:pPr>
        <w:spacing w:after="120" w:line="300" w:lineRule="exact"/>
        <w:ind w:left="794"/>
        <w:rPr>
          <w:bCs/>
        </w:rPr>
      </w:pPr>
      <w:r w:rsidRPr="001941E6">
        <w:rPr>
          <w:bCs/>
        </w:rPr>
        <w:t>Il Punteggio Totale (P</w:t>
      </w:r>
      <w:r w:rsidRPr="001941E6">
        <w:rPr>
          <w:bCs/>
          <w:vertAlign w:val="subscript"/>
        </w:rPr>
        <w:t>TOT</w:t>
      </w:r>
      <w:r w:rsidRPr="001941E6">
        <w:rPr>
          <w:bCs/>
        </w:rPr>
        <w:t>) per ciascuna offerta sarà così determinato:</w:t>
      </w:r>
    </w:p>
    <w:p w14:paraId="380CFA4F" w14:textId="61CF0DB7" w:rsidR="000A7447" w:rsidRPr="001941E6" w:rsidRDefault="000A7447" w:rsidP="000A7447">
      <w:pPr>
        <w:spacing w:after="120" w:line="300" w:lineRule="exact"/>
        <w:ind w:left="794"/>
        <w:jc w:val="center"/>
        <w:rPr>
          <w:bCs/>
        </w:rPr>
      </w:pPr>
      <w:r w:rsidRPr="001941E6">
        <w:rPr>
          <w:bCs/>
          <w:noProof/>
          <w:position w:val="-12"/>
        </w:rPr>
        <w:drawing>
          <wp:inline distT="0" distB="0" distL="0" distR="0" wp14:anchorId="00BA7A77" wp14:editId="580C1002">
            <wp:extent cx="946150" cy="227330"/>
            <wp:effectExtent l="0" t="0" r="635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46150" cy="227330"/>
                    </a:xfrm>
                    <a:prstGeom prst="rect">
                      <a:avLst/>
                    </a:prstGeom>
                    <a:noFill/>
                    <a:ln>
                      <a:noFill/>
                    </a:ln>
                  </pic:spPr>
                </pic:pic>
              </a:graphicData>
            </a:graphic>
          </wp:inline>
        </w:drawing>
      </w:r>
    </w:p>
    <w:p w14:paraId="64EB7520" w14:textId="77777777" w:rsidR="000A7447" w:rsidRPr="001941E6" w:rsidRDefault="000A7447" w:rsidP="000A7447">
      <w:pPr>
        <w:spacing w:after="120" w:line="300" w:lineRule="exact"/>
        <w:ind w:left="794"/>
        <w:rPr>
          <w:bCs/>
        </w:rPr>
      </w:pPr>
      <w:r w:rsidRPr="001941E6">
        <w:rPr>
          <w:bCs/>
        </w:rPr>
        <w:t>dove:</w:t>
      </w:r>
    </w:p>
    <w:p w14:paraId="37F930F4" w14:textId="77777777" w:rsidR="000A7447" w:rsidRPr="001941E6" w:rsidRDefault="000A7447">
      <w:pPr>
        <w:numPr>
          <w:ilvl w:val="0"/>
          <w:numId w:val="69"/>
        </w:numPr>
        <w:autoSpaceDE w:val="0"/>
        <w:autoSpaceDN w:val="0"/>
        <w:spacing w:after="120" w:line="300" w:lineRule="exact"/>
        <w:ind w:left="1514"/>
        <w:rPr>
          <w:bCs/>
          <w:lang w:val="x-none"/>
        </w:rPr>
      </w:pPr>
      <w:r w:rsidRPr="001941E6">
        <w:rPr>
          <w:bCs/>
          <w:lang w:val="x-none"/>
        </w:rPr>
        <w:t>PT = somma dei punti attribuiti all’Offerta tecnica;</w:t>
      </w:r>
    </w:p>
    <w:p w14:paraId="6DD7E2CB" w14:textId="77777777" w:rsidR="000A7447" w:rsidRPr="001941E6" w:rsidRDefault="000A7447">
      <w:pPr>
        <w:numPr>
          <w:ilvl w:val="0"/>
          <w:numId w:val="69"/>
        </w:numPr>
        <w:autoSpaceDE w:val="0"/>
        <w:autoSpaceDN w:val="0"/>
        <w:spacing w:after="120" w:line="300" w:lineRule="exact"/>
        <w:ind w:left="1514"/>
        <w:rPr>
          <w:bCs/>
          <w:lang w:val="x-none"/>
        </w:rPr>
      </w:pPr>
      <w:r w:rsidRPr="001941E6">
        <w:rPr>
          <w:bCs/>
          <w:lang w:val="x-none"/>
        </w:rPr>
        <w:t>PE = somma dei punti attribuiti all’Offerta economica.</w:t>
      </w:r>
    </w:p>
    <w:p w14:paraId="0E248401" w14:textId="77777777" w:rsidR="000A7447" w:rsidRPr="001941E6" w:rsidRDefault="000A7447" w:rsidP="000A7447">
      <w:pPr>
        <w:rPr>
          <w:bCs/>
        </w:rPr>
      </w:pPr>
    </w:p>
    <w:p w14:paraId="5601B89C" w14:textId="77777777" w:rsidR="000A7447" w:rsidRPr="001941E6" w:rsidRDefault="000A7447" w:rsidP="00922E58">
      <w:pPr>
        <w:tabs>
          <w:tab w:val="left" w:pos="0"/>
        </w:tabs>
        <w:ind w:right="283"/>
        <w:jc w:val="both"/>
        <w:rPr>
          <w:rFonts w:cstheme="minorHAnsi"/>
          <w:bCs/>
          <w:i/>
        </w:rPr>
      </w:pPr>
    </w:p>
    <w:p w14:paraId="13228588" w14:textId="77777777" w:rsidR="005076BB" w:rsidRPr="001941E6" w:rsidRDefault="005076BB" w:rsidP="00922E58">
      <w:pPr>
        <w:tabs>
          <w:tab w:val="left" w:pos="0"/>
        </w:tabs>
        <w:jc w:val="both"/>
        <w:rPr>
          <w:rFonts w:cstheme="minorHAnsi"/>
          <w:bCs/>
        </w:rPr>
      </w:pPr>
      <w:bookmarkStart w:id="3483" w:name="_Toc455045696"/>
      <w:bookmarkStart w:id="3484" w:name="_Toc455134879"/>
      <w:bookmarkStart w:id="3485" w:name="_Toc455151426"/>
      <w:bookmarkStart w:id="3486" w:name="_Toc455045697"/>
      <w:bookmarkStart w:id="3487" w:name="_Toc455134880"/>
      <w:bookmarkStart w:id="3488" w:name="_Toc455151427"/>
      <w:bookmarkStart w:id="3489" w:name="_Toc455045698"/>
      <w:bookmarkStart w:id="3490" w:name="_Toc455134881"/>
      <w:bookmarkStart w:id="3491" w:name="_Toc455151428"/>
      <w:bookmarkStart w:id="3492" w:name="_Toc455045699"/>
      <w:bookmarkStart w:id="3493" w:name="_Toc455134882"/>
      <w:bookmarkStart w:id="3494" w:name="_Toc455151429"/>
      <w:bookmarkStart w:id="3495" w:name="_Toc455045700"/>
      <w:bookmarkStart w:id="3496" w:name="_Toc455134883"/>
      <w:bookmarkStart w:id="3497" w:name="_Toc455151430"/>
      <w:bookmarkStart w:id="3498" w:name="_Toc517973170"/>
      <w:bookmarkStart w:id="3499" w:name="_Toc23754297"/>
      <w:bookmarkStart w:id="3500" w:name="_Toc380501880"/>
      <w:bookmarkStart w:id="3501" w:name="_Toc391035993"/>
      <w:bookmarkStart w:id="3502" w:name="_Toc391036066"/>
      <w:bookmarkStart w:id="3503" w:name="_Toc392577507"/>
      <w:bookmarkStart w:id="3504" w:name="_Toc393110574"/>
      <w:bookmarkStart w:id="3505" w:name="_Toc393112138"/>
      <w:bookmarkStart w:id="3506" w:name="_Toc393187855"/>
      <w:bookmarkStart w:id="3507" w:name="_Toc393272611"/>
      <w:bookmarkStart w:id="3508" w:name="_Toc393272669"/>
      <w:bookmarkStart w:id="3509" w:name="_Toc393283185"/>
      <w:bookmarkStart w:id="3510" w:name="_Toc393700844"/>
      <w:bookmarkStart w:id="3511" w:name="_Toc393706917"/>
      <w:bookmarkStart w:id="3512" w:name="_Toc397346832"/>
      <w:bookmarkStart w:id="3513" w:name="_Toc397422873"/>
      <w:bookmarkStart w:id="3514" w:name="_Toc403471280"/>
      <w:bookmarkStart w:id="3515" w:name="_Toc406058388"/>
      <w:bookmarkStart w:id="3516" w:name="_Toc406754189"/>
      <w:bookmarkStart w:id="3517" w:name="_Toc416423372"/>
      <w:bookmarkEnd w:id="3463"/>
      <w:bookmarkEnd w:id="3464"/>
      <w:bookmarkEnd w:id="3478"/>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p>
    <w:p w14:paraId="2D15E8FB" w14:textId="40D01567" w:rsidR="00E7746D" w:rsidRPr="001941E6" w:rsidRDefault="00E7746D" w:rsidP="00922E58">
      <w:pPr>
        <w:pStyle w:val="Titolo1"/>
        <w:numPr>
          <w:ilvl w:val="0"/>
          <w:numId w:val="2"/>
        </w:numPr>
        <w:tabs>
          <w:tab w:val="num" w:pos="681"/>
        </w:tabs>
        <w:spacing w:before="0" w:beforeAutospacing="0" w:after="0" w:afterAutospacing="0"/>
        <w:ind w:left="392" w:hanging="378"/>
        <w:jc w:val="both"/>
        <w:rPr>
          <w:rFonts w:cstheme="minorHAnsi"/>
          <w:bCs w:val="0"/>
          <w:sz w:val="24"/>
          <w:szCs w:val="24"/>
          <w:lang w:val="it-IT"/>
        </w:rPr>
      </w:pPr>
      <w:bookmarkStart w:id="3518" w:name="_Toc89178565"/>
      <w:r w:rsidRPr="001941E6">
        <w:rPr>
          <w:rFonts w:cstheme="minorHAnsi"/>
          <w:bCs w:val="0"/>
          <w:sz w:val="24"/>
          <w:szCs w:val="24"/>
          <w:lang w:val="it-IT"/>
        </w:rPr>
        <w:t>COMMISSIONE GIUDICATRICE</w:t>
      </w:r>
      <w:bookmarkEnd w:id="3498"/>
      <w:bookmarkEnd w:id="3499"/>
      <w:bookmarkEnd w:id="3518"/>
    </w:p>
    <w:p w14:paraId="3C97AC24" w14:textId="4AF5A2B9" w:rsidR="00E7746D" w:rsidRPr="001941E6" w:rsidRDefault="00E7746D" w:rsidP="00922E58">
      <w:pPr>
        <w:spacing w:after="120" w:line="300" w:lineRule="exact"/>
        <w:jc w:val="both"/>
        <w:rPr>
          <w:rFonts w:cstheme="minorHAnsi"/>
          <w:bCs/>
        </w:rPr>
      </w:pPr>
      <w:r w:rsidRPr="001941E6">
        <w:rPr>
          <w:rFonts w:cstheme="minorHAnsi"/>
          <w:bCs/>
        </w:rPr>
        <w:t xml:space="preserve">La Commissione di aggiudicazione verrà nominata tramite sorteggio nel </w:t>
      </w:r>
      <w:r w:rsidR="006511BE">
        <w:rPr>
          <w:rFonts w:cstheme="minorHAnsi"/>
          <w:bCs/>
        </w:rPr>
        <w:t xml:space="preserve">corso della prima seduta pubblica di gara come indicato nel bando di gara oppure nel </w:t>
      </w:r>
      <w:r w:rsidRPr="001941E6">
        <w:rPr>
          <w:rFonts w:cstheme="minorHAnsi"/>
          <w:bCs/>
        </w:rPr>
        <w:t xml:space="preserve">luogo e data che verranno comunicati almeno </w:t>
      </w:r>
      <w:proofErr w:type="gramStart"/>
      <w:r w:rsidRPr="001941E6">
        <w:rPr>
          <w:rFonts w:cstheme="minorHAnsi"/>
          <w:bCs/>
        </w:rPr>
        <w:t>5</w:t>
      </w:r>
      <w:proofErr w:type="gramEnd"/>
      <w:r w:rsidRPr="001941E6">
        <w:rPr>
          <w:rFonts w:cstheme="minorHAnsi"/>
          <w:bCs/>
        </w:rPr>
        <w:t xml:space="preserve"> giorni prima ai singoli Operatori Economici tramite il canale “Comunicazioni della Procedura”.</w:t>
      </w:r>
    </w:p>
    <w:p w14:paraId="21B3BB72" w14:textId="0BDE4E56" w:rsidR="00E7746D" w:rsidRPr="001941E6" w:rsidRDefault="00E7746D" w:rsidP="00922E58">
      <w:pPr>
        <w:spacing w:after="120" w:line="300" w:lineRule="exact"/>
        <w:jc w:val="both"/>
        <w:rPr>
          <w:rFonts w:cstheme="minorHAnsi"/>
          <w:bCs/>
        </w:rPr>
      </w:pPr>
      <w:r w:rsidRPr="001941E6">
        <w:rPr>
          <w:rFonts w:cstheme="minorHAnsi"/>
          <w:bCs/>
        </w:rPr>
        <w:t>La durata prevista per i lavori della suddetta Commissione è di 1</w:t>
      </w:r>
      <w:r w:rsidR="000C6F54" w:rsidRPr="001941E6">
        <w:rPr>
          <w:rFonts w:cstheme="minorHAnsi"/>
          <w:bCs/>
        </w:rPr>
        <w:t>5</w:t>
      </w:r>
      <w:r w:rsidRPr="001941E6">
        <w:rPr>
          <w:rFonts w:cstheme="minorHAnsi"/>
          <w:bCs/>
        </w:rPr>
        <w:t>0 gg decorrenti dall’atto di nomina.</w:t>
      </w:r>
    </w:p>
    <w:p w14:paraId="072ABA24" w14:textId="78EB309A" w:rsidR="00E7746D" w:rsidRPr="001941E6" w:rsidRDefault="00E7746D" w:rsidP="00922E58">
      <w:pPr>
        <w:spacing w:after="120" w:line="300" w:lineRule="exact"/>
        <w:jc w:val="both"/>
        <w:rPr>
          <w:rFonts w:cstheme="minorHAnsi"/>
          <w:bCs/>
        </w:rPr>
      </w:pPr>
      <w:r w:rsidRPr="001941E6">
        <w:rPr>
          <w:rFonts w:cstheme="minorHAnsi"/>
          <w:bCs/>
        </w:rPr>
        <w:t xml:space="preserve">Sono previste un numero non inferiore a n. 2 sedute pubbliche e n. </w:t>
      </w:r>
      <w:r w:rsidR="00DE3CBE" w:rsidRPr="001941E6">
        <w:rPr>
          <w:rFonts w:cstheme="minorHAnsi"/>
          <w:bCs/>
        </w:rPr>
        <w:t>2</w:t>
      </w:r>
      <w:r w:rsidRPr="001941E6">
        <w:rPr>
          <w:rFonts w:cstheme="minorHAnsi"/>
          <w:bCs/>
        </w:rPr>
        <w:t xml:space="preserve"> sedute riservate.</w:t>
      </w:r>
    </w:p>
    <w:p w14:paraId="0D33B3A0" w14:textId="77777777" w:rsidR="00E7746D" w:rsidRPr="001941E6" w:rsidRDefault="00E7746D" w:rsidP="00922E58">
      <w:pPr>
        <w:spacing w:after="120" w:line="300" w:lineRule="exact"/>
        <w:jc w:val="both"/>
        <w:rPr>
          <w:rFonts w:cstheme="minorHAnsi"/>
          <w:bCs/>
        </w:rPr>
      </w:pPr>
      <w:r w:rsidRPr="001941E6">
        <w:rPr>
          <w:rFonts w:cstheme="minorHAnsi"/>
          <w:bCs/>
        </w:rPr>
        <w:t xml:space="preserve">La Commissione di gara, una volta nominata, procederà in seduta pubblica, alla apertura (sblocco) e visione delle </w:t>
      </w:r>
      <w:r w:rsidRPr="001941E6">
        <w:rPr>
          <w:rFonts w:cstheme="minorHAnsi"/>
          <w:bCs/>
          <w:i/>
          <w:iCs/>
        </w:rPr>
        <w:t>Offerte Tecniche</w:t>
      </w:r>
      <w:r w:rsidRPr="001941E6">
        <w:rPr>
          <w:rFonts w:cstheme="minorHAnsi"/>
          <w:bCs/>
        </w:rPr>
        <w:t xml:space="preserve"> e, terminata la fase valutativa di queste, delle </w:t>
      </w:r>
      <w:r w:rsidRPr="001941E6">
        <w:rPr>
          <w:rFonts w:cstheme="minorHAnsi"/>
          <w:bCs/>
          <w:i/>
          <w:iCs/>
        </w:rPr>
        <w:t>Offerte Economiche</w:t>
      </w:r>
      <w:r w:rsidRPr="001941E6">
        <w:rPr>
          <w:rFonts w:cstheme="minorHAnsi"/>
          <w:bCs/>
        </w:rPr>
        <w:t xml:space="preserve"> inviate dei concorrenti.</w:t>
      </w:r>
    </w:p>
    <w:p w14:paraId="137EAB9D" w14:textId="77777777" w:rsidR="00E7746D" w:rsidRPr="001941E6" w:rsidRDefault="00E7746D" w:rsidP="00922E58">
      <w:pPr>
        <w:jc w:val="both"/>
        <w:rPr>
          <w:rFonts w:cstheme="minorHAnsi"/>
          <w:bCs/>
        </w:rPr>
      </w:pPr>
      <w:r w:rsidRPr="001941E6">
        <w:rPr>
          <w:rFonts w:cstheme="minorHAnsi"/>
          <w:bCs/>
        </w:rPr>
        <w:lastRenderedPageBreak/>
        <w:t>La Commissione di gara sarà composta da n. 3 esperti di provata competenza nelle materie di concorso, scelti tra funzionari delle amministrazioni, docenti ed estranei alle medesime, che non siano componenti dell'organo di direzione politica dell'amministrazione, che non ricoprano cariche politiche e che non siano rappresentanti sindacali o designati dalle confederazioni ed organizzazioni sindacali o dalle associazioni professionali.</w:t>
      </w:r>
    </w:p>
    <w:p w14:paraId="7D8A5922" w14:textId="77777777" w:rsidR="00E7746D" w:rsidRPr="001941E6" w:rsidRDefault="00E7746D" w:rsidP="00922E58">
      <w:pPr>
        <w:spacing w:before="120" w:after="60"/>
        <w:jc w:val="both"/>
        <w:rPr>
          <w:rFonts w:cstheme="minorHAnsi"/>
          <w:bCs/>
        </w:rPr>
      </w:pPr>
      <w:r w:rsidRPr="001941E6">
        <w:rPr>
          <w:rFonts w:cstheme="minorHAnsi"/>
          <w:bCs/>
        </w:rPr>
        <w:t>La commissione giudicatrice è nominata, ai sensi dell’art. 216, comma 12 del Codice, dopo la scadenza del termine per la presentazione delle offerte ed è composta da un numero dispari pari a n. 3 membri, esperti nello specifico settore cui si riferisce l’oggetto del contratto. In capo ai commissari non devono sussistere cause ostative alla nomina ai sensi dell’art. 77, comma 9, del Codice. A tal fine i medesimi rilasciano apposita dichiarazione alla stazione appaltante.</w:t>
      </w:r>
    </w:p>
    <w:p w14:paraId="3F8A68E9" w14:textId="51B3CE1D" w:rsidR="00E7746D" w:rsidRPr="001941E6" w:rsidRDefault="00E7746D" w:rsidP="00922E58">
      <w:pPr>
        <w:pStyle w:val="Default"/>
        <w:spacing w:before="60" w:after="60"/>
        <w:rPr>
          <w:rFonts w:asciiTheme="minorHAnsi" w:hAnsiTheme="minorHAnsi" w:cstheme="minorHAnsi"/>
          <w:bCs/>
          <w:color w:val="auto"/>
        </w:rPr>
      </w:pPr>
      <w:r w:rsidRPr="001941E6">
        <w:rPr>
          <w:rFonts w:asciiTheme="minorHAnsi" w:hAnsiTheme="minorHAnsi" w:cstheme="minorHAnsi"/>
          <w:bCs/>
          <w:color w:val="auto"/>
        </w:rPr>
        <w:t xml:space="preserve">La commissione giudicatrice è responsabile della valutazione delle offerte tecniche ed economiche dei concorrenti e fornisce ausilio al RUP nella valutazione della congruità </w:t>
      </w:r>
      <w:r w:rsidR="009165D7" w:rsidRPr="001941E6">
        <w:rPr>
          <w:rFonts w:asciiTheme="minorHAnsi" w:hAnsiTheme="minorHAnsi" w:cstheme="minorHAnsi"/>
          <w:bCs/>
          <w:color w:val="auto"/>
        </w:rPr>
        <w:t xml:space="preserve">e dell’anomalia </w:t>
      </w:r>
      <w:r w:rsidRPr="001941E6">
        <w:rPr>
          <w:rFonts w:asciiTheme="minorHAnsi" w:hAnsiTheme="minorHAnsi" w:cstheme="minorHAnsi"/>
          <w:bCs/>
          <w:color w:val="auto"/>
        </w:rPr>
        <w:t xml:space="preserve">delle offerte tecniche </w:t>
      </w:r>
      <w:r w:rsidR="009165D7" w:rsidRPr="001941E6">
        <w:rPr>
          <w:rFonts w:asciiTheme="minorHAnsi" w:hAnsiTheme="minorHAnsi" w:cstheme="minorHAnsi"/>
          <w:bCs/>
          <w:color w:val="auto"/>
        </w:rPr>
        <w:t xml:space="preserve">ed economiche </w:t>
      </w:r>
      <w:r w:rsidRPr="001941E6">
        <w:rPr>
          <w:rFonts w:asciiTheme="minorHAnsi" w:hAnsiTheme="minorHAnsi" w:cstheme="minorHAnsi"/>
          <w:bCs/>
          <w:color w:val="auto"/>
        </w:rPr>
        <w:t xml:space="preserve">(cfr. Linee guida n. 3 del 26 ottobre 2016). </w:t>
      </w:r>
    </w:p>
    <w:p w14:paraId="1F4880D3" w14:textId="4260A669" w:rsidR="000A4885" w:rsidRPr="001941E6" w:rsidRDefault="00E7746D" w:rsidP="00922E58">
      <w:pPr>
        <w:pStyle w:val="Default"/>
        <w:spacing w:before="60" w:after="60"/>
        <w:rPr>
          <w:rFonts w:asciiTheme="minorHAnsi" w:hAnsiTheme="minorHAnsi" w:cstheme="minorHAnsi"/>
          <w:bCs/>
          <w:color w:val="auto"/>
        </w:rPr>
      </w:pPr>
      <w:r w:rsidRPr="001941E6">
        <w:rPr>
          <w:rFonts w:asciiTheme="minorHAnsi" w:hAnsiTheme="minorHAnsi" w:cstheme="minorHAnsi"/>
          <w:bCs/>
          <w:color w:val="auto"/>
        </w:rPr>
        <w:t xml:space="preserve">La stazione appaltante pubblica, sul profilo di committente, nella sezione “amministrazione trasparente” la composizione della commissione giudicatrice e i curricula dei componenti. </w:t>
      </w:r>
    </w:p>
    <w:p w14:paraId="3A4DA204" w14:textId="77777777" w:rsidR="00E7746D" w:rsidRPr="001941E6" w:rsidRDefault="00E7746D" w:rsidP="00922E58">
      <w:pPr>
        <w:pStyle w:val="Default"/>
        <w:spacing w:before="60" w:after="60"/>
        <w:rPr>
          <w:rFonts w:asciiTheme="minorHAnsi" w:hAnsiTheme="minorHAnsi" w:cstheme="minorHAnsi"/>
          <w:bCs/>
          <w:color w:val="auto"/>
        </w:rPr>
      </w:pPr>
    </w:p>
    <w:p w14:paraId="4F4D4CB1" w14:textId="77777777" w:rsidR="00E7746D" w:rsidRPr="001941E6" w:rsidRDefault="00E7746D" w:rsidP="00922E58">
      <w:pPr>
        <w:pStyle w:val="Titolo1"/>
        <w:numPr>
          <w:ilvl w:val="0"/>
          <w:numId w:val="2"/>
        </w:numPr>
        <w:tabs>
          <w:tab w:val="num" w:pos="681"/>
        </w:tabs>
        <w:spacing w:before="0" w:beforeAutospacing="0" w:after="0" w:afterAutospacing="0"/>
        <w:ind w:left="392" w:hanging="378"/>
        <w:jc w:val="both"/>
        <w:rPr>
          <w:rFonts w:cstheme="minorHAnsi"/>
          <w:bCs w:val="0"/>
          <w:sz w:val="24"/>
          <w:szCs w:val="24"/>
          <w:lang w:val="it-IT"/>
        </w:rPr>
      </w:pPr>
      <w:bookmarkStart w:id="3519" w:name="_Toc517973171"/>
      <w:bookmarkStart w:id="3520" w:name="_Toc23754298"/>
      <w:bookmarkStart w:id="3521" w:name="_Toc89178566"/>
      <w:r w:rsidRPr="001941E6">
        <w:rPr>
          <w:rFonts w:cstheme="minorHAnsi"/>
          <w:bCs w:val="0"/>
          <w:sz w:val="24"/>
          <w:szCs w:val="24"/>
          <w:lang w:val="it-IT"/>
        </w:rPr>
        <w:t>APERTURA DELLE BUSTE B E C – VALUTAZIONE DELLE OFFERTE TECNICHE ED ECONOMICHE</w:t>
      </w:r>
      <w:bookmarkEnd w:id="3519"/>
      <w:bookmarkEnd w:id="3520"/>
      <w:bookmarkEnd w:id="3521"/>
    </w:p>
    <w:p w14:paraId="638408F3" w14:textId="6C7D6A99" w:rsidR="00E7746D" w:rsidRPr="001941E6" w:rsidRDefault="00E7746D" w:rsidP="00922E58">
      <w:pPr>
        <w:spacing w:after="120" w:line="300" w:lineRule="exact"/>
        <w:jc w:val="both"/>
        <w:rPr>
          <w:rFonts w:cstheme="minorHAnsi"/>
          <w:bCs/>
        </w:rPr>
      </w:pPr>
      <w:r w:rsidRPr="001941E6">
        <w:rPr>
          <w:rFonts w:cstheme="minorHAnsi"/>
          <w:bCs/>
        </w:rPr>
        <w:t xml:space="preserve">La Commissione giudicatrice appositamente nominata, in seduta pubblica, procederà, eventualmente nella stessa giornata delle precedenti sedute, alla apertura (sblocco) e visione delle </w:t>
      </w:r>
      <w:r w:rsidRPr="001941E6">
        <w:rPr>
          <w:rFonts w:cstheme="minorHAnsi"/>
          <w:bCs/>
          <w:i/>
        </w:rPr>
        <w:t>Offerte Tecniche</w:t>
      </w:r>
      <w:r w:rsidRPr="001941E6">
        <w:rPr>
          <w:rFonts w:cstheme="minorHAnsi"/>
          <w:bCs/>
        </w:rPr>
        <w:t xml:space="preserve"> agli effetti dell’art. </w:t>
      </w:r>
      <w:r w:rsidR="003D533D" w:rsidRPr="001941E6">
        <w:rPr>
          <w:rFonts w:cstheme="minorHAnsi"/>
          <w:bCs/>
        </w:rPr>
        <w:t>133</w:t>
      </w:r>
      <w:r w:rsidRPr="001941E6">
        <w:rPr>
          <w:rFonts w:cstheme="minorHAnsi"/>
          <w:bCs/>
        </w:rPr>
        <w:t xml:space="preserve">, c. 8, del </w:t>
      </w:r>
      <w:proofErr w:type="spellStart"/>
      <w:r w:rsidRPr="001941E6">
        <w:rPr>
          <w:rFonts w:cstheme="minorHAnsi"/>
          <w:bCs/>
        </w:rPr>
        <w:t>D.Lgs.</w:t>
      </w:r>
      <w:proofErr w:type="spellEnd"/>
      <w:r w:rsidRPr="001941E6">
        <w:rPr>
          <w:rFonts w:cstheme="minorHAnsi"/>
          <w:bCs/>
        </w:rPr>
        <w:t xml:space="preserve"> 50/2016.  </w:t>
      </w:r>
    </w:p>
    <w:p w14:paraId="5B584CA2" w14:textId="77777777" w:rsidR="00E7746D" w:rsidRPr="001941E6" w:rsidRDefault="00E7746D" w:rsidP="00922E58">
      <w:pPr>
        <w:spacing w:after="120" w:line="300" w:lineRule="exact"/>
        <w:jc w:val="both"/>
        <w:rPr>
          <w:rFonts w:cstheme="minorHAnsi"/>
          <w:bCs/>
        </w:rPr>
      </w:pPr>
      <w:r w:rsidRPr="001941E6">
        <w:rPr>
          <w:rFonts w:cstheme="minorHAnsi"/>
          <w:bCs/>
        </w:rPr>
        <w:t>In una o più sedute riservate la Commissione procederà all’esame ed alla valutazione delle offerte tecniche e all’assegnazione dei relativi punteggi applicando i criteri e le formule indicati nel bando e nel presente disciplinare.</w:t>
      </w:r>
    </w:p>
    <w:p w14:paraId="6580D471" w14:textId="77777777" w:rsidR="00E7746D" w:rsidRPr="001941E6" w:rsidRDefault="00E7746D" w:rsidP="00922E58">
      <w:pPr>
        <w:spacing w:after="120" w:line="300" w:lineRule="exact"/>
        <w:jc w:val="both"/>
        <w:rPr>
          <w:rFonts w:cstheme="minorHAnsi"/>
          <w:bCs/>
        </w:rPr>
      </w:pPr>
      <w:r w:rsidRPr="001941E6">
        <w:rPr>
          <w:rFonts w:cstheme="minorHAnsi"/>
          <w:bCs/>
        </w:rPr>
        <w:t>Qualora non siano comprovati i requisiti tecnici minimi offerti, la Commissione procederà alla dichiarazione di non ammissibilità del concorrente anche per uno solo dei requisiti tecnici minimi previsti la verifica abbia avuto esito negativo.</w:t>
      </w:r>
    </w:p>
    <w:p w14:paraId="5D77802F" w14:textId="77777777" w:rsidR="00E7746D" w:rsidRPr="001941E6" w:rsidRDefault="00E7746D" w:rsidP="00922E58">
      <w:pPr>
        <w:spacing w:after="120" w:line="300" w:lineRule="exact"/>
        <w:jc w:val="both"/>
        <w:rPr>
          <w:rFonts w:cstheme="minorHAnsi"/>
          <w:bCs/>
        </w:rPr>
      </w:pPr>
      <w:r w:rsidRPr="001941E6">
        <w:rPr>
          <w:rFonts w:cstheme="minorHAnsi"/>
          <w:bCs/>
        </w:rPr>
        <w:t>Successivamente, in seduta pubblica, la Commissione darà lettura dei punteggi attribuiti alle singole offerte tecniche</w:t>
      </w:r>
      <w:r w:rsidRPr="001941E6">
        <w:rPr>
          <w:rFonts w:eastAsia="Calibri" w:cstheme="minorHAnsi"/>
          <w:bCs/>
          <w:lang w:eastAsia="it-IT"/>
        </w:rPr>
        <w:t xml:space="preserve">, </w:t>
      </w:r>
      <w:r w:rsidRPr="001941E6">
        <w:rPr>
          <w:rFonts w:cstheme="minorHAnsi"/>
          <w:bCs/>
        </w:rPr>
        <w:t xml:space="preserve">darà atto delle eventuali esclusioni dalla gara dei concorrenti. </w:t>
      </w:r>
    </w:p>
    <w:p w14:paraId="4C7D8355" w14:textId="77777777" w:rsidR="00E7746D" w:rsidRPr="001941E6" w:rsidRDefault="00E7746D" w:rsidP="00922E58">
      <w:pPr>
        <w:spacing w:after="120" w:line="300" w:lineRule="exact"/>
        <w:jc w:val="both"/>
        <w:rPr>
          <w:rFonts w:cstheme="minorHAnsi"/>
          <w:bCs/>
        </w:rPr>
      </w:pPr>
      <w:r w:rsidRPr="001941E6">
        <w:rPr>
          <w:rFonts w:cstheme="minorHAnsi"/>
          <w:bCs/>
        </w:rPr>
        <w:t>Nella medesima seduta, o in una seduta pubblica successiva, la Commissione procederà all’apertura della busta contenente l’</w:t>
      </w:r>
      <w:r w:rsidRPr="001941E6">
        <w:rPr>
          <w:rFonts w:cstheme="minorHAnsi"/>
          <w:bCs/>
          <w:i/>
        </w:rPr>
        <w:t>Offerta Economica</w:t>
      </w:r>
      <w:r w:rsidRPr="001941E6">
        <w:rPr>
          <w:rFonts w:cstheme="minorHAnsi"/>
          <w:bCs/>
        </w:rPr>
        <w:t xml:space="preserve"> e quindi alla relativa valutazione, che potrà avvenire anche in successiva seduta riservata, secondo i criteri e le modalità descritte nel paragrafo di riferimento.</w:t>
      </w:r>
    </w:p>
    <w:p w14:paraId="0624422D" w14:textId="77777777" w:rsidR="00E7746D" w:rsidRPr="001941E6" w:rsidRDefault="00E7746D" w:rsidP="00922E58">
      <w:pPr>
        <w:spacing w:after="120" w:line="300" w:lineRule="exact"/>
        <w:jc w:val="both"/>
        <w:rPr>
          <w:rFonts w:cstheme="minorHAnsi"/>
          <w:bCs/>
        </w:rPr>
      </w:pPr>
      <w:r w:rsidRPr="001941E6">
        <w:rPr>
          <w:rFonts w:cstheme="minorHAnsi"/>
          <w:bCs/>
        </w:rPr>
        <w:t xml:space="preserve">La stazione appaltante procederà dunque all’individuazione dell’unico parametro numerico finale per la formulazione della graduatoria, ai sensi dell’art. 95, comma 9 del Codice. </w:t>
      </w:r>
    </w:p>
    <w:p w14:paraId="380B7A36" w14:textId="77777777" w:rsidR="00E7746D" w:rsidRPr="001941E6" w:rsidRDefault="00E7746D" w:rsidP="00922E58">
      <w:pPr>
        <w:spacing w:after="120" w:line="300" w:lineRule="exact"/>
        <w:jc w:val="both"/>
        <w:rPr>
          <w:rFonts w:cstheme="minorHAnsi"/>
          <w:bCs/>
        </w:rPr>
      </w:pPr>
      <w:r w:rsidRPr="001941E6">
        <w:rPr>
          <w:rFonts w:cstheme="minorHAnsi"/>
          <w:bCs/>
        </w:rPr>
        <w:lastRenderedPageBreak/>
        <w:t>La Commissione procederà, in seduta riservata, all’esame ed alla verifica dei prezzi offerti e, comunque, della “</w:t>
      </w:r>
      <w:r w:rsidRPr="001941E6">
        <w:rPr>
          <w:rFonts w:cstheme="minorHAnsi"/>
          <w:bCs/>
          <w:i/>
        </w:rPr>
        <w:t>Dichiarazione di offerta economica</w:t>
      </w:r>
      <w:r w:rsidRPr="001941E6">
        <w:rPr>
          <w:rFonts w:cstheme="minorHAnsi"/>
          <w:bCs/>
        </w:rPr>
        <w:t>” (di cui al precedente paragrafo).</w:t>
      </w:r>
    </w:p>
    <w:p w14:paraId="2B5C367F" w14:textId="77777777" w:rsidR="00E7746D" w:rsidRPr="001941E6" w:rsidRDefault="00E7746D" w:rsidP="00922E58">
      <w:pPr>
        <w:spacing w:after="120" w:line="300" w:lineRule="exact"/>
        <w:jc w:val="both"/>
        <w:rPr>
          <w:rFonts w:cstheme="minorHAnsi"/>
          <w:bCs/>
        </w:rPr>
      </w:pPr>
      <w:r w:rsidRPr="001941E6">
        <w:rPr>
          <w:rFonts w:cstheme="minorHAnsi"/>
          <w:bCs/>
        </w:rPr>
        <w:t xml:space="preserve">Si procederà, inoltre, alla verifica di cui all’art. 80, comma 5, </w:t>
      </w:r>
      <w:proofErr w:type="spellStart"/>
      <w:r w:rsidRPr="001941E6">
        <w:rPr>
          <w:rFonts w:cstheme="minorHAnsi"/>
          <w:bCs/>
        </w:rPr>
        <w:t>lett</w:t>
      </w:r>
      <w:proofErr w:type="spellEnd"/>
      <w:r w:rsidRPr="001941E6">
        <w:rPr>
          <w:rFonts w:cstheme="minorHAnsi"/>
          <w:bCs/>
        </w:rPr>
        <w:t xml:space="preserve"> m) del </w:t>
      </w:r>
      <w:proofErr w:type="spellStart"/>
      <w:r w:rsidRPr="001941E6">
        <w:rPr>
          <w:rFonts w:cstheme="minorHAnsi"/>
          <w:bCs/>
        </w:rPr>
        <w:t>D.Lgs.</w:t>
      </w:r>
      <w:proofErr w:type="spellEnd"/>
      <w:r w:rsidRPr="001941E6">
        <w:rPr>
          <w:rFonts w:cstheme="minorHAnsi"/>
          <w:bCs/>
        </w:rPr>
        <w:t xml:space="preserve"> n. 50/2016, escludendo i concorrenti per i quali sia accertato che le relative offerte sono imputabili ad un unico centro decisionale, sulla base di univoci elementi. Sul punto si richiama quanto ammonito al precedente paragrafo circa l’obbligo di segnalazione da parte di ARIA di eventuali pratiche e/o intese restrittive della concorrenza e del mercato.</w:t>
      </w:r>
    </w:p>
    <w:p w14:paraId="0BA3678D" w14:textId="77777777" w:rsidR="00E7746D" w:rsidRPr="001941E6" w:rsidRDefault="00E7746D" w:rsidP="00922E58">
      <w:pPr>
        <w:spacing w:after="120" w:line="300" w:lineRule="exact"/>
        <w:jc w:val="both"/>
        <w:rPr>
          <w:rFonts w:cstheme="minorHAnsi"/>
          <w:bCs/>
        </w:rPr>
      </w:pPr>
      <w:r w:rsidRPr="001941E6">
        <w:rPr>
          <w:rFonts w:cstheme="minorHAnsi"/>
          <w:bCs/>
        </w:rPr>
        <w:t xml:space="preserve">All’esito delle </w:t>
      </w:r>
      <w:proofErr w:type="gramStart"/>
      <w:r w:rsidRPr="001941E6">
        <w:rPr>
          <w:rFonts w:cstheme="minorHAnsi"/>
          <w:bCs/>
        </w:rPr>
        <w:t>predette</w:t>
      </w:r>
      <w:proofErr w:type="gramEnd"/>
      <w:r w:rsidRPr="001941E6">
        <w:rPr>
          <w:rFonts w:cstheme="minorHAnsi"/>
          <w:bCs/>
        </w:rPr>
        <w:t xml:space="preserve"> operazioni, il Sistema consentirà la visualizzazione della classificazione delle offerte ammesse secondo la graduatoria decrescente delle offerte in ragione del punteggio attribuito a ciascun concorrente, fatti salvi i casi in cui si renderà necessario procedere all’aggiudicazione offline: in questi casi sarà </w:t>
      </w:r>
      <w:r w:rsidRPr="001941E6">
        <w:rPr>
          <w:rFonts w:cstheme="minorHAnsi"/>
          <w:bCs/>
          <w:u w:val="single"/>
        </w:rPr>
        <w:t>la Commissione a stilare, in modalità offline, la graduatoria provvisoria, nel rispetto dell’ordine decrescente delle offerte ammesse</w:t>
      </w:r>
      <w:r w:rsidRPr="001941E6">
        <w:rPr>
          <w:rFonts w:cstheme="minorHAnsi"/>
          <w:bCs/>
        </w:rPr>
        <w:t>.</w:t>
      </w:r>
    </w:p>
    <w:p w14:paraId="16C855A8" w14:textId="77777777" w:rsidR="00E7746D" w:rsidRPr="001941E6" w:rsidRDefault="00E7746D">
      <w:pPr>
        <w:pStyle w:val="Paragrafoelenco"/>
        <w:numPr>
          <w:ilvl w:val="0"/>
          <w:numId w:val="38"/>
        </w:numPr>
        <w:autoSpaceDE w:val="0"/>
        <w:autoSpaceDN w:val="0"/>
        <w:adjustRightInd w:val="0"/>
        <w:spacing w:after="120" w:line="300" w:lineRule="exact"/>
        <w:jc w:val="both"/>
        <w:rPr>
          <w:rFonts w:cstheme="minorHAnsi"/>
          <w:bCs/>
        </w:rPr>
      </w:pPr>
      <w:r w:rsidRPr="001941E6">
        <w:rPr>
          <w:rFonts w:cstheme="minorHAnsi"/>
          <w:bCs/>
        </w:rPr>
        <w:t>Nel caso in cui le offerte di due o più concorrenti ottengano lo stesso punteggio complessivo, ma punteggi differenti per il prezzo e per tutti gli altri elementi di valutazione, sarà collocato prima in graduatoria il concorrente che ha ottenuto il miglior punteggio sulla qualità.</w:t>
      </w:r>
    </w:p>
    <w:p w14:paraId="1E8AC1CF" w14:textId="77777777" w:rsidR="00E7746D" w:rsidRPr="001941E6" w:rsidRDefault="00E7746D">
      <w:pPr>
        <w:pStyle w:val="Paragrafoelenco"/>
        <w:numPr>
          <w:ilvl w:val="0"/>
          <w:numId w:val="39"/>
        </w:numPr>
        <w:autoSpaceDE w:val="0"/>
        <w:autoSpaceDN w:val="0"/>
        <w:adjustRightInd w:val="0"/>
        <w:spacing w:after="120" w:line="300" w:lineRule="exact"/>
        <w:jc w:val="both"/>
        <w:rPr>
          <w:rFonts w:cstheme="minorHAnsi"/>
          <w:bCs/>
        </w:rPr>
      </w:pPr>
      <w:r w:rsidRPr="001941E6">
        <w:rPr>
          <w:rFonts w:cstheme="minorHAnsi"/>
          <w:bCs/>
        </w:rPr>
        <w:t xml:space="preserve">Nel caso in cui le offerte di due o più concorrenti ottengano lo stesso punteggio complessivo e gli stessi </w:t>
      </w:r>
      <w:r w:rsidRPr="001941E6">
        <w:rPr>
          <w:rFonts w:cstheme="minorHAnsi"/>
          <w:bCs/>
          <w:lang w:eastAsia="en-US"/>
        </w:rPr>
        <w:t>punteggi parziali per il prezzo e per l’offerta tecnica, si procederà mediante sorteggio in seduta pubblica.</w:t>
      </w:r>
    </w:p>
    <w:p w14:paraId="4C39E961" w14:textId="77777777" w:rsidR="00E7746D" w:rsidRPr="001941E6" w:rsidRDefault="00E7746D" w:rsidP="00922E58">
      <w:pPr>
        <w:spacing w:after="120" w:line="300" w:lineRule="exact"/>
        <w:jc w:val="both"/>
        <w:rPr>
          <w:rFonts w:cstheme="minorHAnsi"/>
          <w:bCs/>
        </w:rPr>
      </w:pPr>
      <w:r w:rsidRPr="001941E6">
        <w:rPr>
          <w:rFonts w:cstheme="minorHAnsi"/>
          <w:bCs/>
        </w:rPr>
        <w:t>Qualora il Sistema individui offerte che superano la soglia di anomalia di cui all’art. 97, comma 3 del Codice, e in ogni altro caso in cui, in base a elementi specifici, l’offerta appaia anormalmente bassa, la Commissione, chiude la seduta pubblica dando comunicazione al RUP, che procederà secondo quanto indicato al successivo punto.</w:t>
      </w:r>
    </w:p>
    <w:p w14:paraId="64BB1D81" w14:textId="77777777" w:rsidR="00E7746D" w:rsidRPr="001941E6" w:rsidRDefault="00E7746D" w:rsidP="00922E58">
      <w:pPr>
        <w:spacing w:before="60" w:after="60"/>
        <w:jc w:val="both"/>
        <w:rPr>
          <w:rFonts w:cstheme="minorHAnsi"/>
          <w:bCs/>
        </w:rPr>
      </w:pPr>
      <w:r w:rsidRPr="001941E6">
        <w:rPr>
          <w:rFonts w:cstheme="minorHAnsi"/>
          <w:bCs/>
        </w:rPr>
        <w:t>In qualsiasi fase delle operazioni di valutazione delle offerte tecniche ed economiche, la Commissione provvede a comunicare, tempestivamente al</w:t>
      </w:r>
      <w:r w:rsidRPr="001941E6">
        <w:rPr>
          <w:rFonts w:cstheme="minorHAnsi"/>
          <w:bCs/>
          <w:i/>
        </w:rPr>
        <w:t xml:space="preserve"> RUP </w:t>
      </w:r>
      <w:r w:rsidRPr="001941E6">
        <w:rPr>
          <w:rFonts w:cstheme="minorHAnsi"/>
          <w:bCs/>
        </w:rPr>
        <w:t xml:space="preserve">- che procederà, sempre, ai sensi dell’art. 76, comma 5, lett. b) del Codice - i casi di esclusione da disporre per: </w:t>
      </w:r>
    </w:p>
    <w:p w14:paraId="7967D3F2" w14:textId="77777777" w:rsidR="00E7746D" w:rsidRPr="001941E6" w:rsidRDefault="00E7746D">
      <w:pPr>
        <w:pStyle w:val="Paragrafoelenco"/>
        <w:numPr>
          <w:ilvl w:val="0"/>
          <w:numId w:val="11"/>
        </w:numPr>
        <w:spacing w:before="60" w:after="60"/>
        <w:jc w:val="both"/>
        <w:rPr>
          <w:rFonts w:cstheme="minorHAnsi"/>
          <w:bCs/>
        </w:rPr>
      </w:pPr>
      <w:r w:rsidRPr="001941E6">
        <w:rPr>
          <w:rFonts w:cstheme="minorHAnsi"/>
          <w:bCs/>
        </w:rPr>
        <w:t>mancata separazione dell’offerta economica dall’offerta tecnica, ovvero l’inserimento di elementi concernenti il prezzo in documenti contenuti nelle buste A e B;</w:t>
      </w:r>
    </w:p>
    <w:p w14:paraId="1F3AF54F" w14:textId="77777777" w:rsidR="00E7746D" w:rsidRPr="001941E6" w:rsidRDefault="00E7746D">
      <w:pPr>
        <w:pStyle w:val="Paragrafoelenco"/>
        <w:numPr>
          <w:ilvl w:val="0"/>
          <w:numId w:val="11"/>
        </w:numPr>
        <w:spacing w:before="60" w:after="60"/>
        <w:jc w:val="both"/>
        <w:rPr>
          <w:rFonts w:cstheme="minorHAnsi"/>
          <w:bCs/>
        </w:rPr>
      </w:pPr>
      <w:r w:rsidRPr="001941E6">
        <w:rPr>
          <w:rFonts w:cstheme="minorHAnsi"/>
          <w:bCs/>
        </w:rPr>
        <w:t>presentazione di offerte parziali, plurime, condizionate, alternative nonché irregolari, ai sensi dell’art. 59, comma 3, lett. a) del Codice, in quanto non rispettano i documenti di gara, ivi comprese le specifiche tecniche;</w:t>
      </w:r>
    </w:p>
    <w:p w14:paraId="33E19E0F" w14:textId="5A7628A1" w:rsidR="00E7746D" w:rsidRPr="001941E6" w:rsidRDefault="00E7746D">
      <w:pPr>
        <w:pStyle w:val="Paragrafoelenco"/>
        <w:numPr>
          <w:ilvl w:val="0"/>
          <w:numId w:val="11"/>
        </w:numPr>
        <w:spacing w:before="60" w:after="60"/>
        <w:jc w:val="both"/>
        <w:rPr>
          <w:rFonts w:cstheme="minorHAnsi"/>
          <w:bCs/>
        </w:rPr>
      </w:pPr>
      <w:r w:rsidRPr="001941E6">
        <w:rPr>
          <w:rFonts w:cstheme="minorHAnsi"/>
          <w:bCs/>
        </w:rPr>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w:t>
      </w:r>
    </w:p>
    <w:p w14:paraId="02018A46" w14:textId="77777777" w:rsidR="005076BB" w:rsidRPr="001941E6" w:rsidRDefault="005076BB" w:rsidP="00922E58">
      <w:pPr>
        <w:pStyle w:val="Paragrafoelenco"/>
        <w:spacing w:before="60" w:after="60"/>
        <w:jc w:val="both"/>
        <w:rPr>
          <w:rFonts w:cstheme="minorHAnsi"/>
          <w:bCs/>
        </w:rPr>
      </w:pPr>
    </w:p>
    <w:p w14:paraId="71796E6D" w14:textId="77777777" w:rsidR="00E7746D" w:rsidRPr="001941E6" w:rsidRDefault="00E7746D" w:rsidP="00922E58">
      <w:pPr>
        <w:pStyle w:val="Titolo1"/>
        <w:numPr>
          <w:ilvl w:val="0"/>
          <w:numId w:val="2"/>
        </w:numPr>
        <w:tabs>
          <w:tab w:val="num" w:pos="681"/>
        </w:tabs>
        <w:spacing w:before="0" w:beforeAutospacing="0" w:after="0" w:afterAutospacing="0"/>
        <w:ind w:left="392" w:hanging="378"/>
        <w:jc w:val="both"/>
        <w:rPr>
          <w:rFonts w:cstheme="minorHAnsi"/>
          <w:bCs w:val="0"/>
          <w:sz w:val="24"/>
          <w:szCs w:val="24"/>
        </w:rPr>
      </w:pPr>
      <w:bookmarkStart w:id="3522" w:name="_Toc89178567"/>
      <w:r w:rsidRPr="001941E6">
        <w:rPr>
          <w:rFonts w:cstheme="minorHAnsi"/>
          <w:bCs w:val="0"/>
          <w:sz w:val="24"/>
          <w:szCs w:val="24"/>
        </w:rPr>
        <w:lastRenderedPageBreak/>
        <w:t>VERIFICA DELLA DOCUMENTAZIONE AMMINISTRATIVA</w:t>
      </w:r>
      <w:bookmarkEnd w:id="3522"/>
    </w:p>
    <w:p w14:paraId="5A8E48A7" w14:textId="77777777" w:rsidR="00E7746D" w:rsidRPr="001941E6" w:rsidRDefault="00E7746D" w:rsidP="00922E58">
      <w:pPr>
        <w:spacing w:before="60" w:after="60"/>
        <w:jc w:val="both"/>
        <w:rPr>
          <w:rFonts w:cstheme="minorHAnsi"/>
          <w:bCs/>
        </w:rPr>
      </w:pPr>
      <w:r w:rsidRPr="001941E6">
        <w:rPr>
          <w:rFonts w:cstheme="minorHAnsi"/>
          <w:bCs/>
        </w:rPr>
        <w:t>Il RUP e i due assistenti del RUP, quale Seggio di gara già nominato, procederà in seduta riservata alla verifica della documentazione amministrativa in capo al concorrente risultato primo in graduatoria.</w:t>
      </w:r>
    </w:p>
    <w:p w14:paraId="1F860EA7" w14:textId="77777777" w:rsidR="00E7746D" w:rsidRPr="001941E6" w:rsidRDefault="00E7746D" w:rsidP="00922E58">
      <w:pPr>
        <w:spacing w:before="60" w:after="60"/>
        <w:jc w:val="both"/>
        <w:rPr>
          <w:rFonts w:cstheme="minorHAnsi"/>
          <w:bCs/>
        </w:rPr>
      </w:pPr>
      <w:r w:rsidRPr="001941E6">
        <w:rPr>
          <w:rFonts w:cstheme="minorHAnsi"/>
          <w:bCs/>
        </w:rPr>
        <w:t>Il Seggio di gara, quindi, in forza di quanto disposto dall’art. 1, comma 3, della Legge 55/2019, concluse le operazioni della Commissione giudicatrice procederà, in seduta riservata, all’analisi della documentazione presente nella Documentazione amministrativa (presentata in formato elettronico).</w:t>
      </w:r>
    </w:p>
    <w:p w14:paraId="74ECEA4A" w14:textId="77777777" w:rsidR="00E7746D" w:rsidRPr="001941E6" w:rsidRDefault="00E7746D" w:rsidP="00922E58">
      <w:pPr>
        <w:spacing w:before="60" w:after="60"/>
        <w:jc w:val="both"/>
        <w:rPr>
          <w:rFonts w:cstheme="minorHAnsi"/>
          <w:bCs/>
        </w:rPr>
      </w:pPr>
      <w:r w:rsidRPr="001941E6">
        <w:rPr>
          <w:rFonts w:cstheme="minorHAnsi"/>
          <w:bCs/>
        </w:rPr>
        <w:t>In caso di irregolarità formali, non compromettenti la par condicio fra i concorrenti e nell’interesse di ARIA, il concorrente verrà invitato, a mezzo di opportuna comunicazione, a completare o a fornire i chiarimenti in ordine ai documenti presentati.</w:t>
      </w:r>
    </w:p>
    <w:p w14:paraId="3FE51FFB" w14:textId="77777777" w:rsidR="00E7746D" w:rsidRPr="001941E6" w:rsidRDefault="00E7746D" w:rsidP="00922E58">
      <w:pPr>
        <w:spacing w:before="60" w:after="60"/>
        <w:jc w:val="both"/>
        <w:rPr>
          <w:rFonts w:cstheme="minorHAnsi"/>
          <w:bCs/>
        </w:rPr>
      </w:pPr>
      <w:r w:rsidRPr="001941E6">
        <w:rPr>
          <w:rFonts w:cstheme="minorHAnsi"/>
          <w:bCs/>
        </w:rPr>
        <w:t xml:space="preserve">Si precisa che, ai sensi dell’articolo 83 comma 9 del </w:t>
      </w:r>
      <w:proofErr w:type="spellStart"/>
      <w:r w:rsidRPr="001941E6">
        <w:rPr>
          <w:rFonts w:cstheme="minorHAnsi"/>
          <w:bCs/>
        </w:rPr>
        <w:t>D.Lgs</w:t>
      </w:r>
      <w:proofErr w:type="spellEnd"/>
      <w:r w:rsidRPr="001941E6">
        <w:rPr>
          <w:rFonts w:cstheme="minorHAnsi"/>
          <w:bCs/>
        </w:rPr>
        <w:t xml:space="preserve"> n. 50/2016 e </w:t>
      </w:r>
      <w:proofErr w:type="spellStart"/>
      <w:r w:rsidRPr="001941E6">
        <w:rPr>
          <w:rFonts w:cstheme="minorHAnsi"/>
          <w:bCs/>
        </w:rPr>
        <w:t>s.m.i.</w:t>
      </w:r>
      <w:proofErr w:type="spellEnd"/>
      <w:r w:rsidRPr="001941E6">
        <w:rPr>
          <w:rFonts w:cstheme="minorHAnsi"/>
          <w:bCs/>
        </w:rPr>
        <w:t>, in caso di mancanza, incompletezza e irregolarità essenziali della documentazione amministrativa, il concorrente verrà invitato a completare o a fornire quanto richiesto entro un termine perentorio non superiore a dieci giorni.</w:t>
      </w:r>
    </w:p>
    <w:p w14:paraId="5408A6D7" w14:textId="77777777" w:rsidR="00E7746D" w:rsidRPr="001941E6" w:rsidRDefault="00E7746D" w:rsidP="00922E58">
      <w:pPr>
        <w:spacing w:before="60" w:after="60"/>
        <w:jc w:val="both"/>
        <w:rPr>
          <w:rFonts w:cstheme="minorHAnsi"/>
          <w:bCs/>
        </w:rPr>
      </w:pPr>
      <w:r w:rsidRPr="001941E6">
        <w:rPr>
          <w:rFonts w:cstheme="minorHAnsi"/>
          <w:bCs/>
        </w:rPr>
        <w:t xml:space="preserve">Nel caso in cui il concorrente non produca quanto richiesto nel termine assegnato si procederà all’esclusione del concorrente e allo scorrimento della graduatoria. </w:t>
      </w:r>
    </w:p>
    <w:p w14:paraId="6AF56AF5" w14:textId="77777777" w:rsidR="00E7746D" w:rsidRPr="001941E6" w:rsidRDefault="00E7746D" w:rsidP="00922E58">
      <w:pPr>
        <w:spacing w:before="60" w:after="60"/>
        <w:jc w:val="both"/>
        <w:rPr>
          <w:rFonts w:cstheme="minorHAnsi"/>
          <w:bCs/>
        </w:rPr>
      </w:pPr>
      <w:r w:rsidRPr="001941E6">
        <w:rPr>
          <w:rFonts w:cstheme="minorHAnsi"/>
          <w:bCs/>
        </w:rPr>
        <w:t xml:space="preserve">ARIA al termine della verifica dei requisiti soggettivi, economico finanziari e tecnico professionali procederà alla comunicazione, di cui all’art. 76, comma 2-bis, del </w:t>
      </w:r>
      <w:proofErr w:type="spellStart"/>
      <w:r w:rsidRPr="001941E6">
        <w:rPr>
          <w:rFonts w:cstheme="minorHAnsi"/>
          <w:bCs/>
        </w:rPr>
        <w:t>D.Lgs.</w:t>
      </w:r>
      <w:proofErr w:type="spellEnd"/>
      <w:r w:rsidRPr="001941E6">
        <w:rPr>
          <w:rFonts w:cstheme="minorHAnsi"/>
          <w:bCs/>
        </w:rPr>
        <w:t xml:space="preserve"> 50/2016 e </w:t>
      </w:r>
      <w:proofErr w:type="spellStart"/>
      <w:r w:rsidRPr="001941E6">
        <w:rPr>
          <w:rFonts w:cstheme="minorHAnsi"/>
          <w:bCs/>
        </w:rPr>
        <w:t>s.m.i.</w:t>
      </w:r>
      <w:proofErr w:type="spellEnd"/>
      <w:r w:rsidRPr="001941E6">
        <w:rPr>
          <w:rFonts w:cstheme="minorHAnsi"/>
          <w:bCs/>
        </w:rPr>
        <w:t>, nei confronti dei canditati e dei concorrenti, del provvedimento che determina l’aggiudicazione della procedura di affidamento, indicando l'ufficio o il collegamento informatico ad accesso riservato dove sono disponibili i relativi atti.</w:t>
      </w:r>
    </w:p>
    <w:p w14:paraId="64152593" w14:textId="3AD082BA" w:rsidR="00E7746D" w:rsidRPr="001941E6" w:rsidRDefault="00E7746D" w:rsidP="00922E58">
      <w:pPr>
        <w:spacing w:before="60" w:after="60"/>
        <w:jc w:val="both"/>
        <w:rPr>
          <w:rFonts w:cstheme="minorHAnsi"/>
          <w:bCs/>
        </w:rPr>
      </w:pPr>
      <w:r w:rsidRPr="001941E6">
        <w:rPr>
          <w:rFonts w:cstheme="minorHAnsi"/>
          <w:bCs/>
        </w:rPr>
        <w:t xml:space="preserve">Resto fermo che, 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w:t>
      </w:r>
    </w:p>
    <w:p w14:paraId="1A4F59E3" w14:textId="77777777" w:rsidR="00E7746D" w:rsidRPr="001941E6" w:rsidRDefault="00E7746D" w:rsidP="00922E58">
      <w:pPr>
        <w:spacing w:before="60" w:after="60"/>
        <w:jc w:val="both"/>
        <w:rPr>
          <w:rFonts w:cstheme="minorHAnsi"/>
          <w:bCs/>
        </w:rPr>
      </w:pPr>
      <w:r w:rsidRPr="001941E6">
        <w:rPr>
          <w:rFonts w:cstheme="minorHAnsi"/>
          <w:bCs/>
        </w:rPr>
        <w:t>Si precisa a tal proposito che essendo la gara in questione una procedura telematica ciò consente, per le modalità con cui viene gestita, di tracciare qualsivoglia operazione di apertura dei file contenenti i documenti di gara, assicurando in tal modo il rispetto dei principi di trasparenza e imparzialità che devono presiedere le procedure di gara pubbliche.</w:t>
      </w:r>
    </w:p>
    <w:p w14:paraId="71381900" w14:textId="77777777" w:rsidR="00E7746D" w:rsidRPr="001941E6" w:rsidRDefault="00E7746D" w:rsidP="00922E58">
      <w:pPr>
        <w:spacing w:before="60" w:after="60"/>
        <w:jc w:val="both"/>
        <w:rPr>
          <w:rFonts w:cstheme="minorHAnsi"/>
          <w:bCs/>
        </w:rPr>
      </w:pPr>
      <w:r w:rsidRPr="001941E6">
        <w:rPr>
          <w:rFonts w:cstheme="minorHAnsi"/>
          <w:bCs/>
        </w:rPr>
        <w:t xml:space="preserve">La gara telematica per le modalità con cui viene gestita, consente di tracciare qualsivoglia operazione di apertura dei file contenenti i documenti di gara, assicurando in tal modo, il rispetto dei criteri di selezione sia effettuata in maniera imparziale e trasparente, eliminando il rischio che l’appalto venga aggiudicato ad un offerente che avrebbe dovuto essere escluso o che non soddisfa i criteri di selezione stabiliti dalla legge di gara. </w:t>
      </w:r>
    </w:p>
    <w:p w14:paraId="10241668" w14:textId="46DBB3BD" w:rsidR="00E7746D" w:rsidRPr="001941E6" w:rsidRDefault="00E7746D" w:rsidP="00922E58">
      <w:pPr>
        <w:spacing w:before="60" w:after="60"/>
        <w:jc w:val="both"/>
        <w:rPr>
          <w:rFonts w:cstheme="minorHAnsi"/>
          <w:bCs/>
        </w:rPr>
      </w:pPr>
      <w:r w:rsidRPr="001941E6">
        <w:rPr>
          <w:rFonts w:cstheme="minorHAnsi"/>
          <w:bCs/>
        </w:rPr>
        <w:lastRenderedPageBreak/>
        <w:t xml:space="preserve">In tutti i casi in cui il concorrente primo in graduatoria venga escluso, ARIA si riserva la facoltà di procedere all’esame e all’aggiudicazione della procedura in capo al concorrente che segue nella graduatoria e che ha presentato un'offerta ammessa in gara. </w:t>
      </w:r>
    </w:p>
    <w:p w14:paraId="758B26AF" w14:textId="77777777" w:rsidR="005076BB" w:rsidRPr="001941E6" w:rsidRDefault="005076BB" w:rsidP="00922E58">
      <w:pPr>
        <w:spacing w:before="60" w:after="60"/>
        <w:jc w:val="both"/>
        <w:rPr>
          <w:rFonts w:cstheme="minorHAnsi"/>
          <w:bCs/>
        </w:rPr>
      </w:pPr>
    </w:p>
    <w:p w14:paraId="537C3B91" w14:textId="042ACB00" w:rsidR="00E7746D" w:rsidRPr="001941E6" w:rsidRDefault="00E7746D" w:rsidP="00922E58">
      <w:pPr>
        <w:pStyle w:val="Titolo1"/>
        <w:numPr>
          <w:ilvl w:val="0"/>
          <w:numId w:val="2"/>
        </w:numPr>
        <w:tabs>
          <w:tab w:val="num" w:pos="681"/>
        </w:tabs>
        <w:spacing w:before="0" w:beforeAutospacing="0" w:after="0" w:afterAutospacing="0"/>
        <w:ind w:left="392" w:hanging="378"/>
        <w:jc w:val="both"/>
        <w:rPr>
          <w:rFonts w:cstheme="minorHAnsi"/>
          <w:bCs w:val="0"/>
          <w:sz w:val="24"/>
          <w:szCs w:val="24"/>
        </w:rPr>
      </w:pPr>
      <w:bookmarkStart w:id="3523" w:name="_Toc483907003"/>
      <w:bookmarkStart w:id="3524" w:name="_Toc484010753"/>
      <w:bookmarkStart w:id="3525" w:name="_Toc484010875"/>
      <w:bookmarkStart w:id="3526" w:name="_Toc484010999"/>
      <w:bookmarkStart w:id="3527" w:name="_Toc484011121"/>
      <w:bookmarkStart w:id="3528" w:name="_Toc484011243"/>
      <w:bookmarkStart w:id="3529" w:name="_Toc484011718"/>
      <w:bookmarkStart w:id="3530" w:name="_Toc484097792"/>
      <w:bookmarkStart w:id="3531" w:name="_Toc484428966"/>
      <w:bookmarkStart w:id="3532" w:name="_Toc484429136"/>
      <w:bookmarkStart w:id="3533" w:name="_Toc484438711"/>
      <w:bookmarkStart w:id="3534" w:name="_Toc484438835"/>
      <w:bookmarkStart w:id="3535" w:name="_Toc484438959"/>
      <w:bookmarkStart w:id="3536" w:name="_Toc484439879"/>
      <w:bookmarkStart w:id="3537" w:name="_Toc484440002"/>
      <w:bookmarkStart w:id="3538" w:name="_Toc484440126"/>
      <w:bookmarkStart w:id="3539" w:name="_Toc484440486"/>
      <w:bookmarkStart w:id="3540" w:name="_Toc484448146"/>
      <w:bookmarkStart w:id="3541" w:name="_Toc484448270"/>
      <w:bookmarkStart w:id="3542" w:name="_Toc484448394"/>
      <w:bookmarkStart w:id="3543" w:name="_Toc484448518"/>
      <w:bookmarkStart w:id="3544" w:name="_Toc484448642"/>
      <w:bookmarkStart w:id="3545" w:name="_Toc484448766"/>
      <w:bookmarkStart w:id="3546" w:name="_Toc484448889"/>
      <w:bookmarkStart w:id="3547" w:name="_Toc484449013"/>
      <w:bookmarkStart w:id="3548" w:name="_Toc484449137"/>
      <w:bookmarkStart w:id="3549" w:name="_Toc484526632"/>
      <w:bookmarkStart w:id="3550" w:name="_Toc484605352"/>
      <w:bookmarkStart w:id="3551" w:name="_Toc484605476"/>
      <w:bookmarkStart w:id="3552" w:name="_Toc484688345"/>
      <w:bookmarkStart w:id="3553" w:name="_Toc484688900"/>
      <w:bookmarkStart w:id="3554" w:name="_Toc485218335"/>
      <w:bookmarkStart w:id="3555" w:name="_Toc381775856"/>
      <w:bookmarkStart w:id="3556" w:name="_Toc381776132"/>
      <w:bookmarkStart w:id="3557" w:name="_Toc380501884"/>
      <w:bookmarkStart w:id="3558" w:name="_Toc391035997"/>
      <w:bookmarkStart w:id="3559" w:name="_Toc391036070"/>
      <w:bookmarkStart w:id="3560" w:name="_Toc392577511"/>
      <w:bookmarkStart w:id="3561" w:name="_Toc393110578"/>
      <w:bookmarkStart w:id="3562" w:name="_Toc393112142"/>
      <w:bookmarkStart w:id="3563" w:name="_Toc393187859"/>
      <w:bookmarkStart w:id="3564" w:name="_Toc393272615"/>
      <w:bookmarkStart w:id="3565" w:name="_Toc393272673"/>
      <w:bookmarkStart w:id="3566" w:name="_Toc393283189"/>
      <w:bookmarkStart w:id="3567" w:name="_Toc393700848"/>
      <w:bookmarkStart w:id="3568" w:name="_Toc393706921"/>
      <w:bookmarkStart w:id="3569" w:name="_Toc397346836"/>
      <w:bookmarkStart w:id="3570" w:name="_Toc397422877"/>
      <w:bookmarkStart w:id="3571" w:name="_Toc403471284"/>
      <w:bookmarkStart w:id="3572" w:name="_Toc406058392"/>
      <w:bookmarkStart w:id="3573" w:name="_Toc406754193"/>
      <w:bookmarkStart w:id="3574" w:name="_Toc416423376"/>
      <w:bookmarkStart w:id="3575" w:name="_Toc517973172"/>
      <w:bookmarkStart w:id="3576" w:name="_Ref498613626"/>
      <w:bookmarkStart w:id="3577" w:name="_Toc23754299"/>
      <w:bookmarkStart w:id="3578" w:name="_Toc89178568"/>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r w:rsidRPr="001941E6">
        <w:rPr>
          <w:rFonts w:cstheme="minorHAnsi"/>
          <w:bCs w:val="0"/>
          <w:sz w:val="24"/>
          <w:szCs w:val="24"/>
        </w:rPr>
        <w:t>VERIFICA DI ANOMALIA DELLE OFFERTE</w:t>
      </w:r>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p>
    <w:p w14:paraId="600614D2" w14:textId="77777777" w:rsidR="00E7746D" w:rsidRPr="001941E6" w:rsidRDefault="00E7746D" w:rsidP="00922E58">
      <w:pPr>
        <w:spacing w:before="60" w:after="60"/>
        <w:jc w:val="both"/>
        <w:rPr>
          <w:rFonts w:cstheme="minorHAnsi"/>
          <w:bCs/>
        </w:rPr>
      </w:pPr>
      <w:r w:rsidRPr="001941E6">
        <w:rPr>
          <w:rFonts w:cstheme="minorHAnsi"/>
          <w:bCs/>
        </w:rPr>
        <w:t>Al ricorrere dei presupposti di cui all’art. 97, comma 3, del Codice, e in ogni altro caso in cui, in base a elementi specifici, l’offerta appaia anormalmente bassa, il RUP, avvalendosi, se ritenuto necessario, della commissione, valuta la congruità, serietà, sostenibilità e realizzabilità delle offerte che appaiono anormalmente basse.</w:t>
      </w:r>
    </w:p>
    <w:p w14:paraId="6459B2C0" w14:textId="77777777" w:rsidR="00E7746D" w:rsidRPr="001941E6" w:rsidRDefault="00E7746D" w:rsidP="00922E58">
      <w:pPr>
        <w:spacing w:before="60" w:after="60"/>
        <w:jc w:val="both"/>
        <w:rPr>
          <w:rFonts w:cstheme="minorHAnsi"/>
          <w:bCs/>
        </w:rPr>
      </w:pPr>
      <w:r w:rsidRPr="001941E6">
        <w:rPr>
          <w:rFonts w:cstheme="minorHAnsi"/>
          <w:bCs/>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14:paraId="602B5042" w14:textId="77777777" w:rsidR="00E7746D" w:rsidRPr="001941E6" w:rsidRDefault="00E7746D" w:rsidP="00922E58">
      <w:pPr>
        <w:spacing w:before="60" w:after="60"/>
        <w:jc w:val="both"/>
        <w:rPr>
          <w:rFonts w:cstheme="minorHAnsi"/>
          <w:bCs/>
        </w:rPr>
      </w:pPr>
      <w:r w:rsidRPr="001941E6">
        <w:rPr>
          <w:rFonts w:cstheme="minorHAnsi"/>
          <w:bCs/>
        </w:rPr>
        <w:t>Il RUP richiede per iscritto al concorrente la presentazione delle spiegazioni, se del caso indicando le componenti specifiche dell’offerta ritenute anomale.</w:t>
      </w:r>
    </w:p>
    <w:p w14:paraId="78B2CC04" w14:textId="77777777" w:rsidR="00E7746D" w:rsidRPr="001941E6" w:rsidRDefault="00E7746D" w:rsidP="00922E58">
      <w:pPr>
        <w:spacing w:before="60" w:after="60"/>
        <w:jc w:val="both"/>
        <w:rPr>
          <w:rFonts w:cstheme="minorHAnsi"/>
          <w:bCs/>
        </w:rPr>
      </w:pPr>
      <w:r w:rsidRPr="001941E6">
        <w:rPr>
          <w:rFonts w:cstheme="minorHAnsi"/>
          <w:bCs/>
        </w:rPr>
        <w:t>A tal fine, assegna un termine non inferiore a quindici giorni dal ricevimento della richiesta.</w:t>
      </w:r>
    </w:p>
    <w:p w14:paraId="7E499FB3" w14:textId="77777777" w:rsidR="00E7746D" w:rsidRPr="001941E6" w:rsidRDefault="00E7746D" w:rsidP="00922E58">
      <w:pPr>
        <w:spacing w:before="60" w:after="60"/>
        <w:jc w:val="both"/>
        <w:rPr>
          <w:rFonts w:cstheme="minorHAnsi"/>
          <w:bCs/>
        </w:rPr>
      </w:pPr>
      <w:r w:rsidRPr="001941E6">
        <w:rPr>
          <w:rFonts w:cstheme="minorHAnsi"/>
          <w:bCs/>
        </w:rPr>
        <w:t xml:space="preserve">Il RUP, con il supporto della Commissione, esamina in seduta riservata le spiegazioni fornite dall’offerente e, ove le ritenga non sufficienti ad escludere l’anomalia, può chiedere, anche mediante audizione orale, ulteriori chiarimenti, assegnando un termine massimo per il riscontro. </w:t>
      </w:r>
    </w:p>
    <w:p w14:paraId="698085BE" w14:textId="77777777" w:rsidR="00E7746D" w:rsidRPr="001941E6" w:rsidRDefault="00E7746D" w:rsidP="00922E58">
      <w:pPr>
        <w:spacing w:before="60" w:after="60"/>
        <w:jc w:val="both"/>
        <w:rPr>
          <w:rFonts w:cstheme="minorHAnsi"/>
          <w:bCs/>
        </w:rPr>
      </w:pPr>
      <w:r w:rsidRPr="001941E6">
        <w:rPr>
          <w:rFonts w:cstheme="minorHAnsi"/>
          <w:bCs/>
        </w:rPr>
        <w:t>Il RUP esclude, ai sensi degli articoli 59, comma 3 lett. c) e 97, commi 5 e 6 del Codice, le offerte che, in base all’esame degli elementi forniti con le spiegazioni risultino, nel complesso, inaffidabili e procede ai sensi del seguente articolo “</w:t>
      </w:r>
      <w:r w:rsidRPr="001941E6">
        <w:rPr>
          <w:rFonts w:cstheme="minorHAnsi"/>
          <w:bCs/>
          <w:i/>
          <w:iCs/>
        </w:rPr>
        <w:t>Aggiudicazione dell’appalto e stipula del contratto</w:t>
      </w:r>
      <w:r w:rsidRPr="001941E6">
        <w:rPr>
          <w:rFonts w:cstheme="minorHAnsi"/>
          <w:bCs/>
        </w:rPr>
        <w:t>”.</w:t>
      </w:r>
    </w:p>
    <w:p w14:paraId="0297C3A3" w14:textId="2666D03B" w:rsidR="00E7746D" w:rsidRPr="001941E6" w:rsidRDefault="00E7746D" w:rsidP="00922E58">
      <w:pPr>
        <w:spacing w:before="60" w:after="60"/>
        <w:jc w:val="both"/>
        <w:rPr>
          <w:rFonts w:cstheme="minorHAnsi"/>
          <w:bCs/>
        </w:rPr>
      </w:pPr>
      <w:r w:rsidRPr="001941E6">
        <w:rPr>
          <w:rFonts w:cstheme="minorHAnsi"/>
          <w:bCs/>
        </w:rPr>
        <w:t>In tal caso, ARIA si riserva la facoltà di procedere all’esame e all’aggiudicazione della procedura in capo al concorrente che segue nella graduatoria e che ha presentato un'offerta ammessa in gara.</w:t>
      </w:r>
    </w:p>
    <w:p w14:paraId="514F34AF" w14:textId="77777777" w:rsidR="00D74C62" w:rsidRPr="001941E6" w:rsidRDefault="00D74C62" w:rsidP="00922E58">
      <w:pPr>
        <w:spacing w:before="60" w:after="60"/>
        <w:jc w:val="both"/>
        <w:rPr>
          <w:rFonts w:cstheme="minorHAnsi"/>
          <w:bCs/>
        </w:rPr>
      </w:pPr>
    </w:p>
    <w:p w14:paraId="1338F020" w14:textId="77777777" w:rsidR="00E7746D" w:rsidRPr="001941E6" w:rsidRDefault="00E7746D" w:rsidP="00922E58">
      <w:pPr>
        <w:pStyle w:val="Titolo1"/>
        <w:numPr>
          <w:ilvl w:val="0"/>
          <w:numId w:val="2"/>
        </w:numPr>
        <w:tabs>
          <w:tab w:val="num" w:pos="681"/>
        </w:tabs>
        <w:spacing w:before="0" w:beforeAutospacing="0" w:after="0" w:afterAutospacing="0"/>
        <w:ind w:left="392" w:hanging="378"/>
        <w:jc w:val="both"/>
        <w:rPr>
          <w:rFonts w:cstheme="minorHAnsi"/>
          <w:bCs w:val="0"/>
          <w:sz w:val="24"/>
          <w:szCs w:val="24"/>
          <w:lang w:val="it-IT"/>
        </w:rPr>
      </w:pPr>
      <w:bookmarkStart w:id="3579" w:name="_Toc482025756"/>
      <w:bookmarkStart w:id="3580" w:name="_Toc482097580"/>
      <w:bookmarkStart w:id="3581" w:name="_Toc482097669"/>
      <w:bookmarkStart w:id="3582" w:name="_Toc482097758"/>
      <w:bookmarkStart w:id="3583" w:name="_Toc482097950"/>
      <w:bookmarkStart w:id="3584" w:name="_Toc482099052"/>
      <w:bookmarkStart w:id="3585" w:name="_Toc482100769"/>
      <w:bookmarkStart w:id="3586" w:name="_Toc482100926"/>
      <w:bookmarkStart w:id="3587" w:name="_Toc482101352"/>
      <w:bookmarkStart w:id="3588" w:name="_Toc482101489"/>
      <w:bookmarkStart w:id="3589" w:name="_Toc482101604"/>
      <w:bookmarkStart w:id="3590" w:name="_Toc482101779"/>
      <w:bookmarkStart w:id="3591" w:name="_Toc482101872"/>
      <w:bookmarkStart w:id="3592" w:name="_Toc482101967"/>
      <w:bookmarkStart w:id="3593" w:name="_Toc482102062"/>
      <w:bookmarkStart w:id="3594" w:name="_Toc482102156"/>
      <w:bookmarkStart w:id="3595" w:name="_Toc482352020"/>
      <w:bookmarkStart w:id="3596" w:name="_Toc482352110"/>
      <w:bookmarkStart w:id="3597" w:name="_Toc482352200"/>
      <w:bookmarkStart w:id="3598" w:name="_Toc482352290"/>
      <w:bookmarkStart w:id="3599" w:name="_Toc482633131"/>
      <w:bookmarkStart w:id="3600" w:name="_Toc482641308"/>
      <w:bookmarkStart w:id="3601" w:name="_Toc482712754"/>
      <w:bookmarkStart w:id="3602" w:name="_Toc482959542"/>
      <w:bookmarkStart w:id="3603" w:name="_Toc482959652"/>
      <w:bookmarkStart w:id="3604" w:name="_Toc482959762"/>
      <w:bookmarkStart w:id="3605" w:name="_Toc482978881"/>
      <w:bookmarkStart w:id="3606" w:name="_Toc482978990"/>
      <w:bookmarkStart w:id="3607" w:name="_Toc482979098"/>
      <w:bookmarkStart w:id="3608" w:name="_Toc482979209"/>
      <w:bookmarkStart w:id="3609" w:name="_Toc482979318"/>
      <w:bookmarkStart w:id="3610" w:name="_Toc482979427"/>
      <w:bookmarkStart w:id="3611" w:name="_Toc482979535"/>
      <w:bookmarkStart w:id="3612" w:name="_Toc482979633"/>
      <w:bookmarkStart w:id="3613" w:name="_Toc482979731"/>
      <w:bookmarkStart w:id="3614" w:name="_Toc483233691"/>
      <w:bookmarkStart w:id="3615" w:name="_Toc483302408"/>
      <w:bookmarkStart w:id="3616" w:name="_Toc483316029"/>
      <w:bookmarkStart w:id="3617" w:name="_Toc483316234"/>
      <w:bookmarkStart w:id="3618" w:name="_Toc483316366"/>
      <w:bookmarkStart w:id="3619" w:name="_Toc483316497"/>
      <w:bookmarkStart w:id="3620" w:name="_Toc483325800"/>
      <w:bookmarkStart w:id="3621" w:name="_Toc483401278"/>
      <w:bookmarkStart w:id="3622" w:name="_Toc483474074"/>
      <w:bookmarkStart w:id="3623" w:name="_Toc483571505"/>
      <w:bookmarkStart w:id="3624" w:name="_Toc483571627"/>
      <w:bookmarkStart w:id="3625" w:name="_Toc483907005"/>
      <w:bookmarkStart w:id="3626" w:name="_Toc484010755"/>
      <w:bookmarkStart w:id="3627" w:name="_Toc484010877"/>
      <w:bookmarkStart w:id="3628" w:name="_Toc484011001"/>
      <w:bookmarkStart w:id="3629" w:name="_Toc484011123"/>
      <w:bookmarkStart w:id="3630" w:name="_Toc484011245"/>
      <w:bookmarkStart w:id="3631" w:name="_Toc484011720"/>
      <w:bookmarkStart w:id="3632" w:name="_Toc484097794"/>
      <w:bookmarkStart w:id="3633" w:name="_Toc484428968"/>
      <w:bookmarkStart w:id="3634" w:name="_Toc484429138"/>
      <w:bookmarkStart w:id="3635" w:name="_Toc484438713"/>
      <w:bookmarkStart w:id="3636" w:name="_Toc484438837"/>
      <w:bookmarkStart w:id="3637" w:name="_Toc484438961"/>
      <w:bookmarkStart w:id="3638" w:name="_Toc484439881"/>
      <w:bookmarkStart w:id="3639" w:name="_Toc484440004"/>
      <w:bookmarkStart w:id="3640" w:name="_Toc484440128"/>
      <w:bookmarkStart w:id="3641" w:name="_Toc484440488"/>
      <w:bookmarkStart w:id="3642" w:name="_Toc484448148"/>
      <w:bookmarkStart w:id="3643" w:name="_Toc484448272"/>
      <w:bookmarkStart w:id="3644" w:name="_Toc484448396"/>
      <w:bookmarkStart w:id="3645" w:name="_Toc484448520"/>
      <w:bookmarkStart w:id="3646" w:name="_Toc484448644"/>
      <w:bookmarkStart w:id="3647" w:name="_Toc484448768"/>
      <w:bookmarkStart w:id="3648" w:name="_Toc484448891"/>
      <w:bookmarkStart w:id="3649" w:name="_Toc484449015"/>
      <w:bookmarkStart w:id="3650" w:name="_Toc484449139"/>
      <w:bookmarkStart w:id="3651" w:name="_Toc484526634"/>
      <w:bookmarkStart w:id="3652" w:name="_Toc484605354"/>
      <w:bookmarkStart w:id="3653" w:name="_Toc484605478"/>
      <w:bookmarkStart w:id="3654" w:name="_Toc484688347"/>
      <w:bookmarkStart w:id="3655" w:name="_Toc484688902"/>
      <w:bookmarkStart w:id="3656" w:name="_Toc485218337"/>
      <w:bookmarkStart w:id="3657" w:name="_Toc482025757"/>
      <w:bookmarkStart w:id="3658" w:name="_Toc482097581"/>
      <w:bookmarkStart w:id="3659" w:name="_Toc482097670"/>
      <w:bookmarkStart w:id="3660" w:name="_Toc482097759"/>
      <w:bookmarkStart w:id="3661" w:name="_Toc482097951"/>
      <w:bookmarkStart w:id="3662" w:name="_Toc482099053"/>
      <w:bookmarkStart w:id="3663" w:name="_Toc482100770"/>
      <w:bookmarkStart w:id="3664" w:name="_Toc482100927"/>
      <w:bookmarkStart w:id="3665" w:name="_Toc482101353"/>
      <w:bookmarkStart w:id="3666" w:name="_Toc482101490"/>
      <w:bookmarkStart w:id="3667" w:name="_Toc482101605"/>
      <w:bookmarkStart w:id="3668" w:name="_Toc482101780"/>
      <w:bookmarkStart w:id="3669" w:name="_Toc482101873"/>
      <w:bookmarkStart w:id="3670" w:name="_Toc482101968"/>
      <w:bookmarkStart w:id="3671" w:name="_Toc482102063"/>
      <w:bookmarkStart w:id="3672" w:name="_Toc482102157"/>
      <w:bookmarkStart w:id="3673" w:name="_Toc482352021"/>
      <w:bookmarkStart w:id="3674" w:name="_Toc482352111"/>
      <w:bookmarkStart w:id="3675" w:name="_Toc482352201"/>
      <w:bookmarkStart w:id="3676" w:name="_Toc482352291"/>
      <w:bookmarkStart w:id="3677" w:name="_Toc482633132"/>
      <w:bookmarkStart w:id="3678" w:name="_Toc482641309"/>
      <w:bookmarkStart w:id="3679" w:name="_Toc482712755"/>
      <w:bookmarkStart w:id="3680" w:name="_Toc482959543"/>
      <w:bookmarkStart w:id="3681" w:name="_Toc482959653"/>
      <w:bookmarkStart w:id="3682" w:name="_Toc482959763"/>
      <w:bookmarkStart w:id="3683" w:name="_Toc482978882"/>
      <w:bookmarkStart w:id="3684" w:name="_Toc482978991"/>
      <w:bookmarkStart w:id="3685" w:name="_Toc482979099"/>
      <w:bookmarkStart w:id="3686" w:name="_Toc482979210"/>
      <w:bookmarkStart w:id="3687" w:name="_Toc482979319"/>
      <w:bookmarkStart w:id="3688" w:name="_Toc482979428"/>
      <w:bookmarkStart w:id="3689" w:name="_Toc482979536"/>
      <w:bookmarkStart w:id="3690" w:name="_Toc482979634"/>
      <w:bookmarkStart w:id="3691" w:name="_Toc482979732"/>
      <w:bookmarkStart w:id="3692" w:name="_Toc483233692"/>
      <w:bookmarkStart w:id="3693" w:name="_Toc483302409"/>
      <w:bookmarkStart w:id="3694" w:name="_Toc483316030"/>
      <w:bookmarkStart w:id="3695" w:name="_Toc483316235"/>
      <w:bookmarkStart w:id="3696" w:name="_Toc483316367"/>
      <w:bookmarkStart w:id="3697" w:name="_Toc483316498"/>
      <w:bookmarkStart w:id="3698" w:name="_Toc483325801"/>
      <w:bookmarkStart w:id="3699" w:name="_Toc483401279"/>
      <w:bookmarkStart w:id="3700" w:name="_Toc483474075"/>
      <w:bookmarkStart w:id="3701" w:name="_Toc483571506"/>
      <w:bookmarkStart w:id="3702" w:name="_Toc483571628"/>
      <w:bookmarkStart w:id="3703" w:name="_Toc483907006"/>
      <w:bookmarkStart w:id="3704" w:name="_Toc484010756"/>
      <w:bookmarkStart w:id="3705" w:name="_Toc484010878"/>
      <w:bookmarkStart w:id="3706" w:name="_Toc484011002"/>
      <w:bookmarkStart w:id="3707" w:name="_Toc484011124"/>
      <w:bookmarkStart w:id="3708" w:name="_Toc484011246"/>
      <w:bookmarkStart w:id="3709" w:name="_Toc484011721"/>
      <w:bookmarkStart w:id="3710" w:name="_Toc484097795"/>
      <w:bookmarkStart w:id="3711" w:name="_Toc484428969"/>
      <w:bookmarkStart w:id="3712" w:name="_Toc484429139"/>
      <w:bookmarkStart w:id="3713" w:name="_Toc484438714"/>
      <w:bookmarkStart w:id="3714" w:name="_Toc484438838"/>
      <w:bookmarkStart w:id="3715" w:name="_Toc484438962"/>
      <w:bookmarkStart w:id="3716" w:name="_Toc484439882"/>
      <w:bookmarkStart w:id="3717" w:name="_Toc484440005"/>
      <w:bookmarkStart w:id="3718" w:name="_Toc484440129"/>
      <w:bookmarkStart w:id="3719" w:name="_Toc484440489"/>
      <w:bookmarkStart w:id="3720" w:name="_Toc484448149"/>
      <w:bookmarkStart w:id="3721" w:name="_Toc484448273"/>
      <w:bookmarkStart w:id="3722" w:name="_Toc484448397"/>
      <w:bookmarkStart w:id="3723" w:name="_Toc484448521"/>
      <w:bookmarkStart w:id="3724" w:name="_Toc484448645"/>
      <w:bookmarkStart w:id="3725" w:name="_Toc484448769"/>
      <w:bookmarkStart w:id="3726" w:name="_Toc484448892"/>
      <w:bookmarkStart w:id="3727" w:name="_Toc484449016"/>
      <w:bookmarkStart w:id="3728" w:name="_Toc484449140"/>
      <w:bookmarkStart w:id="3729" w:name="_Toc484526635"/>
      <w:bookmarkStart w:id="3730" w:name="_Toc484605355"/>
      <w:bookmarkStart w:id="3731" w:name="_Toc484605479"/>
      <w:bookmarkStart w:id="3732" w:name="_Toc484688348"/>
      <w:bookmarkStart w:id="3733" w:name="_Toc484688903"/>
      <w:bookmarkStart w:id="3734" w:name="_Toc485218338"/>
      <w:bookmarkStart w:id="3735" w:name="_Toc482025758"/>
      <w:bookmarkStart w:id="3736" w:name="_Toc482097582"/>
      <w:bookmarkStart w:id="3737" w:name="_Toc482097671"/>
      <w:bookmarkStart w:id="3738" w:name="_Toc482097760"/>
      <w:bookmarkStart w:id="3739" w:name="_Toc482097952"/>
      <w:bookmarkStart w:id="3740" w:name="_Toc482099054"/>
      <w:bookmarkStart w:id="3741" w:name="_Toc482100771"/>
      <w:bookmarkStart w:id="3742" w:name="_Toc482100928"/>
      <w:bookmarkStart w:id="3743" w:name="_Toc482101354"/>
      <w:bookmarkStart w:id="3744" w:name="_Toc482101491"/>
      <w:bookmarkStart w:id="3745" w:name="_Toc482101606"/>
      <w:bookmarkStart w:id="3746" w:name="_Toc482101781"/>
      <w:bookmarkStart w:id="3747" w:name="_Toc482101874"/>
      <w:bookmarkStart w:id="3748" w:name="_Toc482101969"/>
      <w:bookmarkStart w:id="3749" w:name="_Toc482102064"/>
      <w:bookmarkStart w:id="3750" w:name="_Toc482102158"/>
      <w:bookmarkStart w:id="3751" w:name="_Toc482352022"/>
      <w:bookmarkStart w:id="3752" w:name="_Toc482352112"/>
      <w:bookmarkStart w:id="3753" w:name="_Toc482352202"/>
      <w:bookmarkStart w:id="3754" w:name="_Toc482352292"/>
      <w:bookmarkStart w:id="3755" w:name="_Toc482633133"/>
      <w:bookmarkStart w:id="3756" w:name="_Toc482641310"/>
      <w:bookmarkStart w:id="3757" w:name="_Toc482712756"/>
      <w:bookmarkStart w:id="3758" w:name="_Toc482959544"/>
      <w:bookmarkStart w:id="3759" w:name="_Toc482959654"/>
      <w:bookmarkStart w:id="3760" w:name="_Toc482959764"/>
      <w:bookmarkStart w:id="3761" w:name="_Toc482978883"/>
      <w:bookmarkStart w:id="3762" w:name="_Toc482978992"/>
      <w:bookmarkStart w:id="3763" w:name="_Toc482979100"/>
      <w:bookmarkStart w:id="3764" w:name="_Toc482979211"/>
      <w:bookmarkStart w:id="3765" w:name="_Toc482979320"/>
      <w:bookmarkStart w:id="3766" w:name="_Toc482979429"/>
      <w:bookmarkStart w:id="3767" w:name="_Toc482979537"/>
      <w:bookmarkStart w:id="3768" w:name="_Toc482979635"/>
      <w:bookmarkStart w:id="3769" w:name="_Toc482979733"/>
      <w:bookmarkStart w:id="3770" w:name="_Toc483233693"/>
      <w:bookmarkStart w:id="3771" w:name="_Toc483302410"/>
      <w:bookmarkStart w:id="3772" w:name="_Toc483316031"/>
      <w:bookmarkStart w:id="3773" w:name="_Toc483316236"/>
      <w:bookmarkStart w:id="3774" w:name="_Toc483316368"/>
      <w:bookmarkStart w:id="3775" w:name="_Toc483316499"/>
      <w:bookmarkStart w:id="3776" w:name="_Toc483325802"/>
      <w:bookmarkStart w:id="3777" w:name="_Toc483401280"/>
      <w:bookmarkStart w:id="3778" w:name="_Toc483474076"/>
      <w:bookmarkStart w:id="3779" w:name="_Toc483571507"/>
      <w:bookmarkStart w:id="3780" w:name="_Toc483571629"/>
      <w:bookmarkStart w:id="3781" w:name="_Toc483907007"/>
      <w:bookmarkStart w:id="3782" w:name="_Toc484010757"/>
      <w:bookmarkStart w:id="3783" w:name="_Toc484010879"/>
      <w:bookmarkStart w:id="3784" w:name="_Toc484011003"/>
      <w:bookmarkStart w:id="3785" w:name="_Toc484011125"/>
      <w:bookmarkStart w:id="3786" w:name="_Toc484011247"/>
      <w:bookmarkStart w:id="3787" w:name="_Toc484011722"/>
      <w:bookmarkStart w:id="3788" w:name="_Toc484097796"/>
      <w:bookmarkStart w:id="3789" w:name="_Toc484428970"/>
      <w:bookmarkStart w:id="3790" w:name="_Toc484429140"/>
      <w:bookmarkStart w:id="3791" w:name="_Toc484438715"/>
      <w:bookmarkStart w:id="3792" w:name="_Toc484438839"/>
      <w:bookmarkStart w:id="3793" w:name="_Toc484438963"/>
      <w:bookmarkStart w:id="3794" w:name="_Toc484439883"/>
      <w:bookmarkStart w:id="3795" w:name="_Toc484440006"/>
      <w:bookmarkStart w:id="3796" w:name="_Toc484440130"/>
      <w:bookmarkStart w:id="3797" w:name="_Toc484440490"/>
      <w:bookmarkStart w:id="3798" w:name="_Toc484448150"/>
      <w:bookmarkStart w:id="3799" w:name="_Toc484448274"/>
      <w:bookmarkStart w:id="3800" w:name="_Toc484448398"/>
      <w:bookmarkStart w:id="3801" w:name="_Toc484448522"/>
      <w:bookmarkStart w:id="3802" w:name="_Toc484448646"/>
      <w:bookmarkStart w:id="3803" w:name="_Toc484448770"/>
      <w:bookmarkStart w:id="3804" w:name="_Toc484448893"/>
      <w:bookmarkStart w:id="3805" w:name="_Toc484449017"/>
      <w:bookmarkStart w:id="3806" w:name="_Toc484449141"/>
      <w:bookmarkStart w:id="3807" w:name="_Toc484526636"/>
      <w:bookmarkStart w:id="3808" w:name="_Toc484605356"/>
      <w:bookmarkStart w:id="3809" w:name="_Toc484605480"/>
      <w:bookmarkStart w:id="3810" w:name="_Toc484688349"/>
      <w:bookmarkStart w:id="3811" w:name="_Toc484688904"/>
      <w:bookmarkStart w:id="3812" w:name="_Toc485218339"/>
      <w:bookmarkStart w:id="3813" w:name="_Toc482025759"/>
      <w:bookmarkStart w:id="3814" w:name="_Toc482097583"/>
      <w:bookmarkStart w:id="3815" w:name="_Toc482097672"/>
      <w:bookmarkStart w:id="3816" w:name="_Toc482097761"/>
      <w:bookmarkStart w:id="3817" w:name="_Toc482097953"/>
      <w:bookmarkStart w:id="3818" w:name="_Toc482099055"/>
      <w:bookmarkStart w:id="3819" w:name="_Toc482100772"/>
      <w:bookmarkStart w:id="3820" w:name="_Toc482100929"/>
      <w:bookmarkStart w:id="3821" w:name="_Toc482101355"/>
      <w:bookmarkStart w:id="3822" w:name="_Toc482101492"/>
      <w:bookmarkStart w:id="3823" w:name="_Toc482101607"/>
      <w:bookmarkStart w:id="3824" w:name="_Toc482101782"/>
      <w:bookmarkStart w:id="3825" w:name="_Toc482101875"/>
      <w:bookmarkStart w:id="3826" w:name="_Toc482101970"/>
      <w:bookmarkStart w:id="3827" w:name="_Toc482102065"/>
      <w:bookmarkStart w:id="3828" w:name="_Toc482102159"/>
      <w:bookmarkStart w:id="3829" w:name="_Toc482352023"/>
      <w:bookmarkStart w:id="3830" w:name="_Toc482352113"/>
      <w:bookmarkStart w:id="3831" w:name="_Toc482352203"/>
      <w:bookmarkStart w:id="3832" w:name="_Toc482352293"/>
      <w:bookmarkStart w:id="3833" w:name="_Toc482633134"/>
      <w:bookmarkStart w:id="3834" w:name="_Toc482641311"/>
      <w:bookmarkStart w:id="3835" w:name="_Toc482712757"/>
      <w:bookmarkStart w:id="3836" w:name="_Toc482959545"/>
      <w:bookmarkStart w:id="3837" w:name="_Toc482959655"/>
      <w:bookmarkStart w:id="3838" w:name="_Toc482959765"/>
      <w:bookmarkStart w:id="3839" w:name="_Toc482978884"/>
      <w:bookmarkStart w:id="3840" w:name="_Toc482978993"/>
      <w:bookmarkStart w:id="3841" w:name="_Toc482979101"/>
      <w:bookmarkStart w:id="3842" w:name="_Toc482979212"/>
      <w:bookmarkStart w:id="3843" w:name="_Toc482979321"/>
      <w:bookmarkStart w:id="3844" w:name="_Toc482979430"/>
      <w:bookmarkStart w:id="3845" w:name="_Toc482979538"/>
      <w:bookmarkStart w:id="3846" w:name="_Toc482979636"/>
      <w:bookmarkStart w:id="3847" w:name="_Toc482979734"/>
      <w:bookmarkStart w:id="3848" w:name="_Toc483233694"/>
      <w:bookmarkStart w:id="3849" w:name="_Toc483302411"/>
      <w:bookmarkStart w:id="3850" w:name="_Toc483316032"/>
      <w:bookmarkStart w:id="3851" w:name="_Toc483316237"/>
      <w:bookmarkStart w:id="3852" w:name="_Toc483316369"/>
      <w:bookmarkStart w:id="3853" w:name="_Toc483316500"/>
      <w:bookmarkStart w:id="3854" w:name="_Toc483325803"/>
      <w:bookmarkStart w:id="3855" w:name="_Toc483401281"/>
      <w:bookmarkStart w:id="3856" w:name="_Toc483474077"/>
      <w:bookmarkStart w:id="3857" w:name="_Toc483571508"/>
      <w:bookmarkStart w:id="3858" w:name="_Toc483571630"/>
      <w:bookmarkStart w:id="3859" w:name="_Toc483907008"/>
      <w:bookmarkStart w:id="3860" w:name="_Toc484010758"/>
      <w:bookmarkStart w:id="3861" w:name="_Toc484010880"/>
      <w:bookmarkStart w:id="3862" w:name="_Toc484011004"/>
      <w:bookmarkStart w:id="3863" w:name="_Toc484011126"/>
      <w:bookmarkStart w:id="3864" w:name="_Toc484011248"/>
      <w:bookmarkStart w:id="3865" w:name="_Toc484011723"/>
      <w:bookmarkStart w:id="3866" w:name="_Toc484097797"/>
      <w:bookmarkStart w:id="3867" w:name="_Toc484428971"/>
      <w:bookmarkStart w:id="3868" w:name="_Toc484429141"/>
      <w:bookmarkStart w:id="3869" w:name="_Toc484438716"/>
      <w:bookmarkStart w:id="3870" w:name="_Toc484438840"/>
      <w:bookmarkStart w:id="3871" w:name="_Toc484438964"/>
      <w:bookmarkStart w:id="3872" w:name="_Toc484439884"/>
      <w:bookmarkStart w:id="3873" w:name="_Toc484440007"/>
      <w:bookmarkStart w:id="3874" w:name="_Toc484440131"/>
      <w:bookmarkStart w:id="3875" w:name="_Toc484440491"/>
      <w:bookmarkStart w:id="3876" w:name="_Toc484448151"/>
      <w:bookmarkStart w:id="3877" w:name="_Toc484448275"/>
      <w:bookmarkStart w:id="3878" w:name="_Toc484448399"/>
      <w:bookmarkStart w:id="3879" w:name="_Toc484448523"/>
      <w:bookmarkStart w:id="3880" w:name="_Toc484448647"/>
      <w:bookmarkStart w:id="3881" w:name="_Toc484448771"/>
      <w:bookmarkStart w:id="3882" w:name="_Toc484448894"/>
      <w:bookmarkStart w:id="3883" w:name="_Toc484449018"/>
      <w:bookmarkStart w:id="3884" w:name="_Toc484449142"/>
      <w:bookmarkStart w:id="3885" w:name="_Toc484526637"/>
      <w:bookmarkStart w:id="3886" w:name="_Toc484605357"/>
      <w:bookmarkStart w:id="3887" w:name="_Toc484605481"/>
      <w:bookmarkStart w:id="3888" w:name="_Toc484688350"/>
      <w:bookmarkStart w:id="3889" w:name="_Toc484688905"/>
      <w:bookmarkStart w:id="3890" w:name="_Toc485218340"/>
      <w:bookmarkStart w:id="3891" w:name="_Toc482025760"/>
      <w:bookmarkStart w:id="3892" w:name="_Toc482097584"/>
      <w:bookmarkStart w:id="3893" w:name="_Toc482097673"/>
      <w:bookmarkStart w:id="3894" w:name="_Toc482097762"/>
      <w:bookmarkStart w:id="3895" w:name="_Toc482097954"/>
      <w:bookmarkStart w:id="3896" w:name="_Toc482099056"/>
      <w:bookmarkStart w:id="3897" w:name="_Toc482100773"/>
      <w:bookmarkStart w:id="3898" w:name="_Toc482100930"/>
      <w:bookmarkStart w:id="3899" w:name="_Toc482101356"/>
      <w:bookmarkStart w:id="3900" w:name="_Toc482101493"/>
      <w:bookmarkStart w:id="3901" w:name="_Toc482101608"/>
      <w:bookmarkStart w:id="3902" w:name="_Toc482101783"/>
      <w:bookmarkStart w:id="3903" w:name="_Toc482101876"/>
      <w:bookmarkStart w:id="3904" w:name="_Toc482101971"/>
      <w:bookmarkStart w:id="3905" w:name="_Toc482102066"/>
      <w:bookmarkStart w:id="3906" w:name="_Toc482102160"/>
      <w:bookmarkStart w:id="3907" w:name="_Toc482352024"/>
      <w:bookmarkStart w:id="3908" w:name="_Toc482352114"/>
      <w:bookmarkStart w:id="3909" w:name="_Toc482352204"/>
      <w:bookmarkStart w:id="3910" w:name="_Toc482352294"/>
      <w:bookmarkStart w:id="3911" w:name="_Toc482633135"/>
      <w:bookmarkStart w:id="3912" w:name="_Toc482641312"/>
      <w:bookmarkStart w:id="3913" w:name="_Toc482712758"/>
      <w:bookmarkStart w:id="3914" w:name="_Toc482959546"/>
      <w:bookmarkStart w:id="3915" w:name="_Toc482959656"/>
      <w:bookmarkStart w:id="3916" w:name="_Toc482959766"/>
      <w:bookmarkStart w:id="3917" w:name="_Toc482978885"/>
      <w:bookmarkStart w:id="3918" w:name="_Toc482978994"/>
      <w:bookmarkStart w:id="3919" w:name="_Toc482979102"/>
      <w:bookmarkStart w:id="3920" w:name="_Toc482979213"/>
      <w:bookmarkStart w:id="3921" w:name="_Toc482979322"/>
      <w:bookmarkStart w:id="3922" w:name="_Toc482979431"/>
      <w:bookmarkStart w:id="3923" w:name="_Toc482979539"/>
      <w:bookmarkStart w:id="3924" w:name="_Toc482979637"/>
      <w:bookmarkStart w:id="3925" w:name="_Toc482979735"/>
      <w:bookmarkStart w:id="3926" w:name="_Toc483233695"/>
      <w:bookmarkStart w:id="3927" w:name="_Toc483302412"/>
      <w:bookmarkStart w:id="3928" w:name="_Toc483316033"/>
      <w:bookmarkStart w:id="3929" w:name="_Toc483316238"/>
      <w:bookmarkStart w:id="3930" w:name="_Toc483316370"/>
      <w:bookmarkStart w:id="3931" w:name="_Toc483316501"/>
      <w:bookmarkStart w:id="3932" w:name="_Toc483325804"/>
      <w:bookmarkStart w:id="3933" w:name="_Toc483401282"/>
      <w:bookmarkStart w:id="3934" w:name="_Toc483474078"/>
      <w:bookmarkStart w:id="3935" w:name="_Toc483571509"/>
      <w:bookmarkStart w:id="3936" w:name="_Toc483571631"/>
      <w:bookmarkStart w:id="3937" w:name="_Toc483907009"/>
      <w:bookmarkStart w:id="3938" w:name="_Toc484010759"/>
      <w:bookmarkStart w:id="3939" w:name="_Toc484010881"/>
      <w:bookmarkStart w:id="3940" w:name="_Toc484011005"/>
      <w:bookmarkStart w:id="3941" w:name="_Toc484011127"/>
      <w:bookmarkStart w:id="3942" w:name="_Toc484011249"/>
      <w:bookmarkStart w:id="3943" w:name="_Toc484011724"/>
      <w:bookmarkStart w:id="3944" w:name="_Toc484097798"/>
      <w:bookmarkStart w:id="3945" w:name="_Toc484428972"/>
      <w:bookmarkStart w:id="3946" w:name="_Toc484429142"/>
      <w:bookmarkStart w:id="3947" w:name="_Toc484438717"/>
      <w:bookmarkStart w:id="3948" w:name="_Toc484438841"/>
      <w:bookmarkStart w:id="3949" w:name="_Toc484438965"/>
      <w:bookmarkStart w:id="3950" w:name="_Toc484439885"/>
      <w:bookmarkStart w:id="3951" w:name="_Toc484440008"/>
      <w:bookmarkStart w:id="3952" w:name="_Toc484440132"/>
      <w:bookmarkStart w:id="3953" w:name="_Toc484440492"/>
      <w:bookmarkStart w:id="3954" w:name="_Toc484448152"/>
      <w:bookmarkStart w:id="3955" w:name="_Toc484448276"/>
      <w:bookmarkStart w:id="3956" w:name="_Toc484448400"/>
      <w:bookmarkStart w:id="3957" w:name="_Toc484448524"/>
      <w:bookmarkStart w:id="3958" w:name="_Toc484448648"/>
      <w:bookmarkStart w:id="3959" w:name="_Toc484448772"/>
      <w:bookmarkStart w:id="3960" w:name="_Toc484448895"/>
      <w:bookmarkStart w:id="3961" w:name="_Toc484449019"/>
      <w:bookmarkStart w:id="3962" w:name="_Toc484449143"/>
      <w:bookmarkStart w:id="3963" w:name="_Toc484526638"/>
      <w:bookmarkStart w:id="3964" w:name="_Toc484605358"/>
      <w:bookmarkStart w:id="3965" w:name="_Toc484605482"/>
      <w:bookmarkStart w:id="3966" w:name="_Toc484688351"/>
      <w:bookmarkStart w:id="3967" w:name="_Toc484688906"/>
      <w:bookmarkStart w:id="3968" w:name="_Toc485218341"/>
      <w:bookmarkStart w:id="3969" w:name="_Toc482025761"/>
      <w:bookmarkStart w:id="3970" w:name="_Toc482097585"/>
      <w:bookmarkStart w:id="3971" w:name="_Toc482097674"/>
      <w:bookmarkStart w:id="3972" w:name="_Toc482097763"/>
      <w:bookmarkStart w:id="3973" w:name="_Toc482097955"/>
      <w:bookmarkStart w:id="3974" w:name="_Toc482099057"/>
      <w:bookmarkStart w:id="3975" w:name="_Toc482100774"/>
      <w:bookmarkStart w:id="3976" w:name="_Toc482100931"/>
      <w:bookmarkStart w:id="3977" w:name="_Toc482101357"/>
      <w:bookmarkStart w:id="3978" w:name="_Toc482101494"/>
      <w:bookmarkStart w:id="3979" w:name="_Toc482101609"/>
      <w:bookmarkStart w:id="3980" w:name="_Toc482101784"/>
      <w:bookmarkStart w:id="3981" w:name="_Toc482101877"/>
      <w:bookmarkStart w:id="3982" w:name="_Toc482101972"/>
      <w:bookmarkStart w:id="3983" w:name="_Toc482102067"/>
      <w:bookmarkStart w:id="3984" w:name="_Toc482102161"/>
      <w:bookmarkStart w:id="3985" w:name="_Toc482352025"/>
      <w:bookmarkStart w:id="3986" w:name="_Toc482352115"/>
      <w:bookmarkStart w:id="3987" w:name="_Toc482352205"/>
      <w:bookmarkStart w:id="3988" w:name="_Toc482352295"/>
      <w:bookmarkStart w:id="3989" w:name="_Toc482633136"/>
      <w:bookmarkStart w:id="3990" w:name="_Toc482641313"/>
      <w:bookmarkStart w:id="3991" w:name="_Toc482712759"/>
      <w:bookmarkStart w:id="3992" w:name="_Toc482959547"/>
      <w:bookmarkStart w:id="3993" w:name="_Toc482959657"/>
      <w:bookmarkStart w:id="3994" w:name="_Toc482959767"/>
      <w:bookmarkStart w:id="3995" w:name="_Toc482978886"/>
      <w:bookmarkStart w:id="3996" w:name="_Toc482978995"/>
      <w:bookmarkStart w:id="3997" w:name="_Toc482979103"/>
      <w:bookmarkStart w:id="3998" w:name="_Toc482979214"/>
      <w:bookmarkStart w:id="3999" w:name="_Toc482979323"/>
      <w:bookmarkStart w:id="4000" w:name="_Toc482979432"/>
      <w:bookmarkStart w:id="4001" w:name="_Toc482979540"/>
      <w:bookmarkStart w:id="4002" w:name="_Toc482979638"/>
      <w:bookmarkStart w:id="4003" w:name="_Toc482979736"/>
      <w:bookmarkStart w:id="4004" w:name="_Toc483233696"/>
      <w:bookmarkStart w:id="4005" w:name="_Toc483302413"/>
      <w:bookmarkStart w:id="4006" w:name="_Toc483316034"/>
      <w:bookmarkStart w:id="4007" w:name="_Toc483316239"/>
      <w:bookmarkStart w:id="4008" w:name="_Toc483316371"/>
      <w:bookmarkStart w:id="4009" w:name="_Toc483316502"/>
      <w:bookmarkStart w:id="4010" w:name="_Toc483325805"/>
      <w:bookmarkStart w:id="4011" w:name="_Toc483401283"/>
      <w:bookmarkStart w:id="4012" w:name="_Toc483474079"/>
      <w:bookmarkStart w:id="4013" w:name="_Toc483571510"/>
      <w:bookmarkStart w:id="4014" w:name="_Toc483571632"/>
      <w:bookmarkStart w:id="4015" w:name="_Toc483907010"/>
      <w:bookmarkStart w:id="4016" w:name="_Toc484010760"/>
      <w:bookmarkStart w:id="4017" w:name="_Toc484010882"/>
      <w:bookmarkStart w:id="4018" w:name="_Toc484011006"/>
      <w:bookmarkStart w:id="4019" w:name="_Toc484011128"/>
      <w:bookmarkStart w:id="4020" w:name="_Toc484011250"/>
      <w:bookmarkStart w:id="4021" w:name="_Toc484011725"/>
      <w:bookmarkStart w:id="4022" w:name="_Toc484097799"/>
      <w:bookmarkStart w:id="4023" w:name="_Toc484428973"/>
      <w:bookmarkStart w:id="4024" w:name="_Toc484429143"/>
      <w:bookmarkStart w:id="4025" w:name="_Toc484438718"/>
      <w:bookmarkStart w:id="4026" w:name="_Toc484438842"/>
      <w:bookmarkStart w:id="4027" w:name="_Toc484438966"/>
      <w:bookmarkStart w:id="4028" w:name="_Toc484439886"/>
      <w:bookmarkStart w:id="4029" w:name="_Toc484440009"/>
      <w:bookmarkStart w:id="4030" w:name="_Toc484440133"/>
      <w:bookmarkStart w:id="4031" w:name="_Toc484440493"/>
      <w:bookmarkStart w:id="4032" w:name="_Toc484448153"/>
      <w:bookmarkStart w:id="4033" w:name="_Toc484448277"/>
      <w:bookmarkStart w:id="4034" w:name="_Toc484448401"/>
      <w:bookmarkStart w:id="4035" w:name="_Toc484448525"/>
      <w:bookmarkStart w:id="4036" w:name="_Toc484448649"/>
      <w:bookmarkStart w:id="4037" w:name="_Toc484448773"/>
      <w:bookmarkStart w:id="4038" w:name="_Toc484448896"/>
      <w:bookmarkStart w:id="4039" w:name="_Toc484449020"/>
      <w:bookmarkStart w:id="4040" w:name="_Toc484449144"/>
      <w:bookmarkStart w:id="4041" w:name="_Toc484526639"/>
      <w:bookmarkStart w:id="4042" w:name="_Toc484605359"/>
      <w:bookmarkStart w:id="4043" w:name="_Toc484605483"/>
      <w:bookmarkStart w:id="4044" w:name="_Toc484688352"/>
      <w:bookmarkStart w:id="4045" w:name="_Toc484688907"/>
      <w:bookmarkStart w:id="4046" w:name="_Toc485218342"/>
      <w:bookmarkStart w:id="4047" w:name="_Toc482025762"/>
      <w:bookmarkStart w:id="4048" w:name="_Toc482097586"/>
      <w:bookmarkStart w:id="4049" w:name="_Toc482097675"/>
      <w:bookmarkStart w:id="4050" w:name="_Toc482097764"/>
      <w:bookmarkStart w:id="4051" w:name="_Toc482097956"/>
      <w:bookmarkStart w:id="4052" w:name="_Toc482099058"/>
      <w:bookmarkStart w:id="4053" w:name="_Toc482100775"/>
      <w:bookmarkStart w:id="4054" w:name="_Toc482100932"/>
      <w:bookmarkStart w:id="4055" w:name="_Toc482101358"/>
      <w:bookmarkStart w:id="4056" w:name="_Toc482101495"/>
      <w:bookmarkStart w:id="4057" w:name="_Toc482101610"/>
      <w:bookmarkStart w:id="4058" w:name="_Toc482101785"/>
      <w:bookmarkStart w:id="4059" w:name="_Toc482101878"/>
      <w:bookmarkStart w:id="4060" w:name="_Toc482101973"/>
      <w:bookmarkStart w:id="4061" w:name="_Toc482102068"/>
      <w:bookmarkStart w:id="4062" w:name="_Toc482102162"/>
      <w:bookmarkStart w:id="4063" w:name="_Toc482352026"/>
      <w:bookmarkStart w:id="4064" w:name="_Toc482352116"/>
      <w:bookmarkStart w:id="4065" w:name="_Toc482352206"/>
      <w:bookmarkStart w:id="4066" w:name="_Toc482352296"/>
      <w:bookmarkStart w:id="4067" w:name="_Toc482633137"/>
      <w:bookmarkStart w:id="4068" w:name="_Toc482641314"/>
      <w:bookmarkStart w:id="4069" w:name="_Toc482712760"/>
      <w:bookmarkStart w:id="4070" w:name="_Toc482959548"/>
      <w:bookmarkStart w:id="4071" w:name="_Toc482959658"/>
      <w:bookmarkStart w:id="4072" w:name="_Toc482959768"/>
      <w:bookmarkStart w:id="4073" w:name="_Toc482978887"/>
      <w:bookmarkStart w:id="4074" w:name="_Toc482978996"/>
      <w:bookmarkStart w:id="4075" w:name="_Toc482979104"/>
      <w:bookmarkStart w:id="4076" w:name="_Toc482979215"/>
      <w:bookmarkStart w:id="4077" w:name="_Toc482979324"/>
      <w:bookmarkStart w:id="4078" w:name="_Toc482979433"/>
      <w:bookmarkStart w:id="4079" w:name="_Toc482979541"/>
      <w:bookmarkStart w:id="4080" w:name="_Toc482979639"/>
      <w:bookmarkStart w:id="4081" w:name="_Toc482979737"/>
      <w:bookmarkStart w:id="4082" w:name="_Toc483233697"/>
      <w:bookmarkStart w:id="4083" w:name="_Toc483302414"/>
      <w:bookmarkStart w:id="4084" w:name="_Toc483316035"/>
      <w:bookmarkStart w:id="4085" w:name="_Toc483316240"/>
      <w:bookmarkStart w:id="4086" w:name="_Toc483316372"/>
      <w:bookmarkStart w:id="4087" w:name="_Toc483316503"/>
      <w:bookmarkStart w:id="4088" w:name="_Toc483325806"/>
      <w:bookmarkStart w:id="4089" w:name="_Toc483401284"/>
      <w:bookmarkStart w:id="4090" w:name="_Toc483474080"/>
      <w:bookmarkStart w:id="4091" w:name="_Toc483571511"/>
      <w:bookmarkStart w:id="4092" w:name="_Toc483571633"/>
      <w:bookmarkStart w:id="4093" w:name="_Toc483907011"/>
      <w:bookmarkStart w:id="4094" w:name="_Toc484010761"/>
      <w:bookmarkStart w:id="4095" w:name="_Toc484010883"/>
      <w:bookmarkStart w:id="4096" w:name="_Toc484011007"/>
      <w:bookmarkStart w:id="4097" w:name="_Toc484011129"/>
      <w:bookmarkStart w:id="4098" w:name="_Toc484011251"/>
      <w:bookmarkStart w:id="4099" w:name="_Toc484011726"/>
      <w:bookmarkStart w:id="4100" w:name="_Toc484097800"/>
      <w:bookmarkStart w:id="4101" w:name="_Toc484428974"/>
      <w:bookmarkStart w:id="4102" w:name="_Toc484429144"/>
      <w:bookmarkStart w:id="4103" w:name="_Toc484438719"/>
      <w:bookmarkStart w:id="4104" w:name="_Toc484438843"/>
      <w:bookmarkStart w:id="4105" w:name="_Toc484438967"/>
      <w:bookmarkStart w:id="4106" w:name="_Toc484439887"/>
      <w:bookmarkStart w:id="4107" w:name="_Toc484440010"/>
      <w:bookmarkStart w:id="4108" w:name="_Toc484440134"/>
      <w:bookmarkStart w:id="4109" w:name="_Toc484440494"/>
      <w:bookmarkStart w:id="4110" w:name="_Toc484448154"/>
      <w:bookmarkStart w:id="4111" w:name="_Toc484448278"/>
      <w:bookmarkStart w:id="4112" w:name="_Toc484448402"/>
      <w:bookmarkStart w:id="4113" w:name="_Toc484448526"/>
      <w:bookmarkStart w:id="4114" w:name="_Toc484448650"/>
      <w:bookmarkStart w:id="4115" w:name="_Toc484448774"/>
      <w:bookmarkStart w:id="4116" w:name="_Toc484448897"/>
      <w:bookmarkStart w:id="4117" w:name="_Toc484449021"/>
      <w:bookmarkStart w:id="4118" w:name="_Toc484449145"/>
      <w:bookmarkStart w:id="4119" w:name="_Toc484526640"/>
      <w:bookmarkStart w:id="4120" w:name="_Toc484605360"/>
      <w:bookmarkStart w:id="4121" w:name="_Toc484605484"/>
      <w:bookmarkStart w:id="4122" w:name="_Toc484688353"/>
      <w:bookmarkStart w:id="4123" w:name="_Toc484688908"/>
      <w:bookmarkStart w:id="4124" w:name="_Toc485218343"/>
      <w:bookmarkStart w:id="4125" w:name="_Toc482025763"/>
      <w:bookmarkStart w:id="4126" w:name="_Toc482097587"/>
      <w:bookmarkStart w:id="4127" w:name="_Toc482097676"/>
      <w:bookmarkStart w:id="4128" w:name="_Toc482097765"/>
      <w:bookmarkStart w:id="4129" w:name="_Toc482097957"/>
      <w:bookmarkStart w:id="4130" w:name="_Toc482099059"/>
      <w:bookmarkStart w:id="4131" w:name="_Toc482100776"/>
      <w:bookmarkStart w:id="4132" w:name="_Toc482100933"/>
      <w:bookmarkStart w:id="4133" w:name="_Toc482101359"/>
      <w:bookmarkStart w:id="4134" w:name="_Toc482101496"/>
      <w:bookmarkStart w:id="4135" w:name="_Toc482101611"/>
      <w:bookmarkStart w:id="4136" w:name="_Toc482101786"/>
      <w:bookmarkStart w:id="4137" w:name="_Toc482101879"/>
      <w:bookmarkStart w:id="4138" w:name="_Toc482101974"/>
      <w:bookmarkStart w:id="4139" w:name="_Toc482102069"/>
      <w:bookmarkStart w:id="4140" w:name="_Toc482102163"/>
      <w:bookmarkStart w:id="4141" w:name="_Toc482352027"/>
      <w:bookmarkStart w:id="4142" w:name="_Toc482352117"/>
      <w:bookmarkStart w:id="4143" w:name="_Toc482352207"/>
      <w:bookmarkStart w:id="4144" w:name="_Toc482352297"/>
      <w:bookmarkStart w:id="4145" w:name="_Toc482633138"/>
      <w:bookmarkStart w:id="4146" w:name="_Toc482641315"/>
      <w:bookmarkStart w:id="4147" w:name="_Toc482712761"/>
      <w:bookmarkStart w:id="4148" w:name="_Toc482959549"/>
      <w:bookmarkStart w:id="4149" w:name="_Toc482959659"/>
      <w:bookmarkStart w:id="4150" w:name="_Toc482959769"/>
      <w:bookmarkStart w:id="4151" w:name="_Toc482978888"/>
      <w:bookmarkStart w:id="4152" w:name="_Toc482978997"/>
      <w:bookmarkStart w:id="4153" w:name="_Toc482979105"/>
      <w:bookmarkStart w:id="4154" w:name="_Toc482979216"/>
      <w:bookmarkStart w:id="4155" w:name="_Toc482979325"/>
      <w:bookmarkStart w:id="4156" w:name="_Toc482979434"/>
      <w:bookmarkStart w:id="4157" w:name="_Toc482979542"/>
      <w:bookmarkStart w:id="4158" w:name="_Toc482979640"/>
      <w:bookmarkStart w:id="4159" w:name="_Toc482979738"/>
      <w:bookmarkStart w:id="4160" w:name="_Toc483233698"/>
      <w:bookmarkStart w:id="4161" w:name="_Toc483302415"/>
      <w:bookmarkStart w:id="4162" w:name="_Toc483316036"/>
      <w:bookmarkStart w:id="4163" w:name="_Toc483316241"/>
      <w:bookmarkStart w:id="4164" w:name="_Toc483316373"/>
      <w:bookmarkStart w:id="4165" w:name="_Toc483316504"/>
      <w:bookmarkStart w:id="4166" w:name="_Toc483325807"/>
      <w:bookmarkStart w:id="4167" w:name="_Toc483401285"/>
      <w:bookmarkStart w:id="4168" w:name="_Toc483474081"/>
      <w:bookmarkStart w:id="4169" w:name="_Toc483571512"/>
      <w:bookmarkStart w:id="4170" w:name="_Toc483571634"/>
      <w:bookmarkStart w:id="4171" w:name="_Toc483907012"/>
      <w:bookmarkStart w:id="4172" w:name="_Toc484010762"/>
      <w:bookmarkStart w:id="4173" w:name="_Toc484010884"/>
      <w:bookmarkStart w:id="4174" w:name="_Toc484011008"/>
      <w:bookmarkStart w:id="4175" w:name="_Toc484011130"/>
      <w:bookmarkStart w:id="4176" w:name="_Toc484011252"/>
      <w:bookmarkStart w:id="4177" w:name="_Toc484011727"/>
      <w:bookmarkStart w:id="4178" w:name="_Toc484097801"/>
      <w:bookmarkStart w:id="4179" w:name="_Toc484428975"/>
      <w:bookmarkStart w:id="4180" w:name="_Toc484429145"/>
      <w:bookmarkStart w:id="4181" w:name="_Toc484438720"/>
      <w:bookmarkStart w:id="4182" w:name="_Toc484438844"/>
      <w:bookmarkStart w:id="4183" w:name="_Toc484438968"/>
      <w:bookmarkStart w:id="4184" w:name="_Toc484439888"/>
      <w:bookmarkStart w:id="4185" w:name="_Toc484440011"/>
      <w:bookmarkStart w:id="4186" w:name="_Toc484440135"/>
      <w:bookmarkStart w:id="4187" w:name="_Toc484440495"/>
      <w:bookmarkStart w:id="4188" w:name="_Toc484448155"/>
      <w:bookmarkStart w:id="4189" w:name="_Toc484448279"/>
      <w:bookmarkStart w:id="4190" w:name="_Toc484448403"/>
      <w:bookmarkStart w:id="4191" w:name="_Toc484448527"/>
      <w:bookmarkStart w:id="4192" w:name="_Toc484448651"/>
      <w:bookmarkStart w:id="4193" w:name="_Toc484448775"/>
      <w:bookmarkStart w:id="4194" w:name="_Toc484448898"/>
      <w:bookmarkStart w:id="4195" w:name="_Toc484449022"/>
      <w:bookmarkStart w:id="4196" w:name="_Toc484449146"/>
      <w:bookmarkStart w:id="4197" w:name="_Toc484526641"/>
      <w:bookmarkStart w:id="4198" w:name="_Toc484605361"/>
      <w:bookmarkStart w:id="4199" w:name="_Toc484605485"/>
      <w:bookmarkStart w:id="4200" w:name="_Toc484688354"/>
      <w:bookmarkStart w:id="4201" w:name="_Toc484688909"/>
      <w:bookmarkStart w:id="4202" w:name="_Toc485218344"/>
      <w:bookmarkStart w:id="4203" w:name="_Toc482025764"/>
      <w:bookmarkStart w:id="4204" w:name="_Toc482097588"/>
      <w:bookmarkStart w:id="4205" w:name="_Toc482097677"/>
      <w:bookmarkStart w:id="4206" w:name="_Toc482097766"/>
      <w:bookmarkStart w:id="4207" w:name="_Toc482097958"/>
      <w:bookmarkStart w:id="4208" w:name="_Toc482099060"/>
      <w:bookmarkStart w:id="4209" w:name="_Toc482100777"/>
      <w:bookmarkStart w:id="4210" w:name="_Toc482100934"/>
      <w:bookmarkStart w:id="4211" w:name="_Toc482101360"/>
      <w:bookmarkStart w:id="4212" w:name="_Toc482101497"/>
      <w:bookmarkStart w:id="4213" w:name="_Toc482101612"/>
      <w:bookmarkStart w:id="4214" w:name="_Toc482101787"/>
      <w:bookmarkStart w:id="4215" w:name="_Toc482101880"/>
      <w:bookmarkStart w:id="4216" w:name="_Toc482101975"/>
      <w:bookmarkStart w:id="4217" w:name="_Toc482102070"/>
      <w:bookmarkStart w:id="4218" w:name="_Toc482102164"/>
      <w:bookmarkStart w:id="4219" w:name="_Toc482352028"/>
      <w:bookmarkStart w:id="4220" w:name="_Toc482352118"/>
      <w:bookmarkStart w:id="4221" w:name="_Toc482352208"/>
      <w:bookmarkStart w:id="4222" w:name="_Toc482352298"/>
      <w:bookmarkStart w:id="4223" w:name="_Toc482633139"/>
      <w:bookmarkStart w:id="4224" w:name="_Toc482641316"/>
      <w:bookmarkStart w:id="4225" w:name="_Toc482712762"/>
      <w:bookmarkStart w:id="4226" w:name="_Toc482959550"/>
      <w:bookmarkStart w:id="4227" w:name="_Toc482959660"/>
      <w:bookmarkStart w:id="4228" w:name="_Toc482959770"/>
      <w:bookmarkStart w:id="4229" w:name="_Toc482978889"/>
      <w:bookmarkStart w:id="4230" w:name="_Toc482978998"/>
      <w:bookmarkStart w:id="4231" w:name="_Toc482979106"/>
      <w:bookmarkStart w:id="4232" w:name="_Toc482979217"/>
      <w:bookmarkStart w:id="4233" w:name="_Toc482979326"/>
      <w:bookmarkStart w:id="4234" w:name="_Toc482979435"/>
      <w:bookmarkStart w:id="4235" w:name="_Toc482979543"/>
      <w:bookmarkStart w:id="4236" w:name="_Toc482979641"/>
      <w:bookmarkStart w:id="4237" w:name="_Toc482979739"/>
      <w:bookmarkStart w:id="4238" w:name="_Toc483233699"/>
      <w:bookmarkStart w:id="4239" w:name="_Toc483302416"/>
      <w:bookmarkStart w:id="4240" w:name="_Toc483316037"/>
      <w:bookmarkStart w:id="4241" w:name="_Toc483316242"/>
      <w:bookmarkStart w:id="4242" w:name="_Toc483316374"/>
      <w:bookmarkStart w:id="4243" w:name="_Toc483316505"/>
      <w:bookmarkStart w:id="4244" w:name="_Toc483325808"/>
      <w:bookmarkStart w:id="4245" w:name="_Toc483401286"/>
      <w:bookmarkStart w:id="4246" w:name="_Toc483474082"/>
      <w:bookmarkStart w:id="4247" w:name="_Toc483571513"/>
      <w:bookmarkStart w:id="4248" w:name="_Toc483571635"/>
      <w:bookmarkStart w:id="4249" w:name="_Toc483907013"/>
      <w:bookmarkStart w:id="4250" w:name="_Toc484010763"/>
      <w:bookmarkStart w:id="4251" w:name="_Toc484010885"/>
      <w:bookmarkStart w:id="4252" w:name="_Toc484011009"/>
      <w:bookmarkStart w:id="4253" w:name="_Toc484011131"/>
      <w:bookmarkStart w:id="4254" w:name="_Toc484011253"/>
      <w:bookmarkStart w:id="4255" w:name="_Toc484011728"/>
      <w:bookmarkStart w:id="4256" w:name="_Toc484097802"/>
      <w:bookmarkStart w:id="4257" w:name="_Toc484428976"/>
      <w:bookmarkStart w:id="4258" w:name="_Toc484429146"/>
      <w:bookmarkStart w:id="4259" w:name="_Toc484438721"/>
      <w:bookmarkStart w:id="4260" w:name="_Toc484438845"/>
      <w:bookmarkStart w:id="4261" w:name="_Toc484438969"/>
      <w:bookmarkStart w:id="4262" w:name="_Toc484439889"/>
      <w:bookmarkStart w:id="4263" w:name="_Toc484440012"/>
      <w:bookmarkStart w:id="4264" w:name="_Toc484440136"/>
      <w:bookmarkStart w:id="4265" w:name="_Toc484440496"/>
      <w:bookmarkStart w:id="4266" w:name="_Toc484448156"/>
      <w:bookmarkStart w:id="4267" w:name="_Toc484448280"/>
      <w:bookmarkStart w:id="4268" w:name="_Toc484448404"/>
      <w:bookmarkStart w:id="4269" w:name="_Toc484448528"/>
      <w:bookmarkStart w:id="4270" w:name="_Toc484448652"/>
      <w:bookmarkStart w:id="4271" w:name="_Toc484448776"/>
      <w:bookmarkStart w:id="4272" w:name="_Toc484448899"/>
      <w:bookmarkStart w:id="4273" w:name="_Toc484449023"/>
      <w:bookmarkStart w:id="4274" w:name="_Toc484449147"/>
      <w:bookmarkStart w:id="4275" w:name="_Toc484526642"/>
      <w:bookmarkStart w:id="4276" w:name="_Toc484605362"/>
      <w:bookmarkStart w:id="4277" w:name="_Toc484605486"/>
      <w:bookmarkStart w:id="4278" w:name="_Toc484688355"/>
      <w:bookmarkStart w:id="4279" w:name="_Toc484688910"/>
      <w:bookmarkStart w:id="4280" w:name="_Toc485218345"/>
      <w:bookmarkStart w:id="4281" w:name="_Toc482025765"/>
      <w:bookmarkStart w:id="4282" w:name="_Toc482097589"/>
      <w:bookmarkStart w:id="4283" w:name="_Toc482097678"/>
      <w:bookmarkStart w:id="4284" w:name="_Toc482097767"/>
      <w:bookmarkStart w:id="4285" w:name="_Toc482097959"/>
      <w:bookmarkStart w:id="4286" w:name="_Toc482099061"/>
      <w:bookmarkStart w:id="4287" w:name="_Toc482100778"/>
      <w:bookmarkStart w:id="4288" w:name="_Toc482100935"/>
      <w:bookmarkStart w:id="4289" w:name="_Toc482101361"/>
      <w:bookmarkStart w:id="4290" w:name="_Toc482101498"/>
      <w:bookmarkStart w:id="4291" w:name="_Toc482101613"/>
      <w:bookmarkStart w:id="4292" w:name="_Toc482101788"/>
      <w:bookmarkStart w:id="4293" w:name="_Toc482101881"/>
      <w:bookmarkStart w:id="4294" w:name="_Toc482101976"/>
      <w:bookmarkStart w:id="4295" w:name="_Toc482102071"/>
      <w:bookmarkStart w:id="4296" w:name="_Toc482102165"/>
      <w:bookmarkStart w:id="4297" w:name="_Toc482352029"/>
      <w:bookmarkStart w:id="4298" w:name="_Toc482352119"/>
      <w:bookmarkStart w:id="4299" w:name="_Toc482352209"/>
      <w:bookmarkStart w:id="4300" w:name="_Toc482352299"/>
      <w:bookmarkStart w:id="4301" w:name="_Toc482633140"/>
      <w:bookmarkStart w:id="4302" w:name="_Toc482641317"/>
      <w:bookmarkStart w:id="4303" w:name="_Toc482712763"/>
      <w:bookmarkStart w:id="4304" w:name="_Toc482959551"/>
      <w:bookmarkStart w:id="4305" w:name="_Toc482959661"/>
      <w:bookmarkStart w:id="4306" w:name="_Toc482959771"/>
      <w:bookmarkStart w:id="4307" w:name="_Toc482978890"/>
      <w:bookmarkStart w:id="4308" w:name="_Toc482978999"/>
      <w:bookmarkStart w:id="4309" w:name="_Toc482979107"/>
      <w:bookmarkStart w:id="4310" w:name="_Toc482979218"/>
      <w:bookmarkStart w:id="4311" w:name="_Toc482979327"/>
      <w:bookmarkStart w:id="4312" w:name="_Toc482979436"/>
      <w:bookmarkStart w:id="4313" w:name="_Toc482979544"/>
      <w:bookmarkStart w:id="4314" w:name="_Toc482979642"/>
      <w:bookmarkStart w:id="4315" w:name="_Toc482979740"/>
      <w:bookmarkStart w:id="4316" w:name="_Toc483233700"/>
      <w:bookmarkStart w:id="4317" w:name="_Toc483302417"/>
      <w:bookmarkStart w:id="4318" w:name="_Toc483316038"/>
      <w:bookmarkStart w:id="4319" w:name="_Toc483316243"/>
      <w:bookmarkStart w:id="4320" w:name="_Toc483316375"/>
      <w:bookmarkStart w:id="4321" w:name="_Toc483316506"/>
      <w:bookmarkStart w:id="4322" w:name="_Toc483325809"/>
      <w:bookmarkStart w:id="4323" w:name="_Toc483401287"/>
      <w:bookmarkStart w:id="4324" w:name="_Toc483474083"/>
      <w:bookmarkStart w:id="4325" w:name="_Toc483571514"/>
      <w:bookmarkStart w:id="4326" w:name="_Toc483571636"/>
      <w:bookmarkStart w:id="4327" w:name="_Toc483907014"/>
      <w:bookmarkStart w:id="4328" w:name="_Toc484010764"/>
      <w:bookmarkStart w:id="4329" w:name="_Toc484010886"/>
      <w:bookmarkStart w:id="4330" w:name="_Toc484011010"/>
      <w:bookmarkStart w:id="4331" w:name="_Toc484011132"/>
      <w:bookmarkStart w:id="4332" w:name="_Toc484011254"/>
      <w:bookmarkStart w:id="4333" w:name="_Toc484011729"/>
      <w:bookmarkStart w:id="4334" w:name="_Toc484097803"/>
      <w:bookmarkStart w:id="4335" w:name="_Toc484428977"/>
      <w:bookmarkStart w:id="4336" w:name="_Toc484429147"/>
      <w:bookmarkStart w:id="4337" w:name="_Toc484438722"/>
      <w:bookmarkStart w:id="4338" w:name="_Toc484438846"/>
      <w:bookmarkStart w:id="4339" w:name="_Toc484438970"/>
      <w:bookmarkStart w:id="4340" w:name="_Toc484439890"/>
      <w:bookmarkStart w:id="4341" w:name="_Toc484440013"/>
      <w:bookmarkStart w:id="4342" w:name="_Toc484440137"/>
      <w:bookmarkStart w:id="4343" w:name="_Toc484440497"/>
      <w:bookmarkStart w:id="4344" w:name="_Toc484448157"/>
      <w:bookmarkStart w:id="4345" w:name="_Toc484448281"/>
      <w:bookmarkStart w:id="4346" w:name="_Toc484448405"/>
      <w:bookmarkStart w:id="4347" w:name="_Toc484448529"/>
      <w:bookmarkStart w:id="4348" w:name="_Toc484448653"/>
      <w:bookmarkStart w:id="4349" w:name="_Toc484448777"/>
      <w:bookmarkStart w:id="4350" w:name="_Toc484448900"/>
      <w:bookmarkStart w:id="4351" w:name="_Toc484449024"/>
      <w:bookmarkStart w:id="4352" w:name="_Toc484449148"/>
      <w:bookmarkStart w:id="4353" w:name="_Toc484526643"/>
      <w:bookmarkStart w:id="4354" w:name="_Toc484605363"/>
      <w:bookmarkStart w:id="4355" w:name="_Toc484605487"/>
      <w:bookmarkStart w:id="4356" w:name="_Toc484688356"/>
      <w:bookmarkStart w:id="4357" w:name="_Toc484688911"/>
      <w:bookmarkStart w:id="4358" w:name="_Toc485218346"/>
      <w:bookmarkStart w:id="4359" w:name="_Toc482025766"/>
      <w:bookmarkStart w:id="4360" w:name="_Toc482097590"/>
      <w:bookmarkStart w:id="4361" w:name="_Toc482097679"/>
      <w:bookmarkStart w:id="4362" w:name="_Toc482097768"/>
      <w:bookmarkStart w:id="4363" w:name="_Toc482097960"/>
      <w:bookmarkStart w:id="4364" w:name="_Toc482099062"/>
      <w:bookmarkStart w:id="4365" w:name="_Toc482100779"/>
      <w:bookmarkStart w:id="4366" w:name="_Toc482100936"/>
      <w:bookmarkStart w:id="4367" w:name="_Toc482101362"/>
      <w:bookmarkStart w:id="4368" w:name="_Toc482101499"/>
      <w:bookmarkStart w:id="4369" w:name="_Toc482101614"/>
      <w:bookmarkStart w:id="4370" w:name="_Toc482101789"/>
      <w:bookmarkStart w:id="4371" w:name="_Toc482101882"/>
      <w:bookmarkStart w:id="4372" w:name="_Toc482101977"/>
      <w:bookmarkStart w:id="4373" w:name="_Toc482102072"/>
      <w:bookmarkStart w:id="4374" w:name="_Toc482102166"/>
      <w:bookmarkStart w:id="4375" w:name="_Toc482352030"/>
      <w:bookmarkStart w:id="4376" w:name="_Toc482352120"/>
      <w:bookmarkStart w:id="4377" w:name="_Toc482352210"/>
      <w:bookmarkStart w:id="4378" w:name="_Toc482352300"/>
      <w:bookmarkStart w:id="4379" w:name="_Toc482633141"/>
      <w:bookmarkStart w:id="4380" w:name="_Toc482641318"/>
      <w:bookmarkStart w:id="4381" w:name="_Toc482712764"/>
      <w:bookmarkStart w:id="4382" w:name="_Toc482959552"/>
      <w:bookmarkStart w:id="4383" w:name="_Toc482959662"/>
      <w:bookmarkStart w:id="4384" w:name="_Toc482959772"/>
      <w:bookmarkStart w:id="4385" w:name="_Toc482978891"/>
      <w:bookmarkStart w:id="4386" w:name="_Toc482979000"/>
      <w:bookmarkStart w:id="4387" w:name="_Toc482979108"/>
      <w:bookmarkStart w:id="4388" w:name="_Toc482979219"/>
      <w:bookmarkStart w:id="4389" w:name="_Toc482979328"/>
      <w:bookmarkStart w:id="4390" w:name="_Toc482979437"/>
      <w:bookmarkStart w:id="4391" w:name="_Toc482979545"/>
      <w:bookmarkStart w:id="4392" w:name="_Toc482979643"/>
      <w:bookmarkStart w:id="4393" w:name="_Toc482979741"/>
      <w:bookmarkStart w:id="4394" w:name="_Toc483233701"/>
      <w:bookmarkStart w:id="4395" w:name="_Toc483302418"/>
      <w:bookmarkStart w:id="4396" w:name="_Toc483316039"/>
      <w:bookmarkStart w:id="4397" w:name="_Toc483316244"/>
      <w:bookmarkStart w:id="4398" w:name="_Toc483316376"/>
      <w:bookmarkStart w:id="4399" w:name="_Toc483316507"/>
      <w:bookmarkStart w:id="4400" w:name="_Toc483325810"/>
      <w:bookmarkStart w:id="4401" w:name="_Toc483401288"/>
      <w:bookmarkStart w:id="4402" w:name="_Toc483474084"/>
      <w:bookmarkStart w:id="4403" w:name="_Toc483571515"/>
      <w:bookmarkStart w:id="4404" w:name="_Toc483571637"/>
      <w:bookmarkStart w:id="4405" w:name="_Toc483907015"/>
      <w:bookmarkStart w:id="4406" w:name="_Toc484010765"/>
      <w:bookmarkStart w:id="4407" w:name="_Toc484010887"/>
      <w:bookmarkStart w:id="4408" w:name="_Toc484011011"/>
      <w:bookmarkStart w:id="4409" w:name="_Toc484011133"/>
      <w:bookmarkStart w:id="4410" w:name="_Toc484011255"/>
      <w:bookmarkStart w:id="4411" w:name="_Toc484011730"/>
      <w:bookmarkStart w:id="4412" w:name="_Toc484097804"/>
      <w:bookmarkStart w:id="4413" w:name="_Toc484428978"/>
      <w:bookmarkStart w:id="4414" w:name="_Toc484429148"/>
      <w:bookmarkStart w:id="4415" w:name="_Toc484438723"/>
      <w:bookmarkStart w:id="4416" w:name="_Toc484438847"/>
      <w:bookmarkStart w:id="4417" w:name="_Toc484438971"/>
      <w:bookmarkStart w:id="4418" w:name="_Toc484439891"/>
      <w:bookmarkStart w:id="4419" w:name="_Toc484440014"/>
      <w:bookmarkStart w:id="4420" w:name="_Toc484440138"/>
      <w:bookmarkStart w:id="4421" w:name="_Toc484440498"/>
      <w:bookmarkStart w:id="4422" w:name="_Toc484448158"/>
      <w:bookmarkStart w:id="4423" w:name="_Toc484448282"/>
      <w:bookmarkStart w:id="4424" w:name="_Toc484448406"/>
      <w:bookmarkStart w:id="4425" w:name="_Toc484448530"/>
      <w:bookmarkStart w:id="4426" w:name="_Toc484448654"/>
      <w:bookmarkStart w:id="4427" w:name="_Toc484448778"/>
      <w:bookmarkStart w:id="4428" w:name="_Toc484448901"/>
      <w:bookmarkStart w:id="4429" w:name="_Toc484449025"/>
      <w:bookmarkStart w:id="4430" w:name="_Toc484449149"/>
      <w:bookmarkStart w:id="4431" w:name="_Toc484526644"/>
      <w:bookmarkStart w:id="4432" w:name="_Toc484605364"/>
      <w:bookmarkStart w:id="4433" w:name="_Toc484605488"/>
      <w:bookmarkStart w:id="4434" w:name="_Toc484688357"/>
      <w:bookmarkStart w:id="4435" w:name="_Toc484688912"/>
      <w:bookmarkStart w:id="4436" w:name="_Toc485218347"/>
      <w:bookmarkStart w:id="4437" w:name="_Toc482025767"/>
      <w:bookmarkStart w:id="4438" w:name="_Toc482097591"/>
      <w:bookmarkStart w:id="4439" w:name="_Toc482097680"/>
      <w:bookmarkStart w:id="4440" w:name="_Toc482097769"/>
      <w:bookmarkStart w:id="4441" w:name="_Toc482097961"/>
      <w:bookmarkStart w:id="4442" w:name="_Toc482099063"/>
      <w:bookmarkStart w:id="4443" w:name="_Toc482100780"/>
      <w:bookmarkStart w:id="4444" w:name="_Toc482100937"/>
      <w:bookmarkStart w:id="4445" w:name="_Toc482101363"/>
      <w:bookmarkStart w:id="4446" w:name="_Toc482101500"/>
      <w:bookmarkStart w:id="4447" w:name="_Toc482101615"/>
      <w:bookmarkStart w:id="4448" w:name="_Toc482101790"/>
      <w:bookmarkStart w:id="4449" w:name="_Toc482101883"/>
      <w:bookmarkStart w:id="4450" w:name="_Toc482101978"/>
      <w:bookmarkStart w:id="4451" w:name="_Toc482102073"/>
      <w:bookmarkStart w:id="4452" w:name="_Toc482102167"/>
      <w:bookmarkStart w:id="4453" w:name="_Toc482352031"/>
      <w:bookmarkStart w:id="4454" w:name="_Toc482352121"/>
      <w:bookmarkStart w:id="4455" w:name="_Toc482352211"/>
      <w:bookmarkStart w:id="4456" w:name="_Toc482352301"/>
      <w:bookmarkStart w:id="4457" w:name="_Toc482633142"/>
      <w:bookmarkStart w:id="4458" w:name="_Toc482641319"/>
      <w:bookmarkStart w:id="4459" w:name="_Toc482712765"/>
      <w:bookmarkStart w:id="4460" w:name="_Toc482959553"/>
      <w:bookmarkStart w:id="4461" w:name="_Toc482959663"/>
      <w:bookmarkStart w:id="4462" w:name="_Toc482959773"/>
      <w:bookmarkStart w:id="4463" w:name="_Toc482978892"/>
      <w:bookmarkStart w:id="4464" w:name="_Toc482979001"/>
      <w:bookmarkStart w:id="4465" w:name="_Toc482979109"/>
      <w:bookmarkStart w:id="4466" w:name="_Toc482979220"/>
      <w:bookmarkStart w:id="4467" w:name="_Toc482979329"/>
      <w:bookmarkStart w:id="4468" w:name="_Toc482979438"/>
      <w:bookmarkStart w:id="4469" w:name="_Toc482979546"/>
      <w:bookmarkStart w:id="4470" w:name="_Toc482979644"/>
      <w:bookmarkStart w:id="4471" w:name="_Toc482979742"/>
      <w:bookmarkStart w:id="4472" w:name="_Toc483233702"/>
      <w:bookmarkStart w:id="4473" w:name="_Toc483302419"/>
      <w:bookmarkStart w:id="4474" w:name="_Toc483316040"/>
      <w:bookmarkStart w:id="4475" w:name="_Toc483316245"/>
      <w:bookmarkStart w:id="4476" w:name="_Toc483316377"/>
      <w:bookmarkStart w:id="4477" w:name="_Toc483316508"/>
      <w:bookmarkStart w:id="4478" w:name="_Toc483325811"/>
      <w:bookmarkStart w:id="4479" w:name="_Toc483401289"/>
      <w:bookmarkStart w:id="4480" w:name="_Toc483474085"/>
      <w:bookmarkStart w:id="4481" w:name="_Toc483571516"/>
      <w:bookmarkStart w:id="4482" w:name="_Toc483571638"/>
      <w:bookmarkStart w:id="4483" w:name="_Toc483907016"/>
      <w:bookmarkStart w:id="4484" w:name="_Toc484010766"/>
      <w:bookmarkStart w:id="4485" w:name="_Toc484010888"/>
      <w:bookmarkStart w:id="4486" w:name="_Toc484011012"/>
      <w:bookmarkStart w:id="4487" w:name="_Toc484011134"/>
      <w:bookmarkStart w:id="4488" w:name="_Toc484011256"/>
      <w:bookmarkStart w:id="4489" w:name="_Toc484011731"/>
      <w:bookmarkStart w:id="4490" w:name="_Toc484097805"/>
      <w:bookmarkStart w:id="4491" w:name="_Toc484428979"/>
      <w:bookmarkStart w:id="4492" w:name="_Toc484429149"/>
      <w:bookmarkStart w:id="4493" w:name="_Toc484438724"/>
      <w:bookmarkStart w:id="4494" w:name="_Toc484438848"/>
      <w:bookmarkStart w:id="4495" w:name="_Toc484438972"/>
      <w:bookmarkStart w:id="4496" w:name="_Toc484439892"/>
      <w:bookmarkStart w:id="4497" w:name="_Toc484440015"/>
      <w:bookmarkStart w:id="4498" w:name="_Toc484440139"/>
      <w:bookmarkStart w:id="4499" w:name="_Toc484440499"/>
      <w:bookmarkStart w:id="4500" w:name="_Toc484448159"/>
      <w:bookmarkStart w:id="4501" w:name="_Toc484448283"/>
      <w:bookmarkStart w:id="4502" w:name="_Toc484448407"/>
      <w:bookmarkStart w:id="4503" w:name="_Toc484448531"/>
      <w:bookmarkStart w:id="4504" w:name="_Toc484448655"/>
      <w:bookmarkStart w:id="4505" w:name="_Toc484448779"/>
      <w:bookmarkStart w:id="4506" w:name="_Toc484448902"/>
      <w:bookmarkStart w:id="4507" w:name="_Toc484449026"/>
      <w:bookmarkStart w:id="4508" w:name="_Toc484449150"/>
      <w:bookmarkStart w:id="4509" w:name="_Toc484526645"/>
      <w:bookmarkStart w:id="4510" w:name="_Toc484605365"/>
      <w:bookmarkStart w:id="4511" w:name="_Toc484605489"/>
      <w:bookmarkStart w:id="4512" w:name="_Toc484688358"/>
      <w:bookmarkStart w:id="4513" w:name="_Toc484688913"/>
      <w:bookmarkStart w:id="4514" w:name="_Toc485218348"/>
      <w:bookmarkStart w:id="4515" w:name="_Toc517973173"/>
      <w:bookmarkStart w:id="4516" w:name="_Toc23754300"/>
      <w:bookmarkStart w:id="4517" w:name="_Toc89178569"/>
      <w:bookmarkStart w:id="4518" w:name="_Ref498613645"/>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r w:rsidRPr="001941E6">
        <w:rPr>
          <w:rFonts w:cstheme="minorHAnsi"/>
          <w:bCs w:val="0"/>
          <w:sz w:val="24"/>
          <w:szCs w:val="24"/>
          <w:lang w:val="it-IT"/>
        </w:rPr>
        <w:t>CONTROLLO SUL POSSESSO DEI REQUISITI</w:t>
      </w:r>
      <w:bookmarkEnd w:id="4515"/>
      <w:bookmarkEnd w:id="4516"/>
      <w:bookmarkEnd w:id="4517"/>
    </w:p>
    <w:p w14:paraId="226FA164" w14:textId="77777777" w:rsidR="00EB7767" w:rsidRPr="001941E6" w:rsidRDefault="00EB7767" w:rsidP="00EB7767">
      <w:pPr>
        <w:pStyle w:val="Paragrafoelenco"/>
        <w:numPr>
          <w:ilvl w:val="0"/>
          <w:numId w:val="2"/>
        </w:numPr>
        <w:spacing w:before="240" w:after="120"/>
        <w:rPr>
          <w:strike/>
        </w:rPr>
      </w:pPr>
      <w:bookmarkStart w:id="4519" w:name="_Hlk120618699"/>
      <w:r w:rsidRPr="001941E6">
        <w:t xml:space="preserve">Il controllo sul possesso dei requisiti avrà luogo anche attraverso l’utilizzo del </w:t>
      </w:r>
      <w:r w:rsidRPr="001941E6">
        <w:rPr>
          <w:rStyle w:val="Collegamentoipertestuale"/>
          <w:color w:val="auto"/>
        </w:rPr>
        <w:t>Fascicolo virtuale dell’Operatore Economico</w:t>
      </w:r>
      <w:r w:rsidRPr="001941E6">
        <w:t xml:space="preserve">, reso disponibile dall’Autorità stessa. In particolare, si rimanda alle disposizioni nel merito previste dalla </w:t>
      </w:r>
      <w:r w:rsidRPr="001941E6">
        <w:rPr>
          <w:rStyle w:val="Collegamentoipertestuale"/>
          <w:color w:val="auto"/>
        </w:rPr>
        <w:t xml:space="preserve">Delibera </w:t>
      </w:r>
      <w:proofErr w:type="spellStart"/>
      <w:r w:rsidRPr="001941E6">
        <w:rPr>
          <w:rStyle w:val="Collegamentoipertestuale"/>
          <w:color w:val="auto"/>
        </w:rPr>
        <w:t>Anac</w:t>
      </w:r>
      <w:proofErr w:type="spellEnd"/>
      <w:r w:rsidRPr="001941E6">
        <w:rPr>
          <w:rStyle w:val="Collegamentoipertestuale"/>
          <w:color w:val="auto"/>
        </w:rPr>
        <w:t xml:space="preserve"> n. 464 del 27 luglio 2022, pubblicata nella GURI n. 249 del </w:t>
      </w:r>
      <w:r w:rsidRPr="001941E6">
        <w:t>24 ottobre.</w:t>
      </w:r>
    </w:p>
    <w:bookmarkEnd w:id="4519"/>
    <w:p w14:paraId="2F8F4ADA" w14:textId="77777777" w:rsidR="00EB7767" w:rsidRPr="001941E6" w:rsidRDefault="00EB7767" w:rsidP="00EB7767">
      <w:pPr>
        <w:pStyle w:val="Paragrafoelenco"/>
        <w:numPr>
          <w:ilvl w:val="0"/>
          <w:numId w:val="2"/>
        </w:numPr>
        <w:spacing w:before="240" w:after="120"/>
        <w:rPr>
          <w:strike/>
        </w:rPr>
      </w:pPr>
      <w:r w:rsidRPr="001941E6">
        <w:t>I concorrenti, pertanto, dovranno obbligatoriamente registrarsi al sistema accedendo all’apposito link sul Portale ANAC (</w:t>
      </w:r>
      <w:r w:rsidRPr="001941E6">
        <w:rPr>
          <w:rStyle w:val="Collegamentoipertestuale"/>
          <w:color w:val="auto"/>
        </w:rPr>
        <w:t>Servizi ad accesso riservato – FVOE</w:t>
      </w:r>
      <w:r w:rsidRPr="001941E6">
        <w:t xml:space="preserve">) secondo le istruzioni ivi contenute. Ciascun concorrente dovrà registrarsi e dotarsi di apposita PASSOE rilasciato dal Sistema telematico dell’ANAC. – che attesta che il concorrente (operatore economico) può essere verificato tramite il FVOE. </w:t>
      </w:r>
    </w:p>
    <w:p w14:paraId="61062DDF" w14:textId="77777777" w:rsidR="00E7746D" w:rsidRPr="001941E6" w:rsidRDefault="00E7746D" w:rsidP="00922E58">
      <w:pPr>
        <w:spacing w:after="120"/>
        <w:jc w:val="both"/>
        <w:rPr>
          <w:rFonts w:cstheme="minorHAnsi"/>
          <w:bCs/>
        </w:rPr>
      </w:pPr>
      <w:bookmarkStart w:id="4520" w:name="_Hlk776102"/>
      <w:r w:rsidRPr="001941E6">
        <w:rPr>
          <w:rFonts w:cstheme="minorHAnsi"/>
          <w:bCs/>
        </w:rPr>
        <w:lastRenderedPageBreak/>
        <w:t xml:space="preserve">Si precisa che l’elenco dei documenti a comprova sopra esposto è da considerarsi non esaustivo. Si rimanda a quanto indicato dagli artt. 83 e 86 del </w:t>
      </w:r>
      <w:proofErr w:type="spellStart"/>
      <w:r w:rsidRPr="001941E6">
        <w:rPr>
          <w:rFonts w:cstheme="minorHAnsi"/>
          <w:bCs/>
        </w:rPr>
        <w:t>D.Lgs.</w:t>
      </w:r>
      <w:proofErr w:type="spellEnd"/>
      <w:r w:rsidRPr="001941E6">
        <w:rPr>
          <w:rFonts w:cstheme="minorHAnsi"/>
          <w:bCs/>
        </w:rPr>
        <w:t xml:space="preserve"> 50/2016 e relativo allegato XVII.</w:t>
      </w:r>
    </w:p>
    <w:p w14:paraId="451AC15E" w14:textId="77777777" w:rsidR="00E7746D" w:rsidRPr="001941E6" w:rsidRDefault="00E7746D" w:rsidP="00922E58">
      <w:pPr>
        <w:spacing w:after="120"/>
        <w:jc w:val="both"/>
        <w:rPr>
          <w:rFonts w:cstheme="minorHAnsi"/>
          <w:bCs/>
        </w:rPr>
      </w:pPr>
      <w:r w:rsidRPr="001941E6">
        <w:rPr>
          <w:rFonts w:cstheme="minorHAnsi"/>
          <w:bCs/>
        </w:rPr>
        <w:t>All’esito della verifica, qualora il possesso dei requisiti non risulti confermato dalla documentazione prodotta a comprova, si procederà all’esclusione dalla procedura del concorrente.</w:t>
      </w:r>
    </w:p>
    <w:p w14:paraId="298EDDF1" w14:textId="10DCD227" w:rsidR="003D533D" w:rsidRPr="001941E6" w:rsidRDefault="00E7746D" w:rsidP="00922E58">
      <w:pPr>
        <w:spacing w:after="120"/>
        <w:jc w:val="both"/>
        <w:rPr>
          <w:rFonts w:cstheme="minorHAnsi"/>
          <w:bCs/>
        </w:rPr>
      </w:pPr>
      <w:r w:rsidRPr="001941E6">
        <w:rPr>
          <w:rFonts w:cstheme="minorHAnsi"/>
          <w:bCs/>
        </w:rPr>
        <w:t>Saranno esclusi, altresì, gli operatori economici che risultano aver reso, ad esito anche de controlli sopra citati, omessa dichiarazione o dichiarazione non veritiera in relazione a quanto richiesto al punto 6.1, lettera b) del presente Disciplinare.</w:t>
      </w:r>
    </w:p>
    <w:p w14:paraId="744A7F36" w14:textId="77777777" w:rsidR="00E7746D" w:rsidRPr="001941E6" w:rsidRDefault="00E7746D" w:rsidP="00922E58">
      <w:pPr>
        <w:pStyle w:val="Titolo1"/>
        <w:numPr>
          <w:ilvl w:val="0"/>
          <w:numId w:val="2"/>
        </w:numPr>
        <w:tabs>
          <w:tab w:val="num" w:pos="681"/>
        </w:tabs>
        <w:spacing w:before="0" w:beforeAutospacing="0" w:after="0" w:afterAutospacing="0"/>
        <w:ind w:left="392" w:hanging="378"/>
        <w:jc w:val="both"/>
        <w:rPr>
          <w:rFonts w:cstheme="minorHAnsi"/>
          <w:bCs w:val="0"/>
          <w:sz w:val="24"/>
          <w:szCs w:val="24"/>
        </w:rPr>
      </w:pPr>
      <w:bookmarkStart w:id="4521" w:name="_Toc517973174"/>
      <w:bookmarkStart w:id="4522" w:name="_Toc23754301"/>
      <w:bookmarkStart w:id="4523" w:name="_Toc89178570"/>
      <w:r w:rsidRPr="001941E6">
        <w:rPr>
          <w:rFonts w:cstheme="minorHAnsi"/>
          <w:bCs w:val="0"/>
          <w:sz w:val="24"/>
          <w:szCs w:val="24"/>
        </w:rPr>
        <w:t xml:space="preserve">AGGIUDICAZIONE </w:t>
      </w:r>
      <w:r w:rsidRPr="001941E6">
        <w:rPr>
          <w:rFonts w:cstheme="minorHAnsi"/>
          <w:bCs w:val="0"/>
          <w:caps/>
          <w:sz w:val="24"/>
          <w:szCs w:val="24"/>
          <w:lang w:val="it-IT"/>
        </w:rPr>
        <w:t xml:space="preserve">DELL’APPALTO </w:t>
      </w:r>
      <w:r w:rsidRPr="001941E6">
        <w:rPr>
          <w:rFonts w:cstheme="minorHAnsi"/>
          <w:bCs w:val="0"/>
          <w:caps/>
          <w:sz w:val="24"/>
          <w:szCs w:val="24"/>
        </w:rPr>
        <w:t xml:space="preserve">E STIPULA </w:t>
      </w:r>
      <w:r w:rsidRPr="001941E6">
        <w:rPr>
          <w:rFonts w:cstheme="minorHAnsi"/>
          <w:bCs w:val="0"/>
          <w:sz w:val="24"/>
          <w:szCs w:val="24"/>
        </w:rPr>
        <w:t>DEL CONTRATTO</w:t>
      </w:r>
      <w:bookmarkEnd w:id="4518"/>
      <w:bookmarkEnd w:id="4521"/>
      <w:bookmarkEnd w:id="4522"/>
      <w:bookmarkEnd w:id="4523"/>
    </w:p>
    <w:bookmarkEnd w:id="4520"/>
    <w:p w14:paraId="68FF20F8" w14:textId="77777777" w:rsidR="00E7746D" w:rsidRPr="001941E6" w:rsidRDefault="00E7746D" w:rsidP="00922E58">
      <w:pPr>
        <w:spacing w:before="60" w:after="60"/>
        <w:jc w:val="both"/>
        <w:rPr>
          <w:rFonts w:cstheme="minorHAnsi"/>
          <w:bCs/>
        </w:rPr>
      </w:pPr>
      <w:r w:rsidRPr="001941E6">
        <w:rPr>
          <w:rFonts w:cstheme="minorHAnsi"/>
          <w:bCs/>
        </w:rPr>
        <w:t>All’esito delle operazioni di cui sopra la commissione – o il RUP, qualora vi sia stata verifica di congruità delle offerte anomale – formulerà la proposta di aggiudicazione in favore del concorrente che ha presentato la migliore offerta.</w:t>
      </w:r>
    </w:p>
    <w:p w14:paraId="1EA0A8BB" w14:textId="30C208B4" w:rsidR="00E7746D" w:rsidRPr="001941E6" w:rsidRDefault="00E7746D" w:rsidP="00922E58">
      <w:pPr>
        <w:jc w:val="both"/>
        <w:rPr>
          <w:rFonts w:cstheme="minorHAnsi"/>
          <w:bCs/>
        </w:rPr>
      </w:pPr>
      <w:r w:rsidRPr="001941E6">
        <w:rPr>
          <w:rFonts w:cstheme="minorHAnsi"/>
          <w:bCs/>
        </w:rPr>
        <w:t xml:space="preserve">Il Seggio di </w:t>
      </w:r>
      <w:proofErr w:type="gramStart"/>
      <w:r w:rsidRPr="001941E6">
        <w:rPr>
          <w:rFonts w:cstheme="minorHAnsi"/>
          <w:bCs/>
        </w:rPr>
        <w:t>gara</w:t>
      </w:r>
      <w:r w:rsidR="008C11B7" w:rsidRPr="001941E6">
        <w:rPr>
          <w:rFonts w:cstheme="minorHAnsi"/>
          <w:bCs/>
        </w:rPr>
        <w:t xml:space="preserve"> </w:t>
      </w:r>
      <w:r w:rsidRPr="001941E6">
        <w:rPr>
          <w:rFonts w:cstheme="minorHAnsi"/>
          <w:bCs/>
        </w:rPr>
        <w:t>quindi</w:t>
      </w:r>
      <w:proofErr w:type="gramEnd"/>
      <w:r w:rsidRPr="001941E6">
        <w:rPr>
          <w:rFonts w:cstheme="minorHAnsi"/>
          <w:bCs/>
        </w:rPr>
        <w:t xml:space="preserve"> procederà alla verifica dell'idoneità del potenziale aggiudicatario procedendo a visualizzare quanto presentato dall’Operatore economico in ottemperanza rispetto a quanto prescritto al relativo paragrafo del presente Disciplinare, redigendo apposito verbale.</w:t>
      </w:r>
    </w:p>
    <w:p w14:paraId="1475D139" w14:textId="77777777" w:rsidR="00E7746D" w:rsidRPr="001941E6" w:rsidRDefault="00E7746D" w:rsidP="00922E58">
      <w:pPr>
        <w:jc w:val="both"/>
        <w:rPr>
          <w:rFonts w:cstheme="minorHAnsi"/>
          <w:bCs/>
        </w:rPr>
      </w:pPr>
      <w:r w:rsidRPr="001941E6">
        <w:rPr>
          <w:rFonts w:cstheme="minorHAnsi"/>
          <w:bCs/>
        </w:rPr>
        <w:t xml:space="preserve">ARIA si riserva, in ogni caso, di procedere a controlli, anche a campione, al fine di verificare l’idoneità dei rimanenti offerenti. </w:t>
      </w:r>
    </w:p>
    <w:p w14:paraId="06E82F88" w14:textId="77777777" w:rsidR="00E7746D" w:rsidRPr="001941E6" w:rsidRDefault="00E7746D" w:rsidP="00922E58">
      <w:pPr>
        <w:jc w:val="both"/>
        <w:rPr>
          <w:rFonts w:cstheme="minorHAnsi"/>
          <w:bCs/>
        </w:rPr>
      </w:pPr>
      <w:r w:rsidRPr="001941E6">
        <w:rPr>
          <w:rFonts w:cstheme="minorHAnsi"/>
          <w:bCs/>
        </w:rPr>
        <w:t>Saranno, altresì, esclusi dalla procedura i concorrenti che presentino:</w:t>
      </w:r>
    </w:p>
    <w:p w14:paraId="14743440" w14:textId="77777777" w:rsidR="00E7746D" w:rsidRPr="001941E6" w:rsidRDefault="00E7746D" w:rsidP="00922E58">
      <w:pPr>
        <w:jc w:val="both"/>
        <w:rPr>
          <w:rFonts w:cstheme="minorHAnsi"/>
          <w:bCs/>
        </w:rPr>
      </w:pPr>
      <w:r w:rsidRPr="001941E6">
        <w:rPr>
          <w:rFonts w:cstheme="minorHAnsi"/>
          <w:bCs/>
        </w:rPr>
        <w:t>-   offerte presentate e/o pervenute oltre il termine perentorio di presentazione delle offerte indicato nella documentazione di gara;</w:t>
      </w:r>
    </w:p>
    <w:p w14:paraId="4905256F" w14:textId="464A9AF0" w:rsidR="00E7746D" w:rsidRPr="001941E6" w:rsidRDefault="00E7746D" w:rsidP="00922E58">
      <w:pPr>
        <w:jc w:val="both"/>
        <w:rPr>
          <w:rFonts w:cstheme="minorHAnsi"/>
          <w:bCs/>
        </w:rPr>
      </w:pPr>
      <w:r w:rsidRPr="001941E6">
        <w:rPr>
          <w:rFonts w:cstheme="minorHAnsi"/>
          <w:bCs/>
        </w:rPr>
        <w:t xml:space="preserve">-    offerte nelle quali fossero sollevate eccezioni e/o riserve di qualsiasi natura alle condizioni di prestazione dei servizi specificate nello Schema di Convenzione e/o nel </w:t>
      </w:r>
      <w:r w:rsidR="00F43C09" w:rsidRPr="001941E6">
        <w:rPr>
          <w:rFonts w:cstheme="minorHAnsi"/>
          <w:bCs/>
        </w:rPr>
        <w:t>Capitolato Tecnico Amministrativo</w:t>
      </w:r>
      <w:r w:rsidRPr="001941E6">
        <w:rPr>
          <w:rFonts w:cstheme="minorHAnsi"/>
          <w:bCs/>
        </w:rPr>
        <w:t>;</w:t>
      </w:r>
    </w:p>
    <w:p w14:paraId="6579F747" w14:textId="77777777" w:rsidR="00E7746D" w:rsidRPr="001941E6" w:rsidRDefault="00E7746D" w:rsidP="00922E58">
      <w:pPr>
        <w:tabs>
          <w:tab w:val="left" w:pos="284"/>
        </w:tabs>
        <w:jc w:val="both"/>
        <w:rPr>
          <w:rFonts w:cstheme="minorHAnsi"/>
          <w:bCs/>
        </w:rPr>
      </w:pPr>
      <w:r w:rsidRPr="001941E6">
        <w:rPr>
          <w:rFonts w:cstheme="minorHAnsi"/>
          <w:bCs/>
        </w:rPr>
        <w:t>-   offerte che siano sottoposte a condizione;</w:t>
      </w:r>
    </w:p>
    <w:p w14:paraId="13104479" w14:textId="609EFD5E" w:rsidR="00E7746D" w:rsidRPr="001941E6" w:rsidRDefault="00E7746D" w:rsidP="00922E58">
      <w:pPr>
        <w:tabs>
          <w:tab w:val="left" w:pos="284"/>
        </w:tabs>
        <w:jc w:val="both"/>
        <w:rPr>
          <w:rFonts w:cstheme="minorHAnsi"/>
          <w:bCs/>
        </w:rPr>
      </w:pPr>
      <w:r w:rsidRPr="001941E6">
        <w:rPr>
          <w:rFonts w:cstheme="minorHAnsi"/>
          <w:bCs/>
        </w:rPr>
        <w:t xml:space="preserve">-   offerte che sostituiscano, modifichino e/o integrino le </w:t>
      </w:r>
      <w:proofErr w:type="gramStart"/>
      <w:r w:rsidRPr="001941E6">
        <w:rPr>
          <w:rFonts w:cstheme="minorHAnsi"/>
          <w:bCs/>
        </w:rPr>
        <w:t>predette</w:t>
      </w:r>
      <w:proofErr w:type="gramEnd"/>
      <w:r w:rsidRPr="001941E6">
        <w:rPr>
          <w:rFonts w:cstheme="minorHAnsi"/>
          <w:bCs/>
        </w:rPr>
        <w:t xml:space="preserve"> condizioni,</w:t>
      </w:r>
    </w:p>
    <w:p w14:paraId="721F9C16" w14:textId="77777777" w:rsidR="00E7746D" w:rsidRPr="001941E6" w:rsidRDefault="00E7746D" w:rsidP="00922E58">
      <w:pPr>
        <w:tabs>
          <w:tab w:val="left" w:pos="284"/>
        </w:tabs>
        <w:jc w:val="both"/>
        <w:rPr>
          <w:rFonts w:cstheme="minorHAnsi"/>
          <w:bCs/>
        </w:rPr>
      </w:pPr>
      <w:r w:rsidRPr="001941E6">
        <w:rPr>
          <w:rFonts w:cstheme="minorHAnsi"/>
          <w:bCs/>
        </w:rPr>
        <w:t>-   offerte incomplete e/o parziali;</w:t>
      </w:r>
    </w:p>
    <w:p w14:paraId="41B3F8CB" w14:textId="3726C49A" w:rsidR="00E7746D" w:rsidRPr="001941E6" w:rsidRDefault="00E7746D" w:rsidP="00922E58">
      <w:pPr>
        <w:tabs>
          <w:tab w:val="left" w:pos="284"/>
        </w:tabs>
        <w:jc w:val="both"/>
        <w:rPr>
          <w:rFonts w:cstheme="minorHAnsi"/>
          <w:bCs/>
        </w:rPr>
      </w:pPr>
      <w:r w:rsidRPr="001941E6">
        <w:rPr>
          <w:rFonts w:cstheme="minorHAnsi"/>
          <w:bCs/>
        </w:rPr>
        <w:t xml:space="preserve">-   offerte che non possiedano i requisiti minimi stabiliti nel </w:t>
      </w:r>
      <w:r w:rsidR="00F43C09" w:rsidRPr="001941E6">
        <w:rPr>
          <w:rFonts w:cstheme="minorHAnsi"/>
          <w:bCs/>
        </w:rPr>
        <w:t>Capitolato Tecnico Amministrativo</w:t>
      </w:r>
      <w:r w:rsidRPr="001941E6">
        <w:rPr>
          <w:rFonts w:cstheme="minorHAnsi"/>
          <w:bCs/>
        </w:rPr>
        <w:t xml:space="preserve">, nella tabella allegata al presente disciplinare di gara, e/o nello Schema di Convenzione ovvero offerte con livelli di servizio che presentino modalità difformi, in senso peggiorativo, rispetto ai livelli di servizio attesi e stabiliti nel </w:t>
      </w:r>
      <w:r w:rsidR="00F43C09" w:rsidRPr="001941E6">
        <w:rPr>
          <w:rFonts w:cstheme="minorHAnsi"/>
          <w:sz w:val="22"/>
          <w:szCs w:val="22"/>
        </w:rPr>
        <w:t xml:space="preserve">Capitolato Tecnico Amministrativo </w:t>
      </w:r>
      <w:r w:rsidRPr="001941E6">
        <w:rPr>
          <w:rFonts w:cstheme="minorHAnsi"/>
          <w:bCs/>
        </w:rPr>
        <w:t>e/o nello Schema di Convenzione;</w:t>
      </w:r>
    </w:p>
    <w:p w14:paraId="305C66E1" w14:textId="77777777" w:rsidR="00E7746D" w:rsidRPr="001941E6" w:rsidRDefault="00E7746D" w:rsidP="00922E58">
      <w:pPr>
        <w:jc w:val="both"/>
        <w:rPr>
          <w:rFonts w:cstheme="minorHAnsi"/>
          <w:bCs/>
        </w:rPr>
      </w:pPr>
      <w:r w:rsidRPr="001941E6">
        <w:rPr>
          <w:rFonts w:cstheme="minorHAnsi"/>
          <w:bCs/>
        </w:rPr>
        <w:t>-  offerte che presentino due o più prodotti differenti per uno stesso lotto;</w:t>
      </w:r>
    </w:p>
    <w:p w14:paraId="63E38520" w14:textId="77777777" w:rsidR="00E7746D" w:rsidRPr="001941E6" w:rsidRDefault="00E7746D" w:rsidP="00922E58">
      <w:pPr>
        <w:jc w:val="both"/>
        <w:rPr>
          <w:rFonts w:cstheme="minorHAnsi"/>
          <w:bCs/>
        </w:rPr>
      </w:pPr>
      <w:r w:rsidRPr="001941E6">
        <w:rPr>
          <w:rFonts w:cstheme="minorHAnsi"/>
          <w:bCs/>
        </w:rPr>
        <w:t>-  offerte che presentino prezzi superiori alla base d’asta unitaria del/i lotto/i cui si partecipa;</w:t>
      </w:r>
    </w:p>
    <w:p w14:paraId="2A771017" w14:textId="77777777" w:rsidR="00E7746D" w:rsidRPr="001941E6" w:rsidRDefault="00E7746D" w:rsidP="00922E58">
      <w:pPr>
        <w:jc w:val="both"/>
        <w:rPr>
          <w:rFonts w:cstheme="minorHAnsi"/>
          <w:bCs/>
        </w:rPr>
      </w:pPr>
      <w:r w:rsidRPr="001941E6">
        <w:rPr>
          <w:rFonts w:cstheme="minorHAnsi"/>
          <w:bCs/>
        </w:rPr>
        <w:t>-  offerte con prezzi unitari offerti pari a € 0,00000= (zero);</w:t>
      </w:r>
    </w:p>
    <w:p w14:paraId="34B118AD" w14:textId="77777777" w:rsidR="00E7746D" w:rsidRPr="001941E6" w:rsidRDefault="00E7746D" w:rsidP="00922E58">
      <w:pPr>
        <w:jc w:val="both"/>
        <w:rPr>
          <w:rFonts w:cstheme="minorHAnsi"/>
          <w:bCs/>
        </w:rPr>
      </w:pPr>
      <w:r w:rsidRPr="001941E6">
        <w:rPr>
          <w:rFonts w:cstheme="minorHAnsi"/>
          <w:bCs/>
        </w:rPr>
        <w:t>-  offerte con prezzo complessivo offerto superiore alla base d’asta complessiva.</w:t>
      </w:r>
    </w:p>
    <w:p w14:paraId="090C61EB" w14:textId="77777777" w:rsidR="00E7746D" w:rsidRPr="001941E6" w:rsidRDefault="00E7746D" w:rsidP="00922E58">
      <w:pPr>
        <w:jc w:val="both"/>
        <w:rPr>
          <w:rFonts w:cstheme="minorHAnsi"/>
          <w:bCs/>
        </w:rPr>
      </w:pPr>
    </w:p>
    <w:p w14:paraId="3B152945" w14:textId="77777777" w:rsidR="00E7746D" w:rsidRPr="001941E6" w:rsidRDefault="00E7746D" w:rsidP="00922E58">
      <w:pPr>
        <w:jc w:val="both"/>
        <w:rPr>
          <w:rFonts w:cstheme="minorHAnsi"/>
          <w:bCs/>
        </w:rPr>
      </w:pPr>
      <w:r w:rsidRPr="001941E6">
        <w:rPr>
          <w:rFonts w:cstheme="minorHAnsi"/>
          <w:bCs/>
        </w:rPr>
        <w:t xml:space="preserve">Le offerte anormalmente basse saranno individuate e valutate in base ai criteri di cui all’art. 97 del </w:t>
      </w:r>
      <w:proofErr w:type="spellStart"/>
      <w:r w:rsidRPr="001941E6">
        <w:rPr>
          <w:rFonts w:cstheme="minorHAnsi"/>
          <w:bCs/>
        </w:rPr>
        <w:t>D.Lgs.</w:t>
      </w:r>
      <w:proofErr w:type="spellEnd"/>
      <w:r w:rsidRPr="001941E6">
        <w:rPr>
          <w:rFonts w:cstheme="minorHAnsi"/>
          <w:bCs/>
        </w:rPr>
        <w:t xml:space="preserve"> n. 50/2016.</w:t>
      </w:r>
    </w:p>
    <w:p w14:paraId="35DD1F0C" w14:textId="77777777" w:rsidR="00E7746D" w:rsidRPr="001941E6" w:rsidRDefault="00E7746D" w:rsidP="00922E58">
      <w:pPr>
        <w:jc w:val="both"/>
        <w:rPr>
          <w:rFonts w:cstheme="minorHAnsi"/>
          <w:bCs/>
        </w:rPr>
      </w:pPr>
      <w:r w:rsidRPr="001941E6">
        <w:rPr>
          <w:rFonts w:cstheme="minorHAnsi"/>
          <w:bCs/>
        </w:rPr>
        <w:t>Saranno, altresì, esclusi dalla procedura:</w:t>
      </w:r>
    </w:p>
    <w:p w14:paraId="7EFCE72C" w14:textId="77777777" w:rsidR="00E7746D" w:rsidRPr="001941E6" w:rsidRDefault="00E7746D" w:rsidP="00922E58">
      <w:pPr>
        <w:jc w:val="both"/>
        <w:rPr>
          <w:rFonts w:cstheme="minorHAnsi"/>
          <w:bCs/>
        </w:rPr>
      </w:pPr>
      <w:r w:rsidRPr="001941E6">
        <w:rPr>
          <w:rFonts w:cstheme="minorHAnsi"/>
          <w:bCs/>
        </w:rPr>
        <w:lastRenderedPageBreak/>
        <w:t>-  i concorrenti coinvolti in situazioni oggettive lesive della par condicio tra concorrenti e/o lesive della segretezza delle offerte;</w:t>
      </w:r>
    </w:p>
    <w:p w14:paraId="473D7EB1" w14:textId="77777777" w:rsidR="00E7746D" w:rsidRPr="001941E6" w:rsidRDefault="00E7746D" w:rsidP="00922E58">
      <w:pPr>
        <w:jc w:val="both"/>
        <w:rPr>
          <w:rFonts w:cstheme="minorHAnsi"/>
          <w:bCs/>
        </w:rPr>
      </w:pPr>
      <w:r w:rsidRPr="001941E6">
        <w:rPr>
          <w:rFonts w:cstheme="minorHAnsi"/>
          <w:bCs/>
        </w:rPr>
        <w:t>-  i concorrenti che abbiano omesso di fornire i documenti richiesti, che non si siano attenuti alle modalità ed alle formalità previste, ovvero che abbiano reso false dichiarazioni.</w:t>
      </w:r>
    </w:p>
    <w:p w14:paraId="1D3221F2" w14:textId="77777777" w:rsidR="00E7746D" w:rsidRPr="001941E6" w:rsidRDefault="00E7746D" w:rsidP="00922E58">
      <w:pPr>
        <w:jc w:val="both"/>
        <w:rPr>
          <w:rFonts w:cstheme="minorHAnsi"/>
          <w:bCs/>
        </w:rPr>
      </w:pPr>
      <w:r w:rsidRPr="001941E6">
        <w:rPr>
          <w:rFonts w:cstheme="minorHAnsi"/>
          <w:bCs/>
        </w:rPr>
        <w:t>Si rammenta, a tal proposito, che la falsità in atti e le dichiarazioni mendaci, da un lato, comportano sanzioni penali ai sensi dell’art. 76 D.P.R. n. 445/2000, dall’altro lato, costituiscono causa d’esclusione dalla partecipazione alla presente procedura.</w:t>
      </w:r>
    </w:p>
    <w:p w14:paraId="274D0BFE" w14:textId="77777777" w:rsidR="00E7746D" w:rsidRPr="001941E6" w:rsidRDefault="00E7746D" w:rsidP="00922E58">
      <w:pPr>
        <w:jc w:val="both"/>
        <w:rPr>
          <w:rFonts w:cstheme="minorHAnsi"/>
          <w:bCs/>
        </w:rPr>
      </w:pPr>
      <w:r w:rsidRPr="001941E6">
        <w:rPr>
          <w:rFonts w:cstheme="minorHAnsi"/>
          <w:bCs/>
        </w:rPr>
        <w:t xml:space="preserve">In ordine alla veridicità delle dichiarazioni, </w:t>
      </w:r>
      <w:proofErr w:type="gramStart"/>
      <w:r w:rsidRPr="001941E6">
        <w:rPr>
          <w:rFonts w:cstheme="minorHAnsi"/>
          <w:bCs/>
        </w:rPr>
        <w:t>ARIA</w:t>
      </w:r>
      <w:proofErr w:type="gramEnd"/>
      <w:r w:rsidRPr="001941E6">
        <w:rPr>
          <w:rFonts w:cstheme="minorHAnsi"/>
          <w:bCs/>
        </w:rPr>
        <w:t xml:space="preserve"> Si riserva di procedere, anche a campione, a verifiche d’ufficio.</w:t>
      </w:r>
    </w:p>
    <w:p w14:paraId="51D1E943" w14:textId="77777777" w:rsidR="00E7746D" w:rsidRPr="001941E6" w:rsidRDefault="00E7746D" w:rsidP="00922E58">
      <w:pPr>
        <w:spacing w:before="60" w:after="60"/>
        <w:jc w:val="both"/>
        <w:rPr>
          <w:rFonts w:cstheme="minorHAnsi"/>
          <w:bCs/>
        </w:rPr>
      </w:pPr>
    </w:p>
    <w:p w14:paraId="7CEE8EF2" w14:textId="77777777" w:rsidR="00E7746D" w:rsidRPr="001941E6" w:rsidRDefault="00E7746D" w:rsidP="00922E58">
      <w:pPr>
        <w:spacing w:before="60" w:after="60"/>
        <w:jc w:val="both"/>
        <w:rPr>
          <w:rFonts w:cstheme="minorHAnsi"/>
          <w:bCs/>
        </w:rPr>
      </w:pPr>
      <w:r w:rsidRPr="001941E6">
        <w:rPr>
          <w:rFonts w:cstheme="minorHAnsi"/>
          <w:bCs/>
        </w:rPr>
        <w:t xml:space="preserve">La stazione appaltante si riserva la facoltà: </w:t>
      </w:r>
    </w:p>
    <w:p w14:paraId="66EED16C" w14:textId="77777777" w:rsidR="00E7746D" w:rsidRPr="001941E6" w:rsidRDefault="00E7746D">
      <w:pPr>
        <w:pStyle w:val="Paragrafoelenco"/>
        <w:numPr>
          <w:ilvl w:val="0"/>
          <w:numId w:val="35"/>
        </w:numPr>
        <w:jc w:val="both"/>
        <w:rPr>
          <w:rFonts w:cstheme="minorHAnsi"/>
          <w:bCs/>
        </w:rPr>
      </w:pPr>
      <w:r w:rsidRPr="001941E6">
        <w:rPr>
          <w:rFonts w:cstheme="minorHAnsi"/>
          <w:bCs/>
        </w:rPr>
        <w:t xml:space="preserve">di non procedere all’aggiudicazione se nessuna offerta risulti conveniente o idonea in relazione all’oggetto contrattuale, ai sensi dell’art. 95, comma 12, del Codice. </w:t>
      </w:r>
    </w:p>
    <w:p w14:paraId="72E511A5" w14:textId="77777777" w:rsidR="00E7746D" w:rsidRPr="001941E6" w:rsidRDefault="00E7746D">
      <w:pPr>
        <w:numPr>
          <w:ilvl w:val="2"/>
          <w:numId w:val="35"/>
        </w:numPr>
        <w:spacing w:after="120" w:line="300" w:lineRule="exact"/>
        <w:jc w:val="both"/>
        <w:rPr>
          <w:rFonts w:cstheme="minorHAnsi"/>
          <w:bCs/>
        </w:rPr>
      </w:pPr>
      <w:r w:rsidRPr="001941E6">
        <w:rPr>
          <w:rFonts w:cstheme="minorHAnsi"/>
          <w:bCs/>
        </w:rPr>
        <w:t>di procedere all’aggiudicazione anche in presenza di una sola offerta valida;</w:t>
      </w:r>
    </w:p>
    <w:p w14:paraId="58E2D8FB" w14:textId="77777777" w:rsidR="00E7746D" w:rsidRPr="001941E6" w:rsidRDefault="00E7746D">
      <w:pPr>
        <w:numPr>
          <w:ilvl w:val="2"/>
          <w:numId w:val="35"/>
        </w:numPr>
        <w:spacing w:after="120" w:line="300" w:lineRule="exact"/>
        <w:jc w:val="both"/>
        <w:rPr>
          <w:rFonts w:cstheme="minorHAnsi"/>
          <w:bCs/>
        </w:rPr>
      </w:pPr>
      <w:r w:rsidRPr="001941E6">
        <w:rPr>
          <w:rFonts w:cstheme="minorHAnsi"/>
          <w:bCs/>
        </w:rPr>
        <w:t xml:space="preserve">di sospendere, annullare, revocare, </w:t>
      </w:r>
      <w:proofErr w:type="spellStart"/>
      <w:r w:rsidRPr="001941E6">
        <w:rPr>
          <w:rFonts w:cstheme="minorHAnsi"/>
          <w:bCs/>
        </w:rPr>
        <w:t>reindire</w:t>
      </w:r>
      <w:proofErr w:type="spellEnd"/>
      <w:r w:rsidRPr="001941E6">
        <w:rPr>
          <w:rFonts w:cstheme="minorHAnsi"/>
          <w:bCs/>
        </w:rPr>
        <w:t xml:space="preserve"> o non aggiudicare la procedura motivatamente;</w:t>
      </w:r>
    </w:p>
    <w:p w14:paraId="11AB00B5" w14:textId="77777777" w:rsidR="00E7746D" w:rsidRPr="001941E6" w:rsidRDefault="00E7746D">
      <w:pPr>
        <w:numPr>
          <w:ilvl w:val="2"/>
          <w:numId w:val="35"/>
        </w:numPr>
        <w:spacing w:after="120" w:line="300" w:lineRule="exact"/>
        <w:jc w:val="both"/>
        <w:rPr>
          <w:rFonts w:cstheme="minorHAnsi"/>
          <w:bCs/>
        </w:rPr>
      </w:pPr>
      <w:r w:rsidRPr="001941E6">
        <w:rPr>
          <w:rFonts w:cstheme="minorHAnsi"/>
          <w:bCs/>
        </w:rPr>
        <w:t>di non stipulare, motivatamente, la Convenzione anche qualora sia intervenuta in precedenza l’aggiudicazione;</w:t>
      </w:r>
    </w:p>
    <w:p w14:paraId="6846EC54" w14:textId="77777777" w:rsidR="00E7746D" w:rsidRPr="001941E6" w:rsidRDefault="00E7746D">
      <w:pPr>
        <w:numPr>
          <w:ilvl w:val="2"/>
          <w:numId w:val="35"/>
        </w:numPr>
        <w:spacing w:after="120" w:line="300" w:lineRule="exact"/>
        <w:jc w:val="both"/>
        <w:rPr>
          <w:rFonts w:cstheme="minorHAnsi"/>
          <w:bCs/>
        </w:rPr>
      </w:pPr>
      <w:r w:rsidRPr="001941E6">
        <w:rPr>
          <w:rFonts w:cstheme="minorHAnsi"/>
          <w:bCs/>
        </w:rPr>
        <w:t>di procedere all’aggiudicazione anche di alcuni o di un singolo Lotto.</w:t>
      </w:r>
    </w:p>
    <w:p w14:paraId="03E544C9" w14:textId="77777777" w:rsidR="00E7746D" w:rsidRPr="001941E6" w:rsidRDefault="00E7746D" w:rsidP="00922E58">
      <w:pPr>
        <w:tabs>
          <w:tab w:val="left" w:pos="851"/>
        </w:tabs>
        <w:spacing w:before="60" w:after="60"/>
        <w:jc w:val="both"/>
        <w:rPr>
          <w:rFonts w:cstheme="minorHAnsi"/>
          <w:bCs/>
        </w:rPr>
      </w:pPr>
    </w:p>
    <w:p w14:paraId="0D8C8693" w14:textId="77777777" w:rsidR="00E7746D" w:rsidRPr="001941E6" w:rsidRDefault="00E7746D" w:rsidP="00922E58">
      <w:pPr>
        <w:tabs>
          <w:tab w:val="left" w:pos="851"/>
        </w:tabs>
        <w:spacing w:before="60" w:after="60"/>
        <w:jc w:val="both"/>
        <w:rPr>
          <w:rFonts w:cstheme="minorHAnsi"/>
          <w:bCs/>
        </w:rPr>
      </w:pPr>
      <w:r w:rsidRPr="001941E6">
        <w:rPr>
          <w:rFonts w:cstheme="minorHAnsi"/>
          <w:bCs/>
        </w:rPr>
        <w:t xml:space="preserve">La verifica dei requisiti generali e speciali avverrà, ai sensi dell’art. 85, comma 5, del Codice, sull’offerente cui la stazione appaltante ha deciso di aggiudicare l’appalto. </w:t>
      </w:r>
    </w:p>
    <w:p w14:paraId="631367AD" w14:textId="77777777" w:rsidR="00E7746D" w:rsidRPr="001941E6" w:rsidRDefault="00E7746D" w:rsidP="00922E58">
      <w:pPr>
        <w:tabs>
          <w:tab w:val="left" w:pos="851"/>
        </w:tabs>
        <w:spacing w:before="60" w:after="60"/>
        <w:jc w:val="both"/>
        <w:rPr>
          <w:rFonts w:cstheme="minorHAnsi"/>
          <w:bCs/>
        </w:rPr>
      </w:pPr>
    </w:p>
    <w:p w14:paraId="161ED626" w14:textId="77777777" w:rsidR="00EB7767" w:rsidRPr="001941E6" w:rsidRDefault="00EB7767" w:rsidP="00EB7767">
      <w:pPr>
        <w:spacing w:before="240" w:after="120"/>
      </w:pPr>
      <w:r w:rsidRPr="001941E6">
        <w:t xml:space="preserve">Prima dell’aggiudicazione, la stazione appaltante, ai sensi dell’art. 85 comma 5 del Codice dei contratti pubblici, richiede al concorrente cui ha deciso di aggiudicare l’appalto di presentare i documenti di cui all’art. 86 del Codice dei contratti pubblici, ai fini della prova dell’assenza dei motivi di esclusione di cui all’art. 80 del </w:t>
      </w:r>
      <w:proofErr w:type="spellStart"/>
      <w:r w:rsidRPr="001941E6">
        <w:t>D.Lgs.</w:t>
      </w:r>
      <w:proofErr w:type="spellEnd"/>
      <w:r w:rsidRPr="001941E6">
        <w:t xml:space="preserve"> n. 50/2016 e del rispetto dei criteri di selezione di cui all’art. 83 del medesimo Decreto. Tale verifica avverrà anche attraverso l’utilizzo del FVOE. </w:t>
      </w:r>
    </w:p>
    <w:p w14:paraId="380A2E98" w14:textId="77777777" w:rsidR="00EB7767" w:rsidRPr="001941E6" w:rsidRDefault="00EB7767" w:rsidP="00EB7767">
      <w:pPr>
        <w:spacing w:before="240" w:after="120"/>
      </w:pPr>
      <w:r w:rsidRPr="001941E6">
        <w:t xml:space="preserve">Nel caso in cui tali documenti non siano disponibili nel FVOE dovranno essere trasmessi dall’operatore economico attraverso SINTEL a seguito di richiesta di ARIA. </w:t>
      </w:r>
    </w:p>
    <w:p w14:paraId="34F86449" w14:textId="77777777" w:rsidR="00E7746D" w:rsidRPr="001941E6" w:rsidRDefault="00E7746D" w:rsidP="00922E58">
      <w:pPr>
        <w:spacing w:before="60" w:after="60"/>
        <w:jc w:val="both"/>
        <w:rPr>
          <w:rFonts w:cstheme="minorHAnsi"/>
          <w:bCs/>
        </w:rPr>
      </w:pPr>
      <w:r w:rsidRPr="001941E6">
        <w:rPr>
          <w:rFonts w:cstheme="minorHAnsi"/>
          <w:bCs/>
        </w:rPr>
        <w:t>Ai sensi dell’art. 95, comma 10, la stazione appaltante prima dell’aggiudicazione procede, laddove non effettuata in sede di verifica di congruità dell’offerta, alla valutazione di merito circa il rispetto di quanto previsto dall’art. 97, comma 5, lett. d) del Codice.</w:t>
      </w:r>
    </w:p>
    <w:p w14:paraId="382C0CD3" w14:textId="77777777" w:rsidR="00E7746D" w:rsidRPr="001941E6" w:rsidRDefault="00E7746D" w:rsidP="00922E58">
      <w:pPr>
        <w:spacing w:before="60" w:after="60"/>
        <w:jc w:val="both"/>
        <w:rPr>
          <w:rFonts w:cstheme="minorHAnsi"/>
          <w:bCs/>
        </w:rPr>
      </w:pPr>
      <w:r w:rsidRPr="001941E6">
        <w:rPr>
          <w:rFonts w:cstheme="minorHAnsi"/>
          <w:bCs/>
        </w:rPr>
        <w:t xml:space="preserve">La stazione appaltante, previa verifica ed approvazione della proposta di aggiudicazione ai sensi degli artt. 32, comma 5 e 33, comma 1, del Codice, aggiudica l’appalto. </w:t>
      </w:r>
    </w:p>
    <w:p w14:paraId="0CF4DF5C" w14:textId="77777777" w:rsidR="00E7746D" w:rsidRPr="001941E6" w:rsidRDefault="00E7746D" w:rsidP="00922E58">
      <w:pPr>
        <w:spacing w:before="60" w:after="60"/>
        <w:jc w:val="both"/>
        <w:rPr>
          <w:rFonts w:cstheme="minorHAnsi"/>
          <w:bCs/>
        </w:rPr>
      </w:pPr>
      <w:r w:rsidRPr="001941E6">
        <w:rPr>
          <w:rFonts w:cstheme="minorHAnsi"/>
          <w:bCs/>
        </w:rPr>
        <w:lastRenderedPageBreak/>
        <w:t>L’aggiudicazione diventa efficace, ai sensi dell’art. 32, comma 7, del Codice, all’esito positivo della verifica del possesso dei requisiti prescritti.</w:t>
      </w:r>
    </w:p>
    <w:p w14:paraId="292984B2" w14:textId="77777777" w:rsidR="00E7746D" w:rsidRPr="001941E6" w:rsidRDefault="00E7746D" w:rsidP="00922E58">
      <w:pPr>
        <w:spacing w:before="60" w:after="60"/>
        <w:jc w:val="both"/>
        <w:rPr>
          <w:rFonts w:cstheme="minorHAnsi"/>
          <w:bCs/>
        </w:rPr>
      </w:pPr>
      <w:r w:rsidRPr="001941E6">
        <w:rPr>
          <w:rFonts w:cstheme="minorHAnsi"/>
          <w:bCs/>
        </w:rPr>
        <w:t>In caso di esito negativo delle verifiche, la stazione appaltante procederà alla revoca dell’aggiudicazione, alla segnalazione all’ANAC nonché all’incameramento della garanzia provvisoria. La stazione appaltante aggiudicherà, quindi, al secondo graduato procedendo altresì, alle verifiche nei termini sopra indicati.</w:t>
      </w:r>
    </w:p>
    <w:p w14:paraId="38D463F3" w14:textId="77777777" w:rsidR="00E7746D" w:rsidRPr="001941E6" w:rsidRDefault="00E7746D" w:rsidP="00922E58">
      <w:pPr>
        <w:spacing w:before="60" w:after="60"/>
        <w:jc w:val="both"/>
        <w:rPr>
          <w:rFonts w:cstheme="minorHAnsi"/>
          <w:bCs/>
        </w:rPr>
      </w:pPr>
      <w:r w:rsidRPr="001941E6">
        <w:rPr>
          <w:rFonts w:cstheme="minorHAnsi"/>
          <w:bCs/>
        </w:rPr>
        <w:t>Nell’ipotesi in cui l’appalto non possa essere aggiudicato neppure a favore del concorrente collocato al secondo posto nella graduatoria, l’appalto verrà aggiudicato, nei termini sopra detti, scorrendo la graduatoria.</w:t>
      </w:r>
    </w:p>
    <w:p w14:paraId="25A24D71" w14:textId="77777777" w:rsidR="00D63391" w:rsidRPr="001941E6" w:rsidRDefault="00E7746D" w:rsidP="00922E58">
      <w:pPr>
        <w:spacing w:before="240" w:after="120"/>
        <w:jc w:val="both"/>
        <w:rPr>
          <w:rFonts w:cstheme="minorHAnsi"/>
          <w:bCs/>
        </w:rPr>
      </w:pPr>
      <w:r w:rsidRPr="001941E6">
        <w:rPr>
          <w:rFonts w:cstheme="minorHAnsi"/>
          <w:bCs/>
        </w:rPr>
        <w:t>La stipulazione del contratto è subordinata al positivo esito delle procedure previste dalla normativa vigente in materia di lotta alla mafia, fatto salvo quanto previsto dall’art. 88 comma 4-</w:t>
      </w:r>
      <w:r w:rsidRPr="001941E6">
        <w:rPr>
          <w:rFonts w:cstheme="minorHAnsi"/>
          <w:bCs/>
          <w:i/>
        </w:rPr>
        <w:t>bis</w:t>
      </w:r>
      <w:r w:rsidRPr="001941E6">
        <w:rPr>
          <w:rFonts w:cstheme="minorHAnsi"/>
          <w:bCs/>
        </w:rPr>
        <w:t xml:space="preserve"> e 89 e dall’art. 92 comma 3 del d.lgs. 159/2011</w:t>
      </w:r>
      <w:proofErr w:type="gramStart"/>
      <w:r w:rsidRPr="001941E6">
        <w:rPr>
          <w:rFonts w:cstheme="minorHAnsi"/>
          <w:bCs/>
        </w:rPr>
        <w:t>.</w:t>
      </w:r>
      <w:r w:rsidR="00D63391" w:rsidRPr="001941E6">
        <w:rPr>
          <w:rFonts w:cstheme="minorHAnsi"/>
          <w:bCs/>
        </w:rPr>
        <w:t xml:space="preserve"> .</w:t>
      </w:r>
      <w:proofErr w:type="gramEnd"/>
      <w:r w:rsidR="00D63391" w:rsidRPr="001941E6">
        <w:rPr>
          <w:rFonts w:cstheme="minorHAnsi"/>
          <w:bCs/>
        </w:rPr>
        <w:t xml:space="preserve"> L'iscrizione alle white list ha valore di informazione antimafia.</w:t>
      </w:r>
    </w:p>
    <w:p w14:paraId="470B3F76" w14:textId="5E81B1EE" w:rsidR="00E7746D" w:rsidRPr="001941E6" w:rsidRDefault="00E7746D" w:rsidP="00922E58">
      <w:pPr>
        <w:spacing w:before="60" w:after="60"/>
        <w:jc w:val="both"/>
        <w:rPr>
          <w:rFonts w:cstheme="minorHAnsi"/>
          <w:bCs/>
        </w:rPr>
      </w:pPr>
    </w:p>
    <w:p w14:paraId="158E7813" w14:textId="77777777" w:rsidR="00E7746D" w:rsidRPr="001941E6" w:rsidRDefault="00E7746D" w:rsidP="00922E58">
      <w:pPr>
        <w:spacing w:before="60" w:after="60"/>
        <w:jc w:val="both"/>
        <w:rPr>
          <w:rFonts w:cstheme="minorHAnsi"/>
          <w:bCs/>
        </w:rPr>
      </w:pPr>
      <w:r w:rsidRPr="001941E6">
        <w:rPr>
          <w:rFonts w:cstheme="minorHAnsi"/>
          <w:bCs/>
        </w:rPr>
        <w:t>Ai sensi dell’art. 93, commi 6 e 9 del Codice, la garanzia provvisoria verrà svincolata, all’aggiudicatario, automaticamente al momento della stipula del contratto; agli altri concorrenti, verrà svincolata tempestivamente e comunque entro trenta giorni dalla comunicazione dell’avvenuta aggiudicazione.</w:t>
      </w:r>
    </w:p>
    <w:p w14:paraId="15A11B17" w14:textId="77777777" w:rsidR="00E7746D" w:rsidRPr="001941E6" w:rsidRDefault="00E7746D" w:rsidP="00922E58">
      <w:pPr>
        <w:tabs>
          <w:tab w:val="left" w:pos="360"/>
        </w:tabs>
        <w:spacing w:before="60" w:after="60"/>
        <w:jc w:val="both"/>
        <w:rPr>
          <w:rFonts w:cstheme="minorHAnsi"/>
          <w:bCs/>
        </w:rPr>
      </w:pPr>
      <w:r w:rsidRPr="001941E6">
        <w:rPr>
          <w:rFonts w:cstheme="minorHAnsi"/>
          <w:bCs/>
        </w:rPr>
        <w:t>Trascorsi i termini previsti dall’art. 92, commi 2 e 3 d.lgs. 159/2011 dalla consultazione della Banca dati, la stazione appaltante procede alla stipula del contratto anche in assenza di dell’informativa antimafia, salvo il successivo recesso dal contratto laddove siano successivamente accertati elementi relativi a tentativi di infiltrazione mafiosa di cui all’art. 92, comma 4 del d.lgs. 159/2011.</w:t>
      </w:r>
    </w:p>
    <w:p w14:paraId="6098FEF2" w14:textId="77777777" w:rsidR="00E7746D" w:rsidRPr="001941E6" w:rsidRDefault="00E7746D" w:rsidP="00922E58">
      <w:pPr>
        <w:spacing w:before="60" w:after="60"/>
        <w:jc w:val="both"/>
        <w:rPr>
          <w:rFonts w:cstheme="minorHAnsi"/>
          <w:bCs/>
        </w:rPr>
      </w:pPr>
      <w:r w:rsidRPr="001941E6">
        <w:rPr>
          <w:rFonts w:cstheme="minorHAnsi"/>
          <w:bCs/>
        </w:rPr>
        <w:t>Il contratto, ai sensi dell’art. 32, comma 9 del Codice, non potrà essere stipulato prima di 35 giorni dall’invio dell’ultima delle comunicazioni del provvedimento di aggiudicazione.</w:t>
      </w:r>
    </w:p>
    <w:p w14:paraId="708A331E" w14:textId="77777777" w:rsidR="004A7669" w:rsidRPr="001941E6" w:rsidRDefault="004A7669" w:rsidP="00922E58">
      <w:pPr>
        <w:spacing w:before="240" w:after="120"/>
        <w:jc w:val="both"/>
        <w:rPr>
          <w:rFonts w:cstheme="minorHAnsi"/>
          <w:bCs/>
        </w:rPr>
      </w:pPr>
      <w:r w:rsidRPr="001941E6">
        <w:rPr>
          <w:rFonts w:cstheme="minorHAnsi"/>
          <w:bCs/>
        </w:rPr>
        <w:t>L’aggiudicazione avviene entro sei mesi dalla data di pubblicazione della gara. In caso di ritardo imputabile all'impresa, la Stazione appaltante procede all’esclusione della stessa.</w:t>
      </w:r>
    </w:p>
    <w:p w14:paraId="00D7F2A0" w14:textId="77777777" w:rsidR="004A7669" w:rsidRPr="001941E6" w:rsidRDefault="004A7669" w:rsidP="00922E58">
      <w:pPr>
        <w:spacing w:before="240" w:after="120"/>
        <w:jc w:val="both"/>
        <w:rPr>
          <w:rFonts w:cstheme="minorHAnsi"/>
          <w:bCs/>
        </w:rPr>
      </w:pPr>
      <w:r w:rsidRPr="001941E6">
        <w:rPr>
          <w:rFonts w:cstheme="minorHAnsi"/>
          <w:bCs/>
        </w:rPr>
        <w:t xml:space="preserve">Ai fini della stipula del contratto, è previsto il rilascio della liberatoria provvisoria, immediatamente conseguente alla consultazione della banca dati nazionale antimafia, anche quando il controllo riguardi un soggetto non censito, salvo le ulteriori verifiche da completarsi entro 60 giorni. </w:t>
      </w:r>
    </w:p>
    <w:p w14:paraId="778386D0" w14:textId="77777777" w:rsidR="004A7669" w:rsidRPr="001941E6" w:rsidRDefault="004A7669" w:rsidP="00922E58">
      <w:pPr>
        <w:spacing w:before="240" w:after="120"/>
        <w:jc w:val="both"/>
        <w:rPr>
          <w:rFonts w:cstheme="minorHAnsi"/>
          <w:bCs/>
        </w:rPr>
      </w:pPr>
      <w:r w:rsidRPr="001941E6">
        <w:rPr>
          <w:rFonts w:cstheme="minorHAnsi"/>
          <w:bCs/>
        </w:rPr>
        <w:t xml:space="preserve">In caso di esito negativo delle verifiche, il contratto stipulato viene risolto con pagamento dei soli servizi eseguiti. </w:t>
      </w:r>
    </w:p>
    <w:p w14:paraId="0BD7DD97" w14:textId="77777777" w:rsidR="004A7669" w:rsidRPr="001941E6" w:rsidRDefault="004A7669" w:rsidP="00922E58">
      <w:pPr>
        <w:spacing w:before="240" w:after="120"/>
        <w:jc w:val="both"/>
        <w:rPr>
          <w:rFonts w:cstheme="minorHAnsi"/>
          <w:bCs/>
        </w:rPr>
      </w:pPr>
      <w:r w:rsidRPr="001941E6">
        <w:rPr>
          <w:rFonts w:cstheme="minorHAnsi"/>
          <w:bCs/>
        </w:rPr>
        <w:t>La stipulazione del contratto deve avvenire entro 60 giorni dall'aggiudicazione. Eventuali proroghe concordate con l'aggiudicatario sono ammesse solo nell'interesse alla sollecita esecuzione del contratto.</w:t>
      </w:r>
    </w:p>
    <w:p w14:paraId="735CAAD1" w14:textId="77777777" w:rsidR="004A7669" w:rsidRPr="001941E6" w:rsidRDefault="004A7669" w:rsidP="00922E58">
      <w:pPr>
        <w:spacing w:before="240" w:after="120"/>
        <w:jc w:val="both"/>
        <w:rPr>
          <w:rFonts w:cstheme="minorHAnsi"/>
          <w:bCs/>
        </w:rPr>
      </w:pPr>
      <w:r w:rsidRPr="001941E6">
        <w:rPr>
          <w:rFonts w:cstheme="minorHAnsi"/>
          <w:bCs/>
        </w:rPr>
        <w:lastRenderedPageBreak/>
        <w:t xml:space="preserve">La mancata stipulazione del contratto nel termine previsto deve essere motivata con specifico riferimento all'interesse della stazione appaltante e a quello nazionale alla sollecita esecuzione del contratto. </w:t>
      </w:r>
    </w:p>
    <w:p w14:paraId="0C843FBF" w14:textId="77777777" w:rsidR="00D63391" w:rsidRPr="001941E6" w:rsidRDefault="00D63391" w:rsidP="00922E58">
      <w:pPr>
        <w:spacing w:before="60" w:after="60"/>
        <w:jc w:val="both"/>
        <w:rPr>
          <w:rFonts w:cstheme="minorHAnsi"/>
          <w:bCs/>
        </w:rPr>
      </w:pPr>
    </w:p>
    <w:p w14:paraId="3D3DB722" w14:textId="5C1C2654" w:rsidR="00E7746D" w:rsidRPr="001941E6" w:rsidRDefault="00E7746D" w:rsidP="00922E58">
      <w:pPr>
        <w:pStyle w:val="Titolo1"/>
        <w:numPr>
          <w:ilvl w:val="0"/>
          <w:numId w:val="2"/>
        </w:numPr>
        <w:tabs>
          <w:tab w:val="num" w:pos="681"/>
        </w:tabs>
        <w:spacing w:before="0" w:beforeAutospacing="0" w:after="0" w:afterAutospacing="0"/>
        <w:ind w:left="392" w:hanging="378"/>
        <w:jc w:val="both"/>
        <w:rPr>
          <w:rFonts w:cstheme="minorHAnsi"/>
          <w:bCs w:val="0"/>
          <w:sz w:val="24"/>
          <w:szCs w:val="24"/>
        </w:rPr>
      </w:pPr>
      <w:bookmarkStart w:id="4524" w:name="_Toc482808856"/>
      <w:bookmarkStart w:id="4525" w:name="_Toc517973175"/>
      <w:bookmarkStart w:id="4526" w:name="_Toc23754302"/>
      <w:bookmarkStart w:id="4527" w:name="_Toc89178571"/>
      <w:r w:rsidRPr="001941E6">
        <w:rPr>
          <w:rFonts w:cstheme="minorHAnsi"/>
          <w:bCs w:val="0"/>
          <w:sz w:val="24"/>
          <w:szCs w:val="24"/>
        </w:rPr>
        <w:t>DOCUMENTAZIONE E VERIFICHE PER LA STIPULA DELLA CONVENZIONE</w:t>
      </w:r>
      <w:bookmarkStart w:id="4528" w:name="_Toc389650030"/>
      <w:bookmarkStart w:id="4529" w:name="_Toc390416459"/>
      <w:bookmarkStart w:id="4530" w:name="_Toc390423479"/>
      <w:bookmarkStart w:id="4531" w:name="_Toc393803190"/>
      <w:bookmarkStart w:id="4532" w:name="_Toc393803258"/>
      <w:bookmarkStart w:id="4533" w:name="_Toc402954474"/>
      <w:bookmarkStart w:id="4534" w:name="_Toc411169979"/>
      <w:bookmarkStart w:id="4535" w:name="_Toc413858039"/>
      <w:bookmarkStart w:id="4536" w:name="_Toc415997401"/>
      <w:bookmarkStart w:id="4537" w:name="_Toc416922697"/>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p>
    <w:p w14:paraId="03A77669" w14:textId="35E295CF" w:rsidR="00E7746D" w:rsidRPr="001941E6" w:rsidRDefault="00E7746D" w:rsidP="00922E58">
      <w:pPr>
        <w:pStyle w:val="Titolo3"/>
        <w:jc w:val="both"/>
        <w:rPr>
          <w:rFonts w:cstheme="minorHAnsi"/>
          <w:b w:val="0"/>
          <w:sz w:val="24"/>
          <w:szCs w:val="24"/>
        </w:rPr>
      </w:pPr>
      <w:bookmarkStart w:id="4538" w:name="_Toc517973176"/>
      <w:bookmarkStart w:id="4539" w:name="_Toc89178572"/>
      <w:r w:rsidRPr="001941E6">
        <w:rPr>
          <w:rFonts w:cstheme="minorHAnsi"/>
          <w:b w:val="0"/>
          <w:sz w:val="24"/>
          <w:szCs w:val="24"/>
        </w:rPr>
        <w:t>DOCUMENTI PER LA STIPULA</w:t>
      </w:r>
      <w:bookmarkEnd w:id="4538"/>
      <w:bookmarkEnd w:id="4539"/>
    </w:p>
    <w:p w14:paraId="4A765291" w14:textId="77777777" w:rsidR="00E7746D" w:rsidRPr="001941E6" w:rsidRDefault="00E7746D" w:rsidP="00922E58">
      <w:pPr>
        <w:spacing w:before="60" w:after="60"/>
        <w:jc w:val="both"/>
        <w:rPr>
          <w:rFonts w:cstheme="minorHAnsi"/>
          <w:bCs/>
        </w:rPr>
      </w:pPr>
      <w:r w:rsidRPr="001941E6">
        <w:rPr>
          <w:rFonts w:cstheme="minorHAnsi"/>
          <w:bCs/>
        </w:rPr>
        <w:t>Nel termine di 10 (dieci) giorni dalla comunicazione di aggiudicazione, l’aggiudicatario di ciascun Lotto dovrà far pervenire ad ARIA, ai fini della stipula della Convenzione e pena l’annullamento dell’aggiudicazione stessa, la seguente documentazione:</w:t>
      </w:r>
    </w:p>
    <w:p w14:paraId="384A55E6" w14:textId="055E69CB" w:rsidR="00E7746D" w:rsidRPr="001941E6" w:rsidRDefault="00E7746D" w:rsidP="00922E58">
      <w:pPr>
        <w:spacing w:before="60" w:after="60"/>
        <w:jc w:val="both"/>
        <w:rPr>
          <w:rFonts w:cstheme="minorHAnsi"/>
          <w:bCs/>
        </w:rPr>
      </w:pPr>
      <w:r w:rsidRPr="001941E6">
        <w:rPr>
          <w:rFonts w:cstheme="minorHAnsi"/>
          <w:bCs/>
        </w:rPr>
        <w:t>1.</w:t>
      </w:r>
      <w:r w:rsidRPr="001941E6">
        <w:rPr>
          <w:rFonts w:cstheme="minorHAnsi"/>
          <w:bCs/>
        </w:rPr>
        <w:tab/>
        <w:t xml:space="preserve">idoneo documento comprovante la prestazione di una cauzione definitiva in favore di ARIA e degli Enti contraenti, a garanzia degli impegni contrattuali, secondo le modalità, l’importo e le condizioni indicate nel successivo paragrafo del presente Disciplinare. La fideiussione dovrà essere presentata in originale e rilasciata in formato elettronico (documento informatico). In caso di R.T.I., la </w:t>
      </w:r>
      <w:proofErr w:type="gramStart"/>
      <w:r w:rsidRPr="001941E6">
        <w:rPr>
          <w:rFonts w:cstheme="minorHAnsi"/>
          <w:bCs/>
        </w:rPr>
        <w:t>cauzione</w:t>
      </w:r>
      <w:r w:rsidR="006D759C">
        <w:rPr>
          <w:rFonts w:cstheme="minorHAnsi"/>
          <w:bCs/>
        </w:rPr>
        <w:t xml:space="preserve"> </w:t>
      </w:r>
      <w:r w:rsidRPr="001941E6">
        <w:rPr>
          <w:rFonts w:cstheme="minorHAnsi"/>
          <w:bCs/>
        </w:rPr>
        <w:t xml:space="preserve"> definitiva</w:t>
      </w:r>
      <w:proofErr w:type="gramEnd"/>
      <w:r w:rsidRPr="001941E6">
        <w:rPr>
          <w:rFonts w:cstheme="minorHAnsi"/>
          <w:bCs/>
        </w:rPr>
        <w:t xml:space="preserve"> dovrà essere prodotta dall’impresa mandataria con l'indicazione esplicita degli altri operatori economici facenti parte del raggruppamento e della copertura anche per tutti loro; in caso di Consorzio, dovrà essere prodotta dal Consorzio medesimo; </w:t>
      </w:r>
    </w:p>
    <w:p w14:paraId="62A58A7D" w14:textId="56FACCB6" w:rsidR="008C2678" w:rsidRPr="001941E6" w:rsidRDefault="008C2678">
      <w:pPr>
        <w:pStyle w:val="Paragrafoelenco"/>
        <w:widowControl w:val="0"/>
        <w:numPr>
          <w:ilvl w:val="0"/>
          <w:numId w:val="31"/>
        </w:numPr>
        <w:tabs>
          <w:tab w:val="left" w:pos="851"/>
        </w:tabs>
        <w:spacing w:line="276" w:lineRule="auto"/>
        <w:jc w:val="both"/>
        <w:rPr>
          <w:rFonts w:cstheme="minorHAnsi"/>
          <w:bCs/>
          <w:sz w:val="20"/>
          <w:szCs w:val="20"/>
        </w:rPr>
      </w:pPr>
      <w:r w:rsidRPr="001941E6">
        <w:rPr>
          <w:rFonts w:cstheme="minorHAnsi"/>
          <w:bCs/>
        </w:rPr>
        <w:t xml:space="preserve">polizza assicurativa di cui all’art. 103 comma 7 del </w:t>
      </w:r>
      <w:proofErr w:type="spellStart"/>
      <w:r w:rsidRPr="001941E6">
        <w:rPr>
          <w:rFonts w:cstheme="minorHAnsi"/>
          <w:bCs/>
        </w:rPr>
        <w:t>D.Lgs.</w:t>
      </w:r>
      <w:proofErr w:type="spellEnd"/>
      <w:r w:rsidRPr="001941E6">
        <w:rPr>
          <w:rFonts w:cstheme="minorHAnsi"/>
          <w:bCs/>
        </w:rPr>
        <w:t xml:space="preserve"> 50/2016 con i seguenti massimali:</w:t>
      </w:r>
    </w:p>
    <w:p w14:paraId="140461E8" w14:textId="77777777" w:rsidR="007978A0" w:rsidRPr="001941E6" w:rsidRDefault="007978A0">
      <w:pPr>
        <w:pStyle w:val="Paragrafoelenco"/>
        <w:numPr>
          <w:ilvl w:val="0"/>
          <w:numId w:val="31"/>
        </w:numPr>
        <w:autoSpaceDE w:val="0"/>
        <w:autoSpaceDN w:val="0"/>
        <w:adjustRightInd w:val="0"/>
        <w:jc w:val="both"/>
        <w:rPr>
          <w:rFonts w:ascii="Calibri" w:hAnsi="Calibri" w:cs="Calibri"/>
          <w:sz w:val="22"/>
          <w:szCs w:val="22"/>
        </w:rPr>
      </w:pPr>
      <w:r w:rsidRPr="001941E6">
        <w:rPr>
          <w:rFonts w:ascii="Calibri" w:hAnsi="Calibri" w:cs="Calibri"/>
          <w:sz w:val="22"/>
          <w:szCs w:val="22"/>
        </w:rPr>
        <w:t>partita 1) per le opere oggetto del Contratto Applicativo: importo del Contratto Applicativo;</w:t>
      </w:r>
    </w:p>
    <w:p w14:paraId="072CC805" w14:textId="77777777" w:rsidR="007978A0" w:rsidRPr="001941E6" w:rsidRDefault="007978A0">
      <w:pPr>
        <w:pStyle w:val="Paragrafoelenco"/>
        <w:numPr>
          <w:ilvl w:val="0"/>
          <w:numId w:val="31"/>
        </w:numPr>
        <w:autoSpaceDE w:val="0"/>
        <w:autoSpaceDN w:val="0"/>
        <w:adjustRightInd w:val="0"/>
        <w:jc w:val="both"/>
        <w:rPr>
          <w:rFonts w:ascii="Calibri" w:hAnsi="Calibri" w:cs="Calibri"/>
          <w:sz w:val="22"/>
          <w:szCs w:val="22"/>
        </w:rPr>
      </w:pPr>
      <w:r w:rsidRPr="001941E6">
        <w:rPr>
          <w:rFonts w:ascii="Calibri" w:hAnsi="Calibri" w:cs="Calibri"/>
          <w:sz w:val="22"/>
          <w:szCs w:val="22"/>
        </w:rPr>
        <w:t>partita 2) per le opere preesistenti: 50% dell’importo del Contratto Applicativo;</w:t>
      </w:r>
    </w:p>
    <w:p w14:paraId="5C021269" w14:textId="77777777" w:rsidR="007978A0" w:rsidRPr="001941E6" w:rsidRDefault="007978A0">
      <w:pPr>
        <w:pStyle w:val="Paragrafoelenco"/>
        <w:numPr>
          <w:ilvl w:val="0"/>
          <w:numId w:val="31"/>
        </w:numPr>
        <w:autoSpaceDE w:val="0"/>
        <w:autoSpaceDN w:val="0"/>
        <w:adjustRightInd w:val="0"/>
        <w:jc w:val="both"/>
        <w:rPr>
          <w:rFonts w:ascii="Calibri" w:hAnsi="Calibri" w:cs="Calibri"/>
          <w:sz w:val="22"/>
          <w:szCs w:val="22"/>
        </w:rPr>
      </w:pPr>
      <w:r w:rsidRPr="001941E6">
        <w:rPr>
          <w:rFonts w:ascii="Calibri" w:hAnsi="Calibri" w:cs="Calibri"/>
          <w:sz w:val="22"/>
          <w:szCs w:val="22"/>
        </w:rPr>
        <w:t>partita 3) per demolizioni e sgomberi: importo pari al 10% dell’importo del Contratto Applicativo; La suddetta polizza dovrà coprire anche la responsabilità civile per i danni eventualmente causati a terzi nell’esecuzione dell’appalto, per un massimale pari al cinque per cento della somma assicurata per le opere con un minimo di 500.000,00 euro ed un massimo di 5.000.000,00 euro.</w:t>
      </w:r>
    </w:p>
    <w:p w14:paraId="16CE2E80" w14:textId="272227C2" w:rsidR="00E7746D" w:rsidRPr="001941E6" w:rsidRDefault="00B005A4" w:rsidP="00922E58">
      <w:pPr>
        <w:spacing w:before="60" w:after="60"/>
        <w:jc w:val="both"/>
        <w:rPr>
          <w:rFonts w:cstheme="minorHAnsi"/>
          <w:bCs/>
        </w:rPr>
      </w:pPr>
      <w:r w:rsidRPr="001941E6">
        <w:rPr>
          <w:rFonts w:cstheme="minorHAnsi"/>
          <w:bCs/>
        </w:rPr>
        <w:t>3</w:t>
      </w:r>
      <w:r w:rsidR="00C04C3A" w:rsidRPr="001941E6">
        <w:rPr>
          <w:rFonts w:cstheme="minorHAnsi"/>
          <w:bCs/>
        </w:rPr>
        <w:t xml:space="preserve">. </w:t>
      </w:r>
      <w:r w:rsidR="00E7746D" w:rsidRPr="001941E6">
        <w:rPr>
          <w:rFonts w:cstheme="minorHAnsi"/>
          <w:bCs/>
        </w:rPr>
        <w:t xml:space="preserve">copia scannerizzata, corredata da dichiarazione di autenticità ai sensi dell’art. 19 D.P.R. n. 445/2000, sottoscritta con firma digitale e le ulteriori modalità di cui all’allegato “Modalità tecniche di utilizzo della piattaforma </w:t>
      </w:r>
      <w:proofErr w:type="spellStart"/>
      <w:r w:rsidR="00E7746D" w:rsidRPr="001941E6">
        <w:rPr>
          <w:rFonts w:cstheme="minorHAnsi"/>
          <w:bCs/>
        </w:rPr>
        <w:t>Sintel</w:t>
      </w:r>
      <w:proofErr w:type="spellEnd"/>
      <w:r w:rsidR="00E7746D" w:rsidRPr="001941E6">
        <w:rPr>
          <w:rFonts w:cstheme="minorHAnsi"/>
          <w:bCs/>
        </w:rPr>
        <w:t>” del Disciplinare dal legale rappresentante o persona munita di comprovati poteri di firma, di idonea copertura assicurativa conforme a quanto richiesto nel paragrafo del presente Disciplinare;</w:t>
      </w:r>
    </w:p>
    <w:p w14:paraId="7EDAA516" w14:textId="645BFF44" w:rsidR="00E7746D" w:rsidRPr="001941E6" w:rsidRDefault="008C2678" w:rsidP="00922E58">
      <w:pPr>
        <w:spacing w:before="60" w:after="60"/>
        <w:jc w:val="both"/>
        <w:rPr>
          <w:rFonts w:cstheme="minorHAnsi"/>
          <w:bCs/>
        </w:rPr>
      </w:pPr>
      <w:r w:rsidRPr="001941E6">
        <w:rPr>
          <w:rFonts w:cstheme="minorHAnsi"/>
          <w:bCs/>
        </w:rPr>
        <w:t>4</w:t>
      </w:r>
      <w:r w:rsidR="00E7746D" w:rsidRPr="001941E6">
        <w:rPr>
          <w:rFonts w:cstheme="minorHAnsi"/>
          <w:bCs/>
        </w:rPr>
        <w:t>.</w:t>
      </w:r>
      <w:r w:rsidR="00E7746D" w:rsidRPr="001941E6">
        <w:rPr>
          <w:rFonts w:cstheme="minorHAnsi"/>
          <w:bCs/>
        </w:rPr>
        <w:tab/>
        <w:t>per le imprese non residenti o senza stabile organizzazione in Italia, la nomina firmata digitalmente secondo le modalità di cui all’allegato del Disciplinare dal legale rappresentante o persona munita di comprovati poteri di firma, nelle forme di legge, del rappresentante fiscale ai sensi degli art. 17, comma 2 del D.P.R. n. 633/72;</w:t>
      </w:r>
    </w:p>
    <w:p w14:paraId="24FC2CDD" w14:textId="385CB09D" w:rsidR="00E7746D" w:rsidRPr="001941E6" w:rsidRDefault="008C2678" w:rsidP="00922E58">
      <w:pPr>
        <w:spacing w:before="60" w:after="60"/>
        <w:jc w:val="both"/>
        <w:rPr>
          <w:rFonts w:cstheme="minorHAnsi"/>
          <w:bCs/>
        </w:rPr>
      </w:pPr>
      <w:r w:rsidRPr="001941E6">
        <w:rPr>
          <w:rFonts w:cstheme="minorHAnsi"/>
          <w:bCs/>
        </w:rPr>
        <w:t>5</w:t>
      </w:r>
      <w:r w:rsidR="00E7746D" w:rsidRPr="001941E6">
        <w:rPr>
          <w:rFonts w:cstheme="minorHAnsi"/>
          <w:bCs/>
        </w:rPr>
        <w:t>.</w:t>
      </w:r>
      <w:r w:rsidR="00E7746D" w:rsidRPr="001941E6">
        <w:rPr>
          <w:rFonts w:cstheme="minorHAnsi"/>
          <w:bCs/>
        </w:rPr>
        <w:tab/>
        <w:t>(in caso di R.T.I. o Consorzio costituendo) copia autentica con firma digitale del mandato speciale irrevocabile con rappresentanza alla impresa capogruppo, ovvero dell’atto costitutivo del Consorzio;</w:t>
      </w:r>
    </w:p>
    <w:p w14:paraId="7951D51A" w14:textId="56F059DD" w:rsidR="00E7746D" w:rsidRPr="001941E6" w:rsidRDefault="008C2678" w:rsidP="00922E58">
      <w:pPr>
        <w:spacing w:before="60" w:after="60"/>
        <w:jc w:val="both"/>
        <w:rPr>
          <w:rFonts w:cstheme="minorHAnsi"/>
          <w:bCs/>
        </w:rPr>
      </w:pPr>
      <w:r w:rsidRPr="001941E6">
        <w:rPr>
          <w:rFonts w:cstheme="minorHAnsi"/>
          <w:bCs/>
        </w:rPr>
        <w:t>6</w:t>
      </w:r>
      <w:r w:rsidR="00E7746D" w:rsidRPr="001941E6">
        <w:rPr>
          <w:rFonts w:cstheme="minorHAnsi"/>
          <w:bCs/>
        </w:rPr>
        <w:t>.</w:t>
      </w:r>
      <w:r w:rsidR="00E7746D" w:rsidRPr="001941E6">
        <w:rPr>
          <w:rFonts w:cstheme="minorHAnsi"/>
          <w:bCs/>
        </w:rPr>
        <w:tab/>
        <w:t xml:space="preserve">dichiarazione, firmata digitalmente dal legale rappresentante o da persona munita di comprovati poteri di firma, dell’impresa mandataria ovvero del Consorzio, che attesti le prestazioni </w:t>
      </w:r>
      <w:r w:rsidR="00E7746D" w:rsidRPr="001941E6">
        <w:rPr>
          <w:rFonts w:cstheme="minorHAnsi"/>
          <w:bCs/>
        </w:rPr>
        <w:lastRenderedPageBreak/>
        <w:t>che saranno fornite dalle singole Imprese raggruppate o consorziate, secondo le dichiarazioni rese all’atto della presentazione dell’offerta;</w:t>
      </w:r>
    </w:p>
    <w:p w14:paraId="536936D6" w14:textId="5DB46387" w:rsidR="00E7746D" w:rsidRPr="001941E6" w:rsidRDefault="008C2678" w:rsidP="00922E58">
      <w:pPr>
        <w:spacing w:before="60" w:after="60"/>
        <w:jc w:val="both"/>
        <w:rPr>
          <w:rFonts w:cstheme="minorHAnsi"/>
          <w:bCs/>
        </w:rPr>
      </w:pPr>
      <w:r w:rsidRPr="001941E6">
        <w:rPr>
          <w:rFonts w:cstheme="minorHAnsi"/>
          <w:bCs/>
        </w:rPr>
        <w:t>7</w:t>
      </w:r>
      <w:r w:rsidR="00E7746D" w:rsidRPr="001941E6">
        <w:rPr>
          <w:rFonts w:cstheme="minorHAnsi"/>
          <w:bCs/>
        </w:rPr>
        <w:t>.</w:t>
      </w:r>
      <w:r w:rsidR="00E7746D" w:rsidRPr="001941E6">
        <w:rPr>
          <w:rFonts w:cstheme="minorHAnsi"/>
          <w:bCs/>
        </w:rPr>
        <w:tab/>
        <w:t>dichiarazione firmata digitalmente dal legale rappresentante o da persona munita di comprovati poteri di firma relativa dichiarazioni relative agli estremi delle coordinate bancarie e delle persone delegate ad operare sul c/c bancario o postale, ai fini del pagamento dei corrispettivi contrattuali;</w:t>
      </w:r>
    </w:p>
    <w:p w14:paraId="06699B45" w14:textId="6C5B0FA0" w:rsidR="00E7746D" w:rsidRPr="001941E6" w:rsidRDefault="008C2678" w:rsidP="00922E58">
      <w:pPr>
        <w:spacing w:before="60" w:after="60"/>
        <w:jc w:val="both"/>
        <w:rPr>
          <w:rFonts w:cstheme="minorHAnsi"/>
          <w:bCs/>
        </w:rPr>
      </w:pPr>
      <w:r w:rsidRPr="001941E6">
        <w:rPr>
          <w:rFonts w:cstheme="minorHAnsi"/>
          <w:bCs/>
        </w:rPr>
        <w:t>8</w:t>
      </w:r>
      <w:r w:rsidR="00E7746D" w:rsidRPr="001941E6">
        <w:rPr>
          <w:rFonts w:cstheme="minorHAnsi"/>
          <w:bCs/>
        </w:rPr>
        <w:t>.</w:t>
      </w:r>
      <w:r w:rsidR="00E7746D" w:rsidRPr="001941E6">
        <w:rPr>
          <w:rFonts w:cstheme="minorHAnsi"/>
          <w:bCs/>
        </w:rPr>
        <w:tab/>
        <w:t>copia del documento attestante i poteri del sottoscrittore della Convenzione, corredata da dichiarazione di autenticità ai sensi dell’art. 19 del D.P.R. n. 445/2000, sottoscritta, con firma digitale, dal legale rappresentante del concorrente o da persona munita di comprovati poteri di firma (se non già presente nella Documentazione amministrativa presentata);</w:t>
      </w:r>
    </w:p>
    <w:p w14:paraId="1C764C48" w14:textId="7C73684E" w:rsidR="00E7746D" w:rsidRPr="001941E6" w:rsidRDefault="008C2678" w:rsidP="00922E58">
      <w:pPr>
        <w:spacing w:before="60" w:after="60"/>
        <w:jc w:val="both"/>
        <w:rPr>
          <w:rFonts w:cstheme="minorHAnsi"/>
          <w:bCs/>
        </w:rPr>
      </w:pPr>
      <w:r w:rsidRPr="001941E6">
        <w:rPr>
          <w:rFonts w:cstheme="minorHAnsi"/>
          <w:bCs/>
        </w:rPr>
        <w:t>9</w:t>
      </w:r>
      <w:r w:rsidR="00E7746D" w:rsidRPr="001941E6">
        <w:rPr>
          <w:rFonts w:cstheme="minorHAnsi"/>
          <w:bCs/>
        </w:rPr>
        <w:t>.</w:t>
      </w:r>
      <w:r w:rsidR="00E7746D" w:rsidRPr="001941E6">
        <w:rPr>
          <w:rFonts w:cstheme="minorHAnsi"/>
          <w:bCs/>
        </w:rPr>
        <w:tab/>
        <w:t>dichiarazione firmata digitalmente dal legale rappresentante o da persona munita di comprovati poteri di firma, di conformità agli standard sociali minimi, di cui al facsimile Allegato al presente Disciplinare;</w:t>
      </w:r>
    </w:p>
    <w:p w14:paraId="01593210" w14:textId="727569D9" w:rsidR="00E7746D" w:rsidRPr="001941E6" w:rsidRDefault="008C2678" w:rsidP="00922E58">
      <w:pPr>
        <w:spacing w:before="60" w:after="60"/>
        <w:jc w:val="both"/>
        <w:rPr>
          <w:rFonts w:cstheme="minorHAnsi"/>
          <w:bCs/>
        </w:rPr>
      </w:pPr>
      <w:r w:rsidRPr="001941E6">
        <w:rPr>
          <w:rFonts w:cstheme="minorHAnsi"/>
          <w:bCs/>
        </w:rPr>
        <w:t>10</w:t>
      </w:r>
      <w:r w:rsidR="00E7746D" w:rsidRPr="001941E6">
        <w:rPr>
          <w:rFonts w:cstheme="minorHAnsi"/>
          <w:bCs/>
        </w:rPr>
        <w:t>.</w:t>
      </w:r>
      <w:r w:rsidR="00E7746D" w:rsidRPr="001941E6">
        <w:rPr>
          <w:rFonts w:cstheme="minorHAnsi"/>
          <w:bCs/>
        </w:rPr>
        <w:tab/>
        <w:t xml:space="preserve">copia, corredata da dichiarazione di autenticità ai sensi dell’art. 19, D.P.R. 445/2000 sottoscritta con firma digitale del legale rappresentante dell’operatore economico o da persona munita di comprovati poteri di firma, del documento attestante il pagamento, ai sensi del D.P.R. 642/1972 e mediante utilizzo del modello F23, delle marche da bollo inerenti </w:t>
      </w:r>
      <w:proofErr w:type="gramStart"/>
      <w:r w:rsidR="00E7746D" w:rsidRPr="001941E6">
        <w:rPr>
          <w:rFonts w:cstheme="minorHAnsi"/>
          <w:bCs/>
        </w:rPr>
        <w:t>la</w:t>
      </w:r>
      <w:proofErr w:type="gramEnd"/>
      <w:r w:rsidR="00E7746D" w:rsidRPr="001941E6">
        <w:rPr>
          <w:rFonts w:cstheme="minorHAnsi"/>
          <w:bCs/>
        </w:rPr>
        <w:t xml:space="preserve"> Convenzione;</w:t>
      </w:r>
    </w:p>
    <w:p w14:paraId="55E2435D" w14:textId="71F9AAA1" w:rsidR="00E7746D" w:rsidRDefault="00E0679A" w:rsidP="00922E58">
      <w:pPr>
        <w:spacing w:before="60" w:after="60"/>
        <w:jc w:val="both"/>
        <w:rPr>
          <w:rFonts w:cstheme="minorHAnsi"/>
          <w:bCs/>
        </w:rPr>
      </w:pPr>
      <w:r w:rsidRPr="001941E6">
        <w:rPr>
          <w:rFonts w:cstheme="minorHAnsi"/>
          <w:bCs/>
        </w:rPr>
        <w:t>1</w:t>
      </w:r>
      <w:r>
        <w:rPr>
          <w:rFonts w:cstheme="minorHAnsi"/>
          <w:bCs/>
        </w:rPr>
        <w:t>1</w:t>
      </w:r>
      <w:r w:rsidR="00E7746D" w:rsidRPr="001941E6">
        <w:rPr>
          <w:rFonts w:cstheme="minorHAnsi"/>
          <w:bCs/>
        </w:rPr>
        <w:t xml:space="preserve">. eventuale, ulteriore, documentazione espressamente indicata nel </w:t>
      </w:r>
      <w:r w:rsidR="00F43C09" w:rsidRPr="001941E6">
        <w:rPr>
          <w:rFonts w:cstheme="minorHAnsi"/>
          <w:sz w:val="22"/>
          <w:szCs w:val="22"/>
        </w:rPr>
        <w:t xml:space="preserve">Capitolato Tecnico Amministrativo </w:t>
      </w:r>
      <w:r w:rsidR="00E7746D" w:rsidRPr="001941E6">
        <w:rPr>
          <w:rFonts w:cstheme="minorHAnsi"/>
          <w:bCs/>
        </w:rPr>
        <w:t>(cui si rinvia)</w:t>
      </w:r>
      <w:r>
        <w:rPr>
          <w:rFonts w:cstheme="minorHAnsi"/>
          <w:bCs/>
        </w:rPr>
        <w:t>;</w:t>
      </w:r>
    </w:p>
    <w:p w14:paraId="4C9450A9" w14:textId="39FEF99C" w:rsidR="008D28B3" w:rsidRDefault="00E0679A" w:rsidP="00371380">
      <w:pPr>
        <w:spacing w:before="60" w:after="60"/>
        <w:jc w:val="both"/>
        <w:rPr>
          <w:rFonts w:cstheme="minorHAnsi"/>
          <w:bCs/>
        </w:rPr>
      </w:pPr>
      <w:r>
        <w:rPr>
          <w:rFonts w:cstheme="minorHAnsi"/>
          <w:bCs/>
        </w:rPr>
        <w:t xml:space="preserve">12. </w:t>
      </w:r>
      <w:r w:rsidRPr="001941E6">
        <w:rPr>
          <w:rFonts w:cstheme="minorHAnsi"/>
          <w:bCs/>
        </w:rPr>
        <w:t>dichiarazione firmata digitalmente dal legale rappresentante o da persona munita di comprovati poteri di firma</w:t>
      </w:r>
      <w:r>
        <w:rPr>
          <w:rFonts w:cstheme="minorHAnsi"/>
          <w:bCs/>
        </w:rPr>
        <w:t xml:space="preserve">, con </w:t>
      </w:r>
      <w:r w:rsidR="00371380" w:rsidRPr="00371380">
        <w:rPr>
          <w:rFonts w:cstheme="minorHAnsi"/>
          <w:bCs/>
        </w:rPr>
        <w:t xml:space="preserve">il/i nome/i, il/i cognome/i e la data di nascita del/dei titolare/i effettivo/i del destinatario dei fondi </w:t>
      </w:r>
      <w:r w:rsidR="00371380">
        <w:rPr>
          <w:rFonts w:cstheme="minorHAnsi"/>
          <w:bCs/>
        </w:rPr>
        <w:t>(</w:t>
      </w:r>
      <w:r w:rsidR="00371380" w:rsidRPr="00371380">
        <w:rPr>
          <w:rFonts w:cstheme="minorHAnsi"/>
          <w:bCs/>
        </w:rPr>
        <w:t>appaltatore</w:t>
      </w:r>
      <w:r w:rsidR="00371380">
        <w:rPr>
          <w:rFonts w:cstheme="minorHAnsi"/>
          <w:bCs/>
        </w:rPr>
        <w:t xml:space="preserve">), </w:t>
      </w:r>
      <w:r>
        <w:rPr>
          <w:rFonts w:cstheme="minorHAnsi"/>
          <w:bCs/>
        </w:rPr>
        <w:t>ai sensi della normativa antiriciclaggio</w:t>
      </w:r>
      <w:r w:rsidR="00371380">
        <w:rPr>
          <w:rFonts w:cstheme="minorHAnsi"/>
          <w:bCs/>
        </w:rPr>
        <w:t>;</w:t>
      </w:r>
    </w:p>
    <w:p w14:paraId="051AB8F8" w14:textId="2E312590" w:rsidR="00E0679A" w:rsidRPr="001941E6" w:rsidRDefault="00E0679A" w:rsidP="00922E58">
      <w:pPr>
        <w:spacing w:before="60" w:after="60"/>
        <w:jc w:val="both"/>
        <w:rPr>
          <w:rFonts w:cstheme="minorHAnsi"/>
          <w:bCs/>
        </w:rPr>
      </w:pPr>
      <w:r>
        <w:rPr>
          <w:rFonts w:cstheme="minorHAnsi"/>
          <w:bCs/>
        </w:rPr>
        <w:t xml:space="preserve">13. </w:t>
      </w:r>
      <w:r w:rsidRPr="001941E6">
        <w:rPr>
          <w:rFonts w:cstheme="minorHAnsi"/>
          <w:bCs/>
        </w:rPr>
        <w:t>dichiarazione firmata digitalmente dal legale rappresentante o da persona munita di comprovati poteri di firma</w:t>
      </w:r>
      <w:r>
        <w:rPr>
          <w:rFonts w:cstheme="minorHAnsi"/>
          <w:bCs/>
        </w:rPr>
        <w:t xml:space="preserve">, </w:t>
      </w:r>
      <w:r w:rsidRPr="00E0679A">
        <w:rPr>
          <w:rFonts w:cstheme="minorHAnsi"/>
          <w:bCs/>
        </w:rPr>
        <w:t xml:space="preserve">di assenza di conflitto di interessi </w:t>
      </w:r>
      <w:r>
        <w:rPr>
          <w:rFonts w:cstheme="minorHAnsi"/>
          <w:bCs/>
        </w:rPr>
        <w:t xml:space="preserve">dell’operatore stesso </w:t>
      </w:r>
      <w:r w:rsidRPr="00E0679A">
        <w:rPr>
          <w:rFonts w:cstheme="minorHAnsi"/>
          <w:bCs/>
        </w:rPr>
        <w:t>(e dei titolari effettivi)</w:t>
      </w:r>
      <w:r>
        <w:rPr>
          <w:rFonts w:cstheme="minorHAnsi"/>
          <w:bCs/>
        </w:rPr>
        <w:t>.</w:t>
      </w:r>
    </w:p>
    <w:p w14:paraId="643F1F6D" w14:textId="77777777" w:rsidR="00E7746D" w:rsidRPr="001941E6" w:rsidRDefault="00E7746D" w:rsidP="00922E58">
      <w:pPr>
        <w:spacing w:before="60" w:after="60"/>
        <w:jc w:val="both"/>
        <w:rPr>
          <w:rFonts w:cstheme="minorHAnsi"/>
          <w:bCs/>
        </w:rPr>
      </w:pPr>
      <w:r w:rsidRPr="001941E6">
        <w:rPr>
          <w:rFonts w:cstheme="minorHAnsi"/>
          <w:bCs/>
        </w:rPr>
        <w:t>ARIA Si riserva di procedere alla richiesta di chiarimenti e/o completamenti della documentazione prodotta.</w:t>
      </w:r>
    </w:p>
    <w:p w14:paraId="64A57954" w14:textId="77777777" w:rsidR="00E7746D" w:rsidRPr="001941E6" w:rsidRDefault="00E7746D" w:rsidP="00922E58">
      <w:pPr>
        <w:spacing w:before="60" w:after="60"/>
        <w:jc w:val="both"/>
        <w:rPr>
          <w:rFonts w:cstheme="minorHAnsi"/>
          <w:bCs/>
        </w:rPr>
      </w:pPr>
      <w:r w:rsidRPr="001941E6">
        <w:rPr>
          <w:rFonts w:cstheme="minorHAnsi"/>
          <w:bCs/>
        </w:rPr>
        <w:t xml:space="preserve">Ove l’aggiudicatario di ciascun Lotto non produca la documentazione richiesta, come precedentemente indicata, entro i termini assegnati, ARIA dichiarerà decaduto il concorrente dall’aggiudicazione, dandone comunicazione al concorrente medesimo.  </w:t>
      </w:r>
      <w:proofErr w:type="gramStart"/>
      <w:r w:rsidRPr="001941E6">
        <w:rPr>
          <w:rFonts w:cstheme="minorHAnsi"/>
          <w:bCs/>
        </w:rPr>
        <w:t>ARIA</w:t>
      </w:r>
      <w:proofErr w:type="gramEnd"/>
      <w:r w:rsidRPr="001941E6">
        <w:rPr>
          <w:rFonts w:cstheme="minorHAnsi"/>
          <w:bCs/>
        </w:rPr>
        <w:t xml:space="preserve"> Si riserva di valutare di procedere all’aggiudicazione al concorrente che segue nella graduatoria che, in tal caso, sarà tenuto a presentare entro 10 (dieci) giorni dal ricevimento della relativa richiesta, la documentazione precedentemente indicata. Nei confronti dell’aggiudicatario dichiarato decaduto, ARIA potrà rivalersi in ogni caso sulla cauzione prestata a garanzia dell’offerta, che sarà perciò incamerata.</w:t>
      </w:r>
    </w:p>
    <w:p w14:paraId="341624C1" w14:textId="1D6AB13B" w:rsidR="00E7746D" w:rsidRPr="001941E6" w:rsidRDefault="00E7746D" w:rsidP="00922E58">
      <w:pPr>
        <w:spacing w:before="60" w:after="60"/>
        <w:jc w:val="both"/>
        <w:rPr>
          <w:rFonts w:cstheme="minorHAnsi"/>
          <w:bCs/>
        </w:rPr>
      </w:pPr>
      <w:r w:rsidRPr="001941E6">
        <w:rPr>
          <w:rFonts w:cstheme="minorHAnsi"/>
          <w:bCs/>
        </w:rPr>
        <w:t xml:space="preserve">Gli atti di gara saranno resi accessibili, ai sensi dell’art. 22 e </w:t>
      </w:r>
      <w:proofErr w:type="spellStart"/>
      <w:r w:rsidRPr="001941E6">
        <w:rPr>
          <w:rFonts w:cstheme="minorHAnsi"/>
          <w:bCs/>
        </w:rPr>
        <w:t>ss</w:t>
      </w:r>
      <w:proofErr w:type="spellEnd"/>
      <w:r w:rsidRPr="001941E6">
        <w:rPr>
          <w:rFonts w:cstheme="minorHAnsi"/>
          <w:bCs/>
        </w:rPr>
        <w:t xml:space="preserve"> della Legge n. 241/1990 e </w:t>
      </w:r>
      <w:proofErr w:type="spellStart"/>
      <w:r w:rsidRPr="001941E6">
        <w:rPr>
          <w:rFonts w:cstheme="minorHAnsi"/>
          <w:bCs/>
        </w:rPr>
        <w:t>s.m.i.</w:t>
      </w:r>
      <w:proofErr w:type="spellEnd"/>
      <w:r w:rsidRPr="001941E6">
        <w:rPr>
          <w:rFonts w:cstheme="minorHAnsi"/>
          <w:bCs/>
        </w:rPr>
        <w:t xml:space="preserve">, nei limiti consentiti dalla legge stessa, nonché dal </w:t>
      </w:r>
      <w:proofErr w:type="spellStart"/>
      <w:r w:rsidRPr="001941E6">
        <w:rPr>
          <w:rFonts w:cstheme="minorHAnsi"/>
          <w:bCs/>
        </w:rPr>
        <w:t>D.Lgs.</w:t>
      </w:r>
      <w:proofErr w:type="spellEnd"/>
      <w:r w:rsidRPr="001941E6">
        <w:rPr>
          <w:rFonts w:cstheme="minorHAnsi"/>
          <w:bCs/>
        </w:rPr>
        <w:t xml:space="preserve"> 50/2016, ai concorrenti che facciano richiesta di accesso nei modi e nei termini disciplinati al precedente paragrafo.</w:t>
      </w:r>
    </w:p>
    <w:p w14:paraId="508CCA71" w14:textId="6CAD856D" w:rsidR="00E7746D" w:rsidRPr="001941E6" w:rsidRDefault="00E7746D" w:rsidP="00922E58">
      <w:pPr>
        <w:pStyle w:val="Titolo3"/>
        <w:jc w:val="both"/>
        <w:rPr>
          <w:rFonts w:cstheme="minorHAnsi"/>
          <w:b w:val="0"/>
          <w:szCs w:val="24"/>
        </w:rPr>
      </w:pPr>
      <w:bookmarkStart w:id="4540" w:name="_Toc517973177"/>
      <w:bookmarkStart w:id="4541" w:name="_Toc89178573"/>
      <w:r w:rsidRPr="001941E6">
        <w:rPr>
          <w:rFonts w:cstheme="minorHAnsi"/>
          <w:b w:val="0"/>
          <w:szCs w:val="24"/>
        </w:rPr>
        <w:lastRenderedPageBreak/>
        <w:t xml:space="preserve">STIPULA </w:t>
      </w:r>
      <w:bookmarkEnd w:id="4540"/>
      <w:r w:rsidR="00D74C62" w:rsidRPr="001941E6">
        <w:rPr>
          <w:rFonts w:cstheme="minorHAnsi"/>
          <w:b w:val="0"/>
          <w:szCs w:val="24"/>
          <w:lang w:val="it-IT"/>
        </w:rPr>
        <w:t>DELL’ACCORDO QUADRO</w:t>
      </w:r>
      <w:bookmarkEnd w:id="4541"/>
    </w:p>
    <w:p w14:paraId="443F3215" w14:textId="77777777" w:rsidR="00E7746D" w:rsidRPr="001941E6" w:rsidRDefault="00E7746D" w:rsidP="00922E58">
      <w:pPr>
        <w:spacing w:before="60" w:after="60"/>
        <w:jc w:val="both"/>
        <w:rPr>
          <w:rFonts w:cstheme="minorHAnsi"/>
          <w:bCs/>
        </w:rPr>
      </w:pPr>
      <w:r w:rsidRPr="001941E6">
        <w:rPr>
          <w:rFonts w:cstheme="minorHAnsi"/>
          <w:bCs/>
        </w:rPr>
        <w:t xml:space="preserve">Con ciascun aggiudicatario sarà stipulata, nel rispetto del termine dilatorio di 35 gg e comunque entro il termine di 60 (sessanta) giorni decorrenti dalla data di invio dell’ultima delle comunicazioni del provvedimento di aggiudicazione o altro termine nel caso di convenzioni precedenti ancora attive e non giunte a completa erosione o di differimento espressamente concordato con l’aggiudicatario e fatto salvo quanto disposto dal </w:t>
      </w:r>
      <w:proofErr w:type="spellStart"/>
      <w:r w:rsidRPr="001941E6">
        <w:rPr>
          <w:rFonts w:cstheme="minorHAnsi"/>
          <w:bCs/>
        </w:rPr>
        <w:t>D.Lgs</w:t>
      </w:r>
      <w:proofErr w:type="spellEnd"/>
      <w:r w:rsidRPr="001941E6">
        <w:rPr>
          <w:rFonts w:cstheme="minorHAnsi"/>
          <w:bCs/>
        </w:rPr>
        <w:t xml:space="preserve"> 50/2016, una Convenzione conforme allo Schema di Convenzione allegato al presente Disciplinare.</w:t>
      </w:r>
    </w:p>
    <w:p w14:paraId="47713216" w14:textId="77777777" w:rsidR="00E7746D" w:rsidRPr="001941E6" w:rsidRDefault="00E7746D" w:rsidP="00922E58">
      <w:pPr>
        <w:spacing w:before="60" w:after="60"/>
        <w:jc w:val="both"/>
        <w:rPr>
          <w:rFonts w:cstheme="minorHAnsi"/>
          <w:bCs/>
        </w:rPr>
      </w:pPr>
      <w:r w:rsidRPr="001941E6">
        <w:rPr>
          <w:rFonts w:cstheme="minorHAnsi"/>
          <w:bCs/>
        </w:rPr>
        <w:t>Ciascun aggiudicatario, all’atto della stipula della Convenzione, dovrà comprovare i poteri del rappresentante che sottoscriverà la Convenzione medesima, mediante produzione di idoneo documento autenticato nelle forme di legge (se non acquisito già nel corso della procedura).</w:t>
      </w:r>
    </w:p>
    <w:p w14:paraId="5C9B4364" w14:textId="77777777" w:rsidR="00E7746D" w:rsidRPr="001941E6" w:rsidRDefault="00E7746D" w:rsidP="00922E58">
      <w:pPr>
        <w:spacing w:before="60" w:after="60"/>
        <w:jc w:val="both"/>
        <w:rPr>
          <w:rFonts w:cstheme="minorHAnsi"/>
          <w:bCs/>
        </w:rPr>
      </w:pPr>
      <w:r w:rsidRPr="001941E6">
        <w:rPr>
          <w:rFonts w:cstheme="minorHAnsi"/>
          <w:bCs/>
        </w:rPr>
        <w:t>Si rammenta che con il concorrente aggiudicatario di più Lotti verrà stipulata un’unica Convenzione.</w:t>
      </w:r>
    </w:p>
    <w:p w14:paraId="4B754585" w14:textId="57E49929" w:rsidR="00E7746D" w:rsidRPr="001941E6" w:rsidRDefault="00E7746D" w:rsidP="00922E58">
      <w:pPr>
        <w:spacing w:before="60" w:after="60"/>
        <w:jc w:val="both"/>
        <w:rPr>
          <w:rFonts w:cstheme="minorHAnsi"/>
          <w:bCs/>
        </w:rPr>
      </w:pPr>
      <w:r w:rsidRPr="001941E6">
        <w:rPr>
          <w:rFonts w:cstheme="minorHAnsi"/>
          <w:bCs/>
        </w:rPr>
        <w:t xml:space="preserve"> La Convenzione verrà sottoscritta dalle parti con firma digitale rilasciata da ente certificatore autorizzato presente nell’elenco dei certificatori stabiliti negli Stati membri </w:t>
      </w:r>
      <w:proofErr w:type="gramStart"/>
      <w:r w:rsidRPr="001941E6">
        <w:rPr>
          <w:rFonts w:cstheme="minorHAnsi"/>
          <w:bCs/>
        </w:rPr>
        <w:t>U.E..</w:t>
      </w:r>
      <w:proofErr w:type="gramEnd"/>
      <w:r w:rsidR="00D74C62" w:rsidRPr="001941E6">
        <w:rPr>
          <w:rFonts w:cstheme="minorHAnsi"/>
          <w:bCs/>
        </w:rPr>
        <w:t xml:space="preserve"> </w:t>
      </w:r>
      <w:r w:rsidRPr="001941E6">
        <w:rPr>
          <w:rFonts w:cstheme="minorHAnsi"/>
          <w:bCs/>
        </w:rPr>
        <w:t xml:space="preserve">Le spese relative alla pubblicazione del bando e dell’avviso sui risultati della procedura di affidamento, ai sensi dell’art. 216, comma 11 del Codice e del </w:t>
      </w:r>
      <w:proofErr w:type="spellStart"/>
      <w:r w:rsidRPr="001941E6">
        <w:rPr>
          <w:rFonts w:cstheme="minorHAnsi"/>
          <w:bCs/>
        </w:rPr>
        <w:t>d.m.</w:t>
      </w:r>
      <w:proofErr w:type="spellEnd"/>
      <w:r w:rsidRPr="001941E6">
        <w:rPr>
          <w:rFonts w:cstheme="minorHAnsi"/>
          <w:bCs/>
        </w:rPr>
        <w:t xml:space="preserve"> 2 dicembre 2016 (GU 25.1.2017 n. 20), sono a carico dell’aggiudicatario e dovranno essere rimborsate alla stazione appaltante entro il termine di sessanta giorni dall’aggiudicazione. In caso di suddivisione dell’appalto in lotti, le spese relative alla pubblicazione saranno suddivise tra gli aggiudicatari dei lotti in proporzione al relativo valore.</w:t>
      </w:r>
    </w:p>
    <w:p w14:paraId="6CF8D242" w14:textId="45C535EA" w:rsidR="00E7746D" w:rsidRPr="001941E6" w:rsidRDefault="00E7746D" w:rsidP="00922E58">
      <w:pPr>
        <w:spacing w:before="60" w:after="60"/>
        <w:jc w:val="both"/>
        <w:rPr>
          <w:rFonts w:cstheme="minorHAnsi"/>
          <w:bCs/>
        </w:rPr>
      </w:pPr>
      <w:r w:rsidRPr="001941E6">
        <w:rPr>
          <w:rFonts w:cstheme="minorHAnsi"/>
          <w:bCs/>
        </w:rPr>
        <w:t xml:space="preserve">L’importo presunto delle spese di pubblicazione è pari a € </w:t>
      </w:r>
      <w:r w:rsidR="0028027F" w:rsidRPr="001941E6">
        <w:rPr>
          <w:rFonts w:cstheme="minorHAnsi"/>
          <w:bCs/>
        </w:rPr>
        <w:t>15</w:t>
      </w:r>
      <w:r w:rsidRPr="001941E6">
        <w:rPr>
          <w:rFonts w:cstheme="minorHAnsi"/>
          <w:bCs/>
        </w:rPr>
        <w:t>.000,00. La Stazione Appaltante comunicherà all’aggiudicatario l’importo effettivo delle suddette spese, nonché le relative modalità di pagamento.</w:t>
      </w:r>
    </w:p>
    <w:p w14:paraId="20A7311A" w14:textId="77777777" w:rsidR="00E7746D" w:rsidRPr="001941E6" w:rsidRDefault="00E7746D" w:rsidP="00922E58">
      <w:pPr>
        <w:widowControl w:val="0"/>
        <w:spacing w:before="60" w:after="60"/>
        <w:jc w:val="both"/>
        <w:rPr>
          <w:rFonts w:cstheme="minorHAnsi"/>
          <w:bCs/>
        </w:rPr>
      </w:pPr>
      <w:r w:rsidRPr="001941E6">
        <w:rPr>
          <w:rFonts w:cstheme="minorHAnsi"/>
          <w:bCs/>
        </w:rPr>
        <w:t xml:space="preserve">Sono a carico dell’aggiudicatario anche tutte le spese contrattuali, gli oneri fiscali quali imposte e tasse - ivi comprese quelle di registro ove dovute - relative alla stipulazione del contratto. </w:t>
      </w:r>
    </w:p>
    <w:p w14:paraId="4913877D" w14:textId="77777777" w:rsidR="00E7746D" w:rsidRPr="001941E6" w:rsidRDefault="00E7746D" w:rsidP="00922E58">
      <w:pPr>
        <w:jc w:val="both"/>
        <w:rPr>
          <w:rFonts w:cstheme="minorHAnsi"/>
          <w:bCs/>
        </w:rPr>
      </w:pPr>
      <w:r w:rsidRPr="001941E6">
        <w:rPr>
          <w:rFonts w:cstheme="minorHAnsi"/>
          <w:bCs/>
        </w:rPr>
        <w:t>Ai sensi dell’art. 105, comma 2, del Codice l’affidatario comunica, per ogni sub-contratto che non costituisce subappalto, l’importo e l’oggetto del medesimo, nonché il nome del sub-contraente, prima dell’inizio della prestazione.</w:t>
      </w:r>
    </w:p>
    <w:p w14:paraId="0D41A679" w14:textId="77777777" w:rsidR="00E7746D" w:rsidRPr="001941E6" w:rsidRDefault="00E7746D" w:rsidP="00922E58">
      <w:pPr>
        <w:jc w:val="both"/>
        <w:rPr>
          <w:rFonts w:cstheme="minorHAnsi"/>
          <w:bCs/>
        </w:rPr>
      </w:pPr>
      <w:r w:rsidRPr="001941E6">
        <w:rPr>
          <w:rFonts w:cstheme="minorHAnsi"/>
          <w:bCs/>
        </w:rPr>
        <w:t>L’affidatario deposita, prima o contestualmente alla sottoscrizione del contratto di appalto, i contratti continuativi di cooperazione, servizio e/o fornitura di cui all’art. 105, comma 3, lett. c bis) del Codice.</w:t>
      </w:r>
    </w:p>
    <w:p w14:paraId="2A9C1E30" w14:textId="4BAE7FB8" w:rsidR="00E7746D" w:rsidRPr="001941E6" w:rsidRDefault="00E7746D" w:rsidP="00922E58">
      <w:pPr>
        <w:pStyle w:val="Titolo3"/>
        <w:jc w:val="both"/>
        <w:rPr>
          <w:rFonts w:cstheme="minorHAnsi"/>
          <w:b w:val="0"/>
          <w:sz w:val="24"/>
          <w:szCs w:val="24"/>
        </w:rPr>
      </w:pPr>
      <w:r w:rsidRPr="001941E6">
        <w:rPr>
          <w:rFonts w:cstheme="minorHAnsi"/>
          <w:b w:val="0"/>
          <w:sz w:val="24"/>
          <w:szCs w:val="24"/>
        </w:rPr>
        <w:tab/>
      </w:r>
      <w:bookmarkStart w:id="4542" w:name="_Toc517973178"/>
      <w:bookmarkStart w:id="4543" w:name="_Toc23754303"/>
      <w:bookmarkStart w:id="4544" w:name="_Toc89178574"/>
      <w:r w:rsidRPr="001941E6">
        <w:rPr>
          <w:rFonts w:cstheme="minorHAnsi"/>
          <w:b w:val="0"/>
          <w:sz w:val="24"/>
          <w:szCs w:val="24"/>
        </w:rPr>
        <w:t>CAUZIONE DEFINITIVA</w:t>
      </w:r>
      <w:bookmarkEnd w:id="4542"/>
      <w:bookmarkEnd w:id="4543"/>
      <w:bookmarkEnd w:id="4544"/>
    </w:p>
    <w:p w14:paraId="00669827" w14:textId="77777777" w:rsidR="00144C0A" w:rsidRPr="001941E6" w:rsidRDefault="00144C0A" w:rsidP="00144C0A">
      <w:pPr>
        <w:rPr>
          <w:bCs/>
          <w:lang w:val="x-none"/>
        </w:rPr>
      </w:pPr>
    </w:p>
    <w:p w14:paraId="0E8947AC" w14:textId="47097D42" w:rsidR="0082185B" w:rsidRPr="001941E6" w:rsidRDefault="00144C0A" w:rsidP="0082185B">
      <w:pPr>
        <w:jc w:val="both"/>
        <w:rPr>
          <w:rFonts w:cstheme="minorHAnsi"/>
          <w:bCs/>
        </w:rPr>
      </w:pPr>
      <w:r w:rsidRPr="001941E6">
        <w:rPr>
          <w:rFonts w:cstheme="minorHAnsi"/>
          <w:bCs/>
        </w:rPr>
        <w:t>In caso di aggiudicazione di ogni Accordo Quadro, l’Aggiudicatario dovrà costituire una garanzia definitiva, in favore –di ARIA S.p.A. per l’esatto adempimento di tutte le obbligazioni derivanti dall’Accordo Quadro medesimo compreso l’obbligo di stipulare i successivi eventuali Contratti, pari al 2%</w:t>
      </w:r>
      <w:r w:rsidR="0082185B" w:rsidRPr="001941E6">
        <w:rPr>
          <w:rFonts w:cstheme="minorHAnsi"/>
          <w:bCs/>
        </w:rPr>
        <w:t xml:space="preserve"> (due per cento) dell’importo del lotto aggiudicato, dell’importo massimo contrattuale con validità fino alla stipulazione tra l’Aggiudicatario e l’Ente sanitario (Soggetto Attuatore Esterno) dell’ultimo Contratto Applicativo relativo al lotto aggiudicato. </w:t>
      </w:r>
    </w:p>
    <w:p w14:paraId="43921CF3" w14:textId="438F5931" w:rsidR="00144C0A" w:rsidRPr="001941E6" w:rsidRDefault="00144C0A" w:rsidP="00144C0A">
      <w:pPr>
        <w:jc w:val="both"/>
        <w:rPr>
          <w:rFonts w:cstheme="minorHAnsi"/>
          <w:bCs/>
        </w:rPr>
      </w:pPr>
    </w:p>
    <w:p w14:paraId="7429FB88" w14:textId="3013168F" w:rsidR="0082185B" w:rsidRPr="001941E6" w:rsidRDefault="00144C0A" w:rsidP="0082185B">
      <w:pPr>
        <w:jc w:val="both"/>
        <w:rPr>
          <w:rFonts w:cstheme="minorHAnsi"/>
          <w:bCs/>
        </w:rPr>
      </w:pPr>
      <w:r w:rsidRPr="001941E6">
        <w:rPr>
          <w:rFonts w:cstheme="minorHAnsi"/>
          <w:bCs/>
        </w:rPr>
        <w:t xml:space="preserve">Ai sensi dell’articolo 103, co. 1, del Codice dei Contratti, in caso di aggiudicazione con ribassi superiori </w:t>
      </w:r>
      <w:r w:rsidR="0082185B" w:rsidRPr="001941E6">
        <w:rPr>
          <w:rFonts w:cstheme="minorHAnsi"/>
          <w:bCs/>
        </w:rPr>
        <w:t>al 10</w:t>
      </w:r>
      <w:proofErr w:type="gramStart"/>
      <w:r w:rsidR="0082185B" w:rsidRPr="001941E6">
        <w:rPr>
          <w:rFonts w:cstheme="minorHAnsi"/>
          <w:bCs/>
        </w:rPr>
        <w:t xml:space="preserve">% </w:t>
      </w:r>
      <w:r w:rsidRPr="001941E6">
        <w:rPr>
          <w:rFonts w:cstheme="minorHAnsi"/>
          <w:bCs/>
        </w:rPr>
        <w:t>)</w:t>
      </w:r>
      <w:proofErr w:type="gramEnd"/>
      <w:r w:rsidRPr="001941E6">
        <w:rPr>
          <w:rFonts w:cstheme="minorHAnsi"/>
          <w:bCs/>
        </w:rPr>
        <w:t xml:space="preserve"> la garanzia da costituire sarà aumentata di tanti punti percentuali quanti sono </w:t>
      </w:r>
      <w:r w:rsidR="0082185B" w:rsidRPr="001941E6">
        <w:rPr>
          <w:rFonts w:cstheme="minorHAnsi"/>
          <w:bCs/>
        </w:rPr>
        <w:t>quelli eccedenti il 10% (dieci per cento). Ove il ribasso sia superiore al 20% (venti per cento), l'aumento è di due punti percentuali per ogni punto di ribasso superiore al 20% (venti per cento).</w:t>
      </w:r>
    </w:p>
    <w:p w14:paraId="730C59E9" w14:textId="675533E1" w:rsidR="00144C0A" w:rsidRPr="001941E6" w:rsidRDefault="00144C0A" w:rsidP="00144C0A">
      <w:pPr>
        <w:jc w:val="both"/>
        <w:rPr>
          <w:rFonts w:cstheme="minorHAnsi"/>
          <w:bCs/>
        </w:rPr>
      </w:pPr>
    </w:p>
    <w:p w14:paraId="6CC71F48" w14:textId="4CAD72B5" w:rsidR="0082185B" w:rsidRPr="001941E6" w:rsidRDefault="00144C0A" w:rsidP="0082185B">
      <w:pPr>
        <w:jc w:val="both"/>
        <w:rPr>
          <w:rFonts w:cstheme="minorHAnsi"/>
          <w:bCs/>
        </w:rPr>
      </w:pPr>
      <w:r w:rsidRPr="001941E6">
        <w:rPr>
          <w:rFonts w:cstheme="minorHAnsi"/>
          <w:bCs/>
        </w:rPr>
        <w:t xml:space="preserve">La garanzia definitiva sarà svincolata progressivamente </w:t>
      </w:r>
      <w:proofErr w:type="gramStart"/>
      <w:r w:rsidRPr="001941E6">
        <w:rPr>
          <w:rFonts w:cstheme="minorHAnsi"/>
          <w:bCs/>
        </w:rPr>
        <w:t>mano</w:t>
      </w:r>
      <w:proofErr w:type="gramEnd"/>
      <w:r w:rsidRPr="001941E6">
        <w:rPr>
          <w:rFonts w:cstheme="minorHAnsi"/>
          <w:bCs/>
        </w:rPr>
        <w:t xml:space="preserve"> a mano che Contratti </w:t>
      </w:r>
      <w:r w:rsidR="0082185B" w:rsidRPr="001941E6">
        <w:rPr>
          <w:rFonts w:cstheme="minorHAnsi"/>
          <w:bCs/>
        </w:rPr>
        <w:t>Applicativi</w:t>
      </w:r>
      <w:r w:rsidRPr="001941E6">
        <w:rPr>
          <w:rFonts w:cstheme="minorHAnsi"/>
          <w:bCs/>
        </w:rPr>
        <w:t xml:space="preserve"> saranno da costui stipulati </w:t>
      </w:r>
      <w:r w:rsidR="0082185B" w:rsidRPr="001941E6">
        <w:rPr>
          <w:rFonts w:cstheme="minorHAnsi"/>
          <w:bCs/>
        </w:rPr>
        <w:t xml:space="preserve">con il Soggetto Attuatore Esterno. Lo svincolo sarà effettuato da </w:t>
      </w:r>
      <w:r w:rsidR="00193ACF" w:rsidRPr="001941E6">
        <w:rPr>
          <w:rFonts w:cstheme="minorHAnsi"/>
          <w:bCs/>
        </w:rPr>
        <w:t xml:space="preserve">ARIA SpA  </w:t>
      </w:r>
      <w:r w:rsidR="0082185B" w:rsidRPr="001941E6">
        <w:rPr>
          <w:rFonts w:cstheme="minorHAnsi"/>
          <w:bCs/>
        </w:rPr>
        <w:t xml:space="preserve">in ragione dell’importo relativo al singolo Contratto </w:t>
      </w:r>
      <w:r w:rsidR="005E6855" w:rsidRPr="001941E6">
        <w:rPr>
          <w:rFonts w:cstheme="minorHAnsi"/>
          <w:bCs/>
        </w:rPr>
        <w:t>Applicativo</w:t>
      </w:r>
      <w:r w:rsidR="0082185B" w:rsidRPr="001941E6">
        <w:rPr>
          <w:rFonts w:cstheme="minorHAnsi"/>
          <w:bCs/>
        </w:rPr>
        <w:t xml:space="preserve"> di volta in volta stipulato tra l’Aggiudicatario e l’Ente sanitario (Soggetto Attuatore Esterno).  </w:t>
      </w:r>
    </w:p>
    <w:p w14:paraId="17014E71" w14:textId="65222706" w:rsidR="00144C0A" w:rsidRPr="001941E6" w:rsidRDefault="00144C0A" w:rsidP="00144C0A">
      <w:pPr>
        <w:jc w:val="both"/>
        <w:rPr>
          <w:rFonts w:cstheme="minorHAnsi"/>
          <w:bCs/>
        </w:rPr>
      </w:pPr>
    </w:p>
    <w:p w14:paraId="49E8672B" w14:textId="418E56C8" w:rsidR="001424FD" w:rsidRPr="001941E6" w:rsidRDefault="00144C0A" w:rsidP="00144C0A">
      <w:pPr>
        <w:jc w:val="both"/>
        <w:rPr>
          <w:rFonts w:cstheme="minorHAnsi"/>
          <w:bCs/>
        </w:rPr>
      </w:pPr>
      <w:r w:rsidRPr="001941E6">
        <w:rPr>
          <w:rFonts w:cstheme="minorHAnsi"/>
          <w:bCs/>
        </w:rPr>
        <w:t xml:space="preserve">La predetta garanzia dovrà essere costituita sotto forma di cauzione o fideiussione con le </w:t>
      </w:r>
      <w:r w:rsidR="0082185B" w:rsidRPr="001941E6">
        <w:rPr>
          <w:rFonts w:cstheme="minorHAnsi"/>
          <w:bCs/>
        </w:rPr>
        <w:t>modalità di cui all'articolo 93, co. 2 e 3, del Codice dei Contratti in favore di ARIA S.p.A.</w:t>
      </w:r>
      <w:r w:rsidR="001424FD" w:rsidRPr="001941E6">
        <w:rPr>
          <w:rFonts w:cstheme="minorHAnsi"/>
          <w:bCs/>
        </w:rPr>
        <w:t xml:space="preserve"> </w:t>
      </w:r>
    </w:p>
    <w:p w14:paraId="0CA4197D" w14:textId="77777777" w:rsidR="005E6855" w:rsidRPr="001941E6" w:rsidRDefault="005E6855" w:rsidP="00144C0A">
      <w:pPr>
        <w:jc w:val="both"/>
        <w:rPr>
          <w:rFonts w:cstheme="minorHAnsi"/>
          <w:bCs/>
        </w:rPr>
      </w:pPr>
    </w:p>
    <w:p w14:paraId="7151A69A" w14:textId="1351F31D" w:rsidR="00144C0A" w:rsidRPr="001941E6" w:rsidRDefault="00144C0A" w:rsidP="00144C0A">
      <w:pPr>
        <w:jc w:val="both"/>
        <w:rPr>
          <w:rFonts w:cstheme="minorHAnsi"/>
          <w:bCs/>
        </w:rPr>
      </w:pPr>
      <w:r w:rsidRPr="001941E6">
        <w:rPr>
          <w:rFonts w:cstheme="minorHAnsi"/>
          <w:bCs/>
        </w:rPr>
        <w:t xml:space="preserve">La garanzia dovrà essere conforme allo schema di polizza di cui all’”Allegato A – Schemi Tipo” del </w:t>
      </w:r>
    </w:p>
    <w:p w14:paraId="0028AD5E" w14:textId="77777777" w:rsidR="0082185B" w:rsidRPr="001941E6" w:rsidRDefault="00144C0A" w:rsidP="0082185B">
      <w:pPr>
        <w:jc w:val="both"/>
        <w:rPr>
          <w:rFonts w:cstheme="minorHAnsi"/>
          <w:bCs/>
        </w:rPr>
      </w:pPr>
      <w:r w:rsidRPr="001941E6">
        <w:rPr>
          <w:rFonts w:cstheme="minorHAnsi"/>
          <w:bCs/>
        </w:rPr>
        <w:t xml:space="preserve">Decreto del Ministero dello Sviluppo economico 19 gennaio 2018, n. 31 recante “Regolamento con cui </w:t>
      </w:r>
      <w:r w:rsidR="0082185B" w:rsidRPr="001941E6">
        <w:rPr>
          <w:rFonts w:cstheme="minorHAnsi"/>
          <w:bCs/>
        </w:rPr>
        <w:t xml:space="preserve">si adottano gli schemi di contratti tipo per le garanzie fideiussorie previste dagli articoli 103, co. 9 e 104, co. 9, del decreto legislativo 18 aprile 2016, n. 50”, assistita, in quanto parte integrante della </w:t>
      </w:r>
    </w:p>
    <w:p w14:paraId="62EE06A6" w14:textId="54A023E0" w:rsidR="0082185B" w:rsidRPr="001941E6" w:rsidRDefault="0082185B" w:rsidP="0082185B">
      <w:pPr>
        <w:jc w:val="both"/>
        <w:rPr>
          <w:rFonts w:cstheme="minorHAnsi"/>
          <w:bCs/>
        </w:rPr>
      </w:pPr>
      <w:r w:rsidRPr="001941E6">
        <w:rPr>
          <w:rFonts w:cstheme="minorHAnsi"/>
          <w:bCs/>
        </w:rPr>
        <w:t xml:space="preserve">stessa, della relativa scheda tecnica di cui all’“Allegato B – Schede tecniche” del citato Decreto ministeriale. </w:t>
      </w:r>
    </w:p>
    <w:p w14:paraId="1E8D3699" w14:textId="340A1993" w:rsidR="005E6855" w:rsidRPr="001941E6" w:rsidRDefault="005E6855" w:rsidP="0082185B">
      <w:pPr>
        <w:jc w:val="both"/>
        <w:rPr>
          <w:rFonts w:cstheme="minorHAnsi"/>
          <w:bCs/>
        </w:rPr>
      </w:pPr>
    </w:p>
    <w:p w14:paraId="372008DD" w14:textId="4EBA6917" w:rsidR="005E6855" w:rsidRPr="001941E6" w:rsidRDefault="005E6855" w:rsidP="005E6855">
      <w:pPr>
        <w:jc w:val="both"/>
        <w:rPr>
          <w:rFonts w:cstheme="minorHAnsi"/>
          <w:bCs/>
        </w:rPr>
      </w:pPr>
      <w:r w:rsidRPr="001941E6">
        <w:rPr>
          <w:rFonts w:cstheme="minorHAnsi"/>
          <w:bCs/>
        </w:rPr>
        <w:t>La fideiussione originale in formato elettronico (documento informatico) dovrà comunque possedere i seguenti elementi essenziali, pena l’annullamento e/o revoca dell’aggiudicazione:</w:t>
      </w:r>
    </w:p>
    <w:p w14:paraId="6300E465" w14:textId="77777777" w:rsidR="005E6855" w:rsidRPr="001941E6" w:rsidRDefault="005E6855">
      <w:pPr>
        <w:pStyle w:val="Paragrafoelenco"/>
        <w:numPr>
          <w:ilvl w:val="2"/>
          <w:numId w:val="36"/>
        </w:numPr>
        <w:ind w:left="567" w:hanging="283"/>
        <w:jc w:val="both"/>
        <w:rPr>
          <w:rFonts w:cstheme="minorHAnsi"/>
          <w:bCs/>
        </w:rPr>
      </w:pPr>
      <w:r w:rsidRPr="001941E6">
        <w:rPr>
          <w:rFonts w:cstheme="minorHAnsi"/>
          <w:bCs/>
        </w:rPr>
        <w:t>essere prestata in favore di ARIA e degli Enti contraenti che, pertanto, dovranno espressamente risultare quali beneficiari della stessa;</w:t>
      </w:r>
    </w:p>
    <w:p w14:paraId="3446E164" w14:textId="77777777" w:rsidR="005E6855" w:rsidRPr="001941E6" w:rsidRDefault="005E6855">
      <w:pPr>
        <w:pStyle w:val="Paragrafoelenco"/>
        <w:numPr>
          <w:ilvl w:val="2"/>
          <w:numId w:val="36"/>
        </w:numPr>
        <w:ind w:left="567" w:hanging="283"/>
        <w:jc w:val="both"/>
        <w:rPr>
          <w:rFonts w:cstheme="minorHAnsi"/>
          <w:bCs/>
        </w:rPr>
      </w:pPr>
      <w:r w:rsidRPr="001941E6">
        <w:rPr>
          <w:rFonts w:cstheme="minorHAnsi"/>
          <w:bCs/>
        </w:rPr>
        <w:t>essere sottoscritta con firma digitale da parte di un soggetto in possesso dei necessari poteri per impegnare il garante. La fideiussione, pertanto, dovrà essere presentata unitamente a, in via alternativa: - copia (scannerizzata) del documento (procura, ecc.) che attesti i poteri del sottoscrittore del garante; - autentica notarile, ovvero firmata digitalmente dal notaio, attestante, inoltre, l’avvenuta sottoscrizione in sua presenza nonché le generalità ed i poteri del sottoscrittore;</w:t>
      </w:r>
    </w:p>
    <w:p w14:paraId="1E4185FB" w14:textId="77777777" w:rsidR="005E6855" w:rsidRPr="001941E6" w:rsidRDefault="005E6855">
      <w:pPr>
        <w:pStyle w:val="Paragrafoelenco"/>
        <w:numPr>
          <w:ilvl w:val="2"/>
          <w:numId w:val="36"/>
        </w:numPr>
        <w:ind w:left="567" w:hanging="283"/>
        <w:jc w:val="both"/>
        <w:rPr>
          <w:rFonts w:cstheme="minorHAnsi"/>
          <w:bCs/>
        </w:rPr>
      </w:pPr>
      <w:r w:rsidRPr="001941E6">
        <w:rPr>
          <w:rFonts w:cstheme="minorHAnsi"/>
          <w:bCs/>
        </w:rPr>
        <w:t>essere incondizionata e irrevocabile;</w:t>
      </w:r>
    </w:p>
    <w:p w14:paraId="52BDC10E" w14:textId="77777777" w:rsidR="005E6855" w:rsidRPr="001941E6" w:rsidRDefault="005E6855">
      <w:pPr>
        <w:pStyle w:val="Paragrafoelenco"/>
        <w:numPr>
          <w:ilvl w:val="2"/>
          <w:numId w:val="36"/>
        </w:numPr>
        <w:ind w:left="567" w:hanging="283"/>
        <w:jc w:val="both"/>
        <w:rPr>
          <w:rFonts w:cstheme="minorHAnsi"/>
          <w:bCs/>
        </w:rPr>
      </w:pPr>
      <w:r w:rsidRPr="001941E6">
        <w:rPr>
          <w:rFonts w:cstheme="minorHAnsi"/>
          <w:bCs/>
        </w:rPr>
        <w:t>prevedere espressamente la rinuncia al beneficio della preventiva escussione del debitore principale;</w:t>
      </w:r>
    </w:p>
    <w:p w14:paraId="54A40BE1" w14:textId="77777777" w:rsidR="005E6855" w:rsidRPr="001941E6" w:rsidRDefault="005E6855">
      <w:pPr>
        <w:pStyle w:val="Paragrafoelenco"/>
        <w:numPr>
          <w:ilvl w:val="2"/>
          <w:numId w:val="36"/>
        </w:numPr>
        <w:ind w:left="567" w:hanging="283"/>
        <w:jc w:val="both"/>
        <w:rPr>
          <w:rFonts w:cstheme="minorHAnsi"/>
          <w:bCs/>
        </w:rPr>
      </w:pPr>
      <w:r w:rsidRPr="001941E6">
        <w:rPr>
          <w:rFonts w:cstheme="minorHAnsi"/>
          <w:bCs/>
        </w:rPr>
        <w:t xml:space="preserve">prevedere espressamente la rinuncia all’eccezione di cui all’art. 1957, comma 2, del </w:t>
      </w:r>
      <w:proofErr w:type="gramStart"/>
      <w:r w:rsidRPr="001941E6">
        <w:rPr>
          <w:rFonts w:cstheme="minorHAnsi"/>
          <w:bCs/>
        </w:rPr>
        <w:t>codice civile</w:t>
      </w:r>
      <w:proofErr w:type="gramEnd"/>
      <w:r w:rsidRPr="001941E6">
        <w:rPr>
          <w:rFonts w:cstheme="minorHAnsi"/>
          <w:bCs/>
        </w:rPr>
        <w:t>;</w:t>
      </w:r>
    </w:p>
    <w:p w14:paraId="34688FC1" w14:textId="77777777" w:rsidR="005E6855" w:rsidRPr="001941E6" w:rsidRDefault="005E6855">
      <w:pPr>
        <w:pStyle w:val="Paragrafoelenco"/>
        <w:numPr>
          <w:ilvl w:val="2"/>
          <w:numId w:val="36"/>
        </w:numPr>
        <w:ind w:left="567" w:hanging="283"/>
        <w:jc w:val="both"/>
        <w:rPr>
          <w:rFonts w:cstheme="minorHAnsi"/>
          <w:bCs/>
        </w:rPr>
      </w:pPr>
      <w:r w:rsidRPr="001941E6">
        <w:rPr>
          <w:rFonts w:cstheme="minorHAnsi"/>
          <w:bCs/>
        </w:rPr>
        <w:t>prevedere espressamente la sua operatività entro quindici giorni su semplice richiesta scritta di ARIA e/o degli Enti contraenti;</w:t>
      </w:r>
    </w:p>
    <w:p w14:paraId="2A5FB0DD" w14:textId="77777777" w:rsidR="005E6855" w:rsidRPr="001941E6" w:rsidRDefault="005E6855">
      <w:pPr>
        <w:pStyle w:val="Paragrafoelenco"/>
        <w:numPr>
          <w:ilvl w:val="2"/>
          <w:numId w:val="36"/>
        </w:numPr>
        <w:ind w:left="567" w:hanging="283"/>
        <w:jc w:val="both"/>
        <w:rPr>
          <w:rFonts w:cstheme="minorHAnsi"/>
          <w:bCs/>
        </w:rPr>
      </w:pPr>
      <w:r w:rsidRPr="001941E6">
        <w:rPr>
          <w:rFonts w:cstheme="minorHAnsi"/>
          <w:bCs/>
        </w:rPr>
        <w:lastRenderedPageBreak/>
        <w:t>prevedere espressamente la copertura degli oneri per il mancato o inesatto adempimento della Convenzione e dei Contratti Applicativi;</w:t>
      </w:r>
    </w:p>
    <w:p w14:paraId="3410C848" w14:textId="77777777" w:rsidR="005E6855" w:rsidRPr="001941E6" w:rsidRDefault="005E6855">
      <w:pPr>
        <w:pStyle w:val="Paragrafoelenco"/>
        <w:numPr>
          <w:ilvl w:val="2"/>
          <w:numId w:val="36"/>
        </w:numPr>
        <w:ind w:left="567" w:hanging="283"/>
        <w:jc w:val="both"/>
        <w:rPr>
          <w:rFonts w:cstheme="minorHAnsi"/>
          <w:bCs/>
        </w:rPr>
      </w:pPr>
      <w:r w:rsidRPr="001941E6">
        <w:rPr>
          <w:rFonts w:cstheme="minorHAnsi"/>
          <w:bCs/>
        </w:rPr>
        <w:t xml:space="preserve">avere una durata almeno pari a tutta la durata della Convenzione e dei Contratti Applicativi. </w:t>
      </w:r>
    </w:p>
    <w:p w14:paraId="3DFD6772" w14:textId="77777777" w:rsidR="005E6855" w:rsidRPr="001941E6" w:rsidRDefault="005E6855" w:rsidP="005E6855">
      <w:pPr>
        <w:jc w:val="both"/>
        <w:rPr>
          <w:rFonts w:cstheme="minorHAnsi"/>
          <w:bCs/>
        </w:rPr>
      </w:pPr>
    </w:p>
    <w:p w14:paraId="6F74A277" w14:textId="1AFED9FC" w:rsidR="005E6855" w:rsidRPr="001941E6" w:rsidRDefault="005E6855" w:rsidP="005E6855">
      <w:pPr>
        <w:jc w:val="both"/>
        <w:rPr>
          <w:rFonts w:cstheme="minorHAnsi"/>
          <w:bCs/>
        </w:rPr>
      </w:pPr>
      <w:r w:rsidRPr="001941E6">
        <w:rPr>
          <w:rFonts w:cstheme="minorHAnsi"/>
          <w:bCs/>
        </w:rPr>
        <w:t>L’importo della cauzione definitiva – come sopra determinato – è ridotto nei casi ove previsti:</w:t>
      </w:r>
    </w:p>
    <w:p w14:paraId="68899E0D" w14:textId="77777777" w:rsidR="005E6855" w:rsidRPr="001941E6" w:rsidRDefault="005E6855" w:rsidP="005E6855">
      <w:pPr>
        <w:jc w:val="both"/>
        <w:rPr>
          <w:rFonts w:cstheme="minorHAnsi"/>
          <w:bCs/>
        </w:rPr>
      </w:pPr>
      <w:r w:rsidRPr="001941E6">
        <w:rPr>
          <w:rFonts w:cstheme="minorHAnsi"/>
          <w:bCs/>
        </w:rPr>
        <w:t>a)</w:t>
      </w:r>
      <w:r w:rsidRPr="001941E6">
        <w:rPr>
          <w:rFonts w:cstheme="minorHAnsi"/>
          <w:bCs/>
        </w:rPr>
        <w:tab/>
        <w:t>del 50% (cinquanta per cento) per i concorrenti ai quali venga rilasciata, da organismi accreditati, ai sensi delle norme europee della serie UNI CEI EN 45000 e della serie UNI CEI EN ISO/IEC 17000, la certificazione del sistema di qualità conforme alle norme europee della serie EN ISO 9000;</w:t>
      </w:r>
    </w:p>
    <w:p w14:paraId="02813C02" w14:textId="34BD1ED2" w:rsidR="005E6855" w:rsidRPr="001941E6" w:rsidRDefault="005E6855" w:rsidP="005E6855">
      <w:pPr>
        <w:jc w:val="both"/>
        <w:rPr>
          <w:rFonts w:cstheme="minorHAnsi"/>
          <w:bCs/>
        </w:rPr>
      </w:pPr>
      <w:r w:rsidRPr="001941E6">
        <w:rPr>
          <w:rFonts w:cstheme="minorHAnsi"/>
          <w:bCs/>
        </w:rPr>
        <w:t>b)</w:t>
      </w:r>
      <w:r w:rsidRPr="001941E6">
        <w:rPr>
          <w:rFonts w:cstheme="minorHAnsi"/>
          <w:bCs/>
        </w:rPr>
        <w:tab/>
        <w:t xml:space="preserve">del 50% (cinquanta per cento), non cumulabile con quella del periodo a), anche nei confronti delle microimprese, piccole e medie imprese e dei raggruppamenti di operatori economici o consorzi ordinari costituititi esclusivamente da </w:t>
      </w:r>
      <w:proofErr w:type="gramStart"/>
      <w:r w:rsidRPr="001941E6">
        <w:rPr>
          <w:rFonts w:cstheme="minorHAnsi"/>
          <w:bCs/>
        </w:rPr>
        <w:t>micro imprese</w:t>
      </w:r>
      <w:proofErr w:type="gramEnd"/>
      <w:r w:rsidRPr="001941E6">
        <w:rPr>
          <w:rFonts w:cstheme="minorHAnsi"/>
          <w:bCs/>
        </w:rPr>
        <w:t xml:space="preserve"> piccole e medie imprese;</w:t>
      </w:r>
    </w:p>
    <w:p w14:paraId="32E7BFB1" w14:textId="77777777" w:rsidR="005E6855" w:rsidRPr="001941E6" w:rsidRDefault="005E6855" w:rsidP="005E6855">
      <w:pPr>
        <w:jc w:val="both"/>
        <w:rPr>
          <w:rFonts w:cstheme="minorHAnsi"/>
          <w:bCs/>
        </w:rPr>
      </w:pPr>
      <w:r w:rsidRPr="001941E6">
        <w:rPr>
          <w:rFonts w:cstheme="minorHAnsi"/>
          <w:bCs/>
        </w:rPr>
        <w:t>c)</w:t>
      </w:r>
      <w:r w:rsidRPr="001941E6">
        <w:rPr>
          <w:rFonts w:cstheme="minorHAnsi"/>
          <w:bCs/>
        </w:rPr>
        <w:tab/>
        <w:t>del 30%, anche cumulabile con la riduzione di cui al periodo a), per i concorrenti in possesso di registrazione al sistema comunitario di ecogestione e audit (EMAS), ai sensi del regolamento (CE) n. 1221/2009 del Parlamento Europeo e del Consiglio, del 25 novembre 2009, o del 20% per i concorrenti in possesso di certificazione ambientale ai sensi della norma UNI EN ISO 14001;</w:t>
      </w:r>
    </w:p>
    <w:p w14:paraId="7FB1AE29" w14:textId="56543594" w:rsidR="005E6855" w:rsidRPr="001941E6" w:rsidRDefault="005E6855" w:rsidP="005E6855">
      <w:pPr>
        <w:jc w:val="both"/>
        <w:rPr>
          <w:rFonts w:cstheme="minorHAnsi"/>
          <w:bCs/>
        </w:rPr>
      </w:pPr>
      <w:r w:rsidRPr="001941E6">
        <w:rPr>
          <w:rFonts w:cstheme="minorHAnsi"/>
          <w:bCs/>
        </w:rPr>
        <w:t>d)</w:t>
      </w:r>
      <w:r w:rsidRPr="001941E6">
        <w:rPr>
          <w:rFonts w:cstheme="minorHAnsi"/>
          <w:bCs/>
        </w:rPr>
        <w:tab/>
        <w:t>del 20%, anche cumulabile con la riduzione di cui al periodo a) e b), per i concorrenti in possesso, in relazione ai beni o servizi che costituiscano almeno il 50% del valore dei beni e dei servizi oggetto del contratto stesso, del marchio di qualità ecologica dell’Unione Europea (Ecolabel UE) ai sensi del regolamento (CE) n. 66/2010 del Parlamento Europeo e del Consiglio, del 25 novembre 2009;</w:t>
      </w:r>
    </w:p>
    <w:p w14:paraId="5E7348F6" w14:textId="5703033C" w:rsidR="005E6855" w:rsidRPr="001941E6" w:rsidRDefault="005E6855" w:rsidP="005E6855">
      <w:pPr>
        <w:jc w:val="both"/>
        <w:rPr>
          <w:rFonts w:cstheme="minorHAnsi"/>
          <w:bCs/>
        </w:rPr>
      </w:pPr>
      <w:r w:rsidRPr="001941E6">
        <w:rPr>
          <w:rFonts w:cstheme="minorHAnsi"/>
          <w:bCs/>
        </w:rPr>
        <w:t>e)</w:t>
      </w:r>
      <w:r w:rsidRPr="001941E6">
        <w:rPr>
          <w:rFonts w:cstheme="minorHAnsi"/>
          <w:bCs/>
        </w:rPr>
        <w:tab/>
        <w:t>del 15%, anche cumulabile con la riduzione di cui alle lettere a) b) c) e d) per i concorrenti che sviluppano un inventario di gas ad effetto serra ai sensi della</w:t>
      </w:r>
      <w:r w:rsidR="008C11B7" w:rsidRPr="001941E6">
        <w:rPr>
          <w:rFonts w:cstheme="minorHAnsi"/>
          <w:bCs/>
        </w:rPr>
        <w:t xml:space="preserve"> </w:t>
      </w:r>
      <w:r w:rsidRPr="001941E6">
        <w:rPr>
          <w:rFonts w:cstheme="minorHAnsi"/>
          <w:bCs/>
        </w:rPr>
        <w:t>no</w:t>
      </w:r>
      <w:r w:rsidR="008C11B7" w:rsidRPr="001941E6">
        <w:rPr>
          <w:rFonts w:cstheme="minorHAnsi"/>
          <w:bCs/>
        </w:rPr>
        <w:t>r</w:t>
      </w:r>
      <w:r w:rsidRPr="001941E6">
        <w:rPr>
          <w:rFonts w:cstheme="minorHAnsi"/>
          <w:bCs/>
        </w:rPr>
        <w:t xml:space="preserve">ma UNI EN ISO 14064-1 o un’impronta climatica (carbon footprint) di prodotto ai sensi della norma UNI ISO/TS 14067. </w:t>
      </w:r>
    </w:p>
    <w:p w14:paraId="07C2FF21" w14:textId="77777777" w:rsidR="005E6855" w:rsidRPr="001941E6" w:rsidRDefault="005E6855" w:rsidP="005E6855">
      <w:pPr>
        <w:jc w:val="both"/>
        <w:rPr>
          <w:rFonts w:cstheme="minorHAnsi"/>
          <w:bCs/>
        </w:rPr>
      </w:pPr>
      <w:r w:rsidRPr="001941E6">
        <w:rPr>
          <w:rFonts w:cstheme="minorHAnsi"/>
          <w:bCs/>
        </w:rPr>
        <w:t>In caso di cumulo delle riduzioni, la riduzione successiva dev’essere calcolata sull’importo che risulta dalla riduzione precedente.</w:t>
      </w:r>
    </w:p>
    <w:p w14:paraId="5EC24ED5" w14:textId="77777777" w:rsidR="005E6855" w:rsidRPr="001941E6" w:rsidRDefault="005E6855" w:rsidP="005E6855">
      <w:pPr>
        <w:jc w:val="both"/>
        <w:rPr>
          <w:rFonts w:cstheme="minorHAnsi"/>
          <w:bCs/>
        </w:rPr>
      </w:pPr>
      <w:r w:rsidRPr="001941E6">
        <w:rPr>
          <w:rFonts w:cstheme="minorHAnsi"/>
          <w:bCs/>
        </w:rPr>
        <w:t>f)</w:t>
      </w:r>
      <w:r w:rsidRPr="001941E6">
        <w:rPr>
          <w:rFonts w:cstheme="minorHAnsi"/>
          <w:bCs/>
        </w:rPr>
        <w:tab/>
        <w:t xml:space="preserve">del 30%, non cumulabile con le riduzioni di cui ai punti precedenti, ai sensi del comma 7 dell’art. 93 del D. Lgs 50/2016, per gli operatori economici in possesso del rating di legalità e rating di impresa o della attestazione di modello organizzativo ai sensi del </w:t>
      </w:r>
      <w:proofErr w:type="spellStart"/>
      <w:r w:rsidRPr="001941E6">
        <w:rPr>
          <w:rFonts w:cstheme="minorHAnsi"/>
          <w:bCs/>
        </w:rPr>
        <w:t>D.lgs</w:t>
      </w:r>
      <w:proofErr w:type="spellEnd"/>
      <w:r w:rsidRPr="001941E6">
        <w:rPr>
          <w:rFonts w:cstheme="minorHAnsi"/>
          <w:bCs/>
        </w:rPr>
        <w:t xml:space="preserve"> 231/2001 o di certificazione social accountability 8000 o di sistema di certificazione del sistema di gestione a tutela della sicurezza e della salute dei lavoratori o di certificazione OHSAS 18001 o di certificazione UNI CEI EN ISO 50001 riguardante il sistema di gestione dell’energia o di UNI CEI 11352 riguardante la certificazione dell’operatività di qualità di ESC per l’offerta qualitativa dei servizi energetici e per gli operatori economici in possesso della certificazione ISO 27001 riguardante il sistema di gestione della sicurezza delle informazioni.</w:t>
      </w:r>
    </w:p>
    <w:p w14:paraId="5F5723E8" w14:textId="77777777" w:rsidR="005E6855" w:rsidRPr="001941E6" w:rsidRDefault="005E6855" w:rsidP="005E6855">
      <w:pPr>
        <w:jc w:val="both"/>
        <w:rPr>
          <w:rFonts w:cstheme="minorHAnsi"/>
          <w:bCs/>
        </w:rPr>
      </w:pPr>
      <w:r w:rsidRPr="001941E6">
        <w:rPr>
          <w:rFonts w:cstheme="minorHAnsi"/>
          <w:bCs/>
        </w:rPr>
        <w:t xml:space="preserve">Per fruire di tali benefici, il concorrente dovrà produrre le certificazioni di qualità conforme alle suddette norme in originale formato elettronico ovvero in copia (scannerizzata) corredata dalla dichiarazione di autenticità ai sensi dell’art. 19 DPR n. 445/2000 sottoscritta con firma digitale dal legale rappresentante o da persona munita di comprovati poteri di firma. In alternativa, il possesso del suddetto requisito potrà essere attestato con idonea dichiarazione, firmata digitalmente dal </w:t>
      </w:r>
      <w:r w:rsidRPr="001941E6">
        <w:rPr>
          <w:rFonts w:cstheme="minorHAnsi"/>
          <w:bCs/>
        </w:rPr>
        <w:lastRenderedPageBreak/>
        <w:t>legale rappresentante o da persona munita di comprovati poteri di firma, resa ai sensi dell’art. 47 del D.P.R. n. 445/2000 attestante il possesso della detta certificazione.</w:t>
      </w:r>
    </w:p>
    <w:p w14:paraId="2D097604" w14:textId="77777777" w:rsidR="005E6855" w:rsidRPr="001941E6" w:rsidRDefault="005E6855" w:rsidP="005E6855">
      <w:pPr>
        <w:jc w:val="both"/>
        <w:rPr>
          <w:rFonts w:cstheme="minorHAnsi"/>
          <w:bCs/>
        </w:rPr>
      </w:pPr>
      <w:r w:rsidRPr="001941E6">
        <w:rPr>
          <w:rFonts w:cstheme="minorHAnsi"/>
          <w:bCs/>
        </w:rPr>
        <w:t xml:space="preserve">Si precisa inoltre che, in caso di R.T.I. e/o Consorzio ordinario, l’aggiudicatario può godere del beneficio della riduzione della garanzia solo nel caso in cui tutte le imprese che lo costituiscono siano in possesso della </w:t>
      </w:r>
      <w:proofErr w:type="gramStart"/>
      <w:r w:rsidRPr="001941E6">
        <w:rPr>
          <w:rFonts w:cstheme="minorHAnsi"/>
          <w:bCs/>
        </w:rPr>
        <w:t>predetta</w:t>
      </w:r>
      <w:proofErr w:type="gramEnd"/>
      <w:r w:rsidRPr="001941E6">
        <w:rPr>
          <w:rFonts w:cstheme="minorHAnsi"/>
          <w:bCs/>
        </w:rPr>
        <w:t xml:space="preserve"> certificazione, attestata da ciascuna impresa secondo le modalità sopra previste.</w:t>
      </w:r>
    </w:p>
    <w:p w14:paraId="5F013F28" w14:textId="77777777" w:rsidR="005E6855" w:rsidRPr="001941E6" w:rsidRDefault="005E6855" w:rsidP="005E6855">
      <w:pPr>
        <w:jc w:val="both"/>
        <w:rPr>
          <w:rFonts w:cstheme="minorHAnsi"/>
          <w:bCs/>
        </w:rPr>
      </w:pPr>
      <w:r w:rsidRPr="001941E6">
        <w:rPr>
          <w:rFonts w:cstheme="minorHAnsi"/>
          <w:bCs/>
        </w:rPr>
        <w:t xml:space="preserve">La mancata costituzione della suddetta garanzia determina l’annullamento dell’aggiudicazione </w:t>
      </w:r>
      <w:proofErr w:type="gramStart"/>
      <w:r w:rsidRPr="001941E6">
        <w:rPr>
          <w:rFonts w:cstheme="minorHAnsi"/>
          <w:bCs/>
        </w:rPr>
        <w:t>e  la</w:t>
      </w:r>
      <w:proofErr w:type="gramEnd"/>
      <w:r w:rsidRPr="001941E6">
        <w:rPr>
          <w:rFonts w:cstheme="minorHAnsi"/>
          <w:bCs/>
        </w:rPr>
        <w:t xml:space="preserve"> decadenza dell’affidamento.</w:t>
      </w:r>
    </w:p>
    <w:p w14:paraId="0283F9D8" w14:textId="760F8A00" w:rsidR="005E6855" w:rsidRPr="001941E6" w:rsidRDefault="005E6855" w:rsidP="005E6855">
      <w:pPr>
        <w:jc w:val="both"/>
        <w:rPr>
          <w:rFonts w:cstheme="minorHAnsi"/>
          <w:bCs/>
        </w:rPr>
      </w:pPr>
      <w:r w:rsidRPr="001941E6">
        <w:rPr>
          <w:rFonts w:cstheme="minorHAnsi"/>
          <w:bCs/>
        </w:rPr>
        <w:t xml:space="preserve">La cauzione copre gli oneri per il mancato od inesatto adempimento della Convenzione e dei contratti applicativi e cessa di avere effetto a completa ed esatta esecuzione delle obbligazioni nascenti dai contratti stessi e dalla Convenzione. Qualora l’ammontare della garanzia dovesse ridursi per effetto dell’applicazione di penali, o per qualsiasi altra causa, l’aggiudicatario dovrà provvedere </w:t>
      </w:r>
    </w:p>
    <w:p w14:paraId="1E5CBF14" w14:textId="338FA5C6" w:rsidR="0082185B" w:rsidRPr="001941E6" w:rsidRDefault="0082185B" w:rsidP="0082185B">
      <w:pPr>
        <w:jc w:val="both"/>
        <w:rPr>
          <w:rFonts w:cstheme="minorHAnsi"/>
          <w:bCs/>
        </w:rPr>
      </w:pPr>
    </w:p>
    <w:p w14:paraId="54922EEF" w14:textId="351664A5" w:rsidR="001424FD" w:rsidRPr="001941E6" w:rsidRDefault="0082185B" w:rsidP="00551452">
      <w:pPr>
        <w:tabs>
          <w:tab w:val="left" w:pos="5954"/>
        </w:tabs>
        <w:jc w:val="both"/>
        <w:rPr>
          <w:rFonts w:cstheme="minorHAnsi"/>
          <w:bCs/>
        </w:rPr>
      </w:pPr>
      <w:bookmarkStart w:id="4545" w:name="_Hlk109471906"/>
      <w:r w:rsidRPr="001941E6">
        <w:rPr>
          <w:rFonts w:cstheme="minorHAnsi"/>
          <w:bCs/>
        </w:rPr>
        <w:t xml:space="preserve">L’aggiudicatario </w:t>
      </w:r>
      <w:r w:rsidR="00144C0A" w:rsidRPr="001941E6">
        <w:rPr>
          <w:rFonts w:cstheme="minorHAnsi"/>
          <w:bCs/>
        </w:rPr>
        <w:t xml:space="preserve">dovrà produrre, altresì, una garanzia definitiva relativa ad ogni Contratto </w:t>
      </w:r>
      <w:r w:rsidR="005E6855" w:rsidRPr="001941E6">
        <w:rPr>
          <w:rFonts w:cstheme="minorHAnsi"/>
          <w:bCs/>
        </w:rPr>
        <w:t xml:space="preserve">Applicativo </w:t>
      </w:r>
      <w:r w:rsidR="00144C0A" w:rsidRPr="001941E6">
        <w:rPr>
          <w:rFonts w:cstheme="minorHAnsi"/>
          <w:bCs/>
        </w:rPr>
        <w:t xml:space="preserve">eventualmente attivato, contestualmente alla stipula dello stesso, per l’esatto adempimento di tutte </w:t>
      </w:r>
      <w:r w:rsidR="001424FD" w:rsidRPr="001941E6">
        <w:rPr>
          <w:rFonts w:cstheme="minorHAnsi"/>
          <w:bCs/>
        </w:rPr>
        <w:t xml:space="preserve">le obbligazioni derivanti dall’esecuzione del Contratto Applicativo medesimo. La garanzia definitiva dovrà essere pari al 10% (dieci per cento) dell’importo del Contratto </w:t>
      </w:r>
      <w:r w:rsidR="003C063D" w:rsidRPr="001941E6">
        <w:rPr>
          <w:rFonts w:cstheme="minorHAnsi"/>
          <w:bCs/>
        </w:rPr>
        <w:t>Applicativo</w:t>
      </w:r>
      <w:r w:rsidR="001424FD" w:rsidRPr="001941E6">
        <w:rPr>
          <w:rFonts w:cstheme="minorHAnsi"/>
          <w:bCs/>
        </w:rPr>
        <w:t xml:space="preserve">, applicando il ribasso percentuale offerto in sede di gara, con validità fino all’emissione del certificato di collaudo dei lavori relativi al Contratto Applicativo. </w:t>
      </w:r>
    </w:p>
    <w:p w14:paraId="2B205EBA" w14:textId="071F6563" w:rsidR="00144C0A" w:rsidRPr="001941E6" w:rsidRDefault="00144C0A" w:rsidP="00144C0A">
      <w:pPr>
        <w:jc w:val="both"/>
        <w:rPr>
          <w:rFonts w:cstheme="minorHAnsi"/>
          <w:bCs/>
        </w:rPr>
      </w:pPr>
    </w:p>
    <w:p w14:paraId="158987AA" w14:textId="4E24786D" w:rsidR="001424FD" w:rsidRPr="001941E6" w:rsidRDefault="00144C0A" w:rsidP="001424FD">
      <w:pPr>
        <w:jc w:val="both"/>
        <w:rPr>
          <w:rFonts w:cstheme="minorHAnsi"/>
          <w:bCs/>
        </w:rPr>
      </w:pPr>
      <w:r w:rsidRPr="001941E6">
        <w:rPr>
          <w:rFonts w:cstheme="minorHAnsi"/>
          <w:bCs/>
        </w:rPr>
        <w:t>La garanzia dovrà, inoltre, essere costituita sotto forma di cauzione o</w:t>
      </w:r>
      <w:r w:rsidR="001424FD" w:rsidRPr="001941E6">
        <w:rPr>
          <w:rFonts w:cstheme="minorHAnsi"/>
          <w:bCs/>
        </w:rPr>
        <w:t xml:space="preserve"> fideiussione con le modalità di cui all'articolo 93, co. 2 e 3, del Codice dei Contratti, in favore del rispettivo Ente sanitario (Soggetto Attuatore Esterno), secondo la relativa precisa denominazione da quest’ultimo comunicata all’atto dell’emissione della </w:t>
      </w:r>
      <w:proofErr w:type="spellStart"/>
      <w:r w:rsidR="001424FD" w:rsidRPr="001941E6">
        <w:rPr>
          <w:rFonts w:cstheme="minorHAnsi"/>
          <w:bCs/>
        </w:rPr>
        <w:t>RdO</w:t>
      </w:r>
      <w:proofErr w:type="spellEnd"/>
      <w:r w:rsidR="001424FD" w:rsidRPr="001941E6">
        <w:rPr>
          <w:rFonts w:cstheme="minorHAnsi"/>
          <w:bCs/>
        </w:rPr>
        <w:t>.</w:t>
      </w:r>
    </w:p>
    <w:bookmarkEnd w:id="4545"/>
    <w:p w14:paraId="2A5E5547" w14:textId="76A93788" w:rsidR="00144C0A" w:rsidRPr="001941E6" w:rsidRDefault="00144C0A" w:rsidP="00144C0A">
      <w:pPr>
        <w:jc w:val="both"/>
        <w:rPr>
          <w:rFonts w:cstheme="minorHAnsi"/>
          <w:bCs/>
        </w:rPr>
      </w:pPr>
    </w:p>
    <w:p w14:paraId="4BE2350E" w14:textId="2BA9EB81" w:rsidR="001424FD" w:rsidRPr="001941E6" w:rsidRDefault="001424FD" w:rsidP="001424FD">
      <w:pPr>
        <w:jc w:val="both"/>
        <w:rPr>
          <w:rFonts w:cstheme="minorHAnsi"/>
          <w:bCs/>
        </w:rPr>
      </w:pPr>
      <w:bookmarkStart w:id="4546" w:name="_Hlk109472244"/>
      <w:bookmarkStart w:id="4547" w:name="_Hlk109471966"/>
      <w:r w:rsidRPr="001941E6">
        <w:rPr>
          <w:rFonts w:cstheme="minorHAnsi"/>
          <w:bCs/>
        </w:rPr>
        <w:t>Ai sensi dell’articolo 103, co. 1, del Codice dei Contratti, in caso di aggiudicazione con ribassi superiori al 10%</w:t>
      </w:r>
      <w:r w:rsidR="008C11B7" w:rsidRPr="001941E6">
        <w:rPr>
          <w:rFonts w:cstheme="minorHAnsi"/>
          <w:bCs/>
        </w:rPr>
        <w:t>(dieci per cento)</w:t>
      </w:r>
      <w:r w:rsidRPr="001941E6">
        <w:rPr>
          <w:rFonts w:cstheme="minorHAnsi"/>
          <w:bCs/>
        </w:rPr>
        <w:t>la garanzia da costituire sarà aumentata di tanti punti percentuali quanti sono quelli eccedenti il 10% (dieci per cento). Ove il ribasso sia superiore al 20% (venti per cento), l'aumento è di due punti percentuali per ogni punto di ribasso superiore al 20% (venti per cento).</w:t>
      </w:r>
    </w:p>
    <w:p w14:paraId="25B8990C" w14:textId="77777777" w:rsidR="001424FD" w:rsidRPr="001941E6" w:rsidRDefault="001424FD" w:rsidP="00144C0A">
      <w:pPr>
        <w:jc w:val="both"/>
        <w:rPr>
          <w:rFonts w:cstheme="minorHAnsi"/>
          <w:bCs/>
        </w:rPr>
      </w:pPr>
    </w:p>
    <w:bookmarkEnd w:id="4546"/>
    <w:p w14:paraId="2584195C" w14:textId="77777777" w:rsidR="001424FD" w:rsidRPr="001941E6" w:rsidRDefault="001424FD" w:rsidP="001424FD">
      <w:pPr>
        <w:jc w:val="both"/>
        <w:rPr>
          <w:rFonts w:cstheme="minorHAnsi"/>
          <w:bCs/>
        </w:rPr>
      </w:pPr>
      <w:r w:rsidRPr="001941E6">
        <w:rPr>
          <w:rFonts w:cstheme="minorHAnsi"/>
          <w:bCs/>
        </w:rPr>
        <w:t xml:space="preserve">La garanzia dovrà essere conforme allo schema di polizza di cui all’”Allegato A – Schemi Tipo” del </w:t>
      </w:r>
    </w:p>
    <w:p w14:paraId="57CD99B0" w14:textId="77777777" w:rsidR="001424FD" w:rsidRPr="001941E6" w:rsidRDefault="001424FD" w:rsidP="001424FD">
      <w:pPr>
        <w:jc w:val="both"/>
        <w:rPr>
          <w:rFonts w:cstheme="minorHAnsi"/>
          <w:bCs/>
        </w:rPr>
      </w:pPr>
      <w:r w:rsidRPr="001941E6">
        <w:rPr>
          <w:rFonts w:cstheme="minorHAnsi"/>
          <w:bCs/>
        </w:rPr>
        <w:t xml:space="preserve">Decreto del Ministero dello Sviluppo economico 19 gennaio 2018, n. 31 recante “Regolamento con cui si adottano gli schemi di contratti tipo per le garanzie fideiussorie previste dagli articoli 103, co. 9 e 104, co. 9, del decreto legislativo 18 aprile 2016, n. 50”, assistita, in quanto parte integrante della </w:t>
      </w:r>
    </w:p>
    <w:p w14:paraId="058DE8C8" w14:textId="77777777" w:rsidR="001424FD" w:rsidRPr="001941E6" w:rsidRDefault="001424FD" w:rsidP="001424FD">
      <w:pPr>
        <w:jc w:val="both"/>
        <w:rPr>
          <w:rFonts w:cstheme="minorHAnsi"/>
          <w:bCs/>
        </w:rPr>
      </w:pPr>
      <w:r w:rsidRPr="001941E6">
        <w:rPr>
          <w:rFonts w:cstheme="minorHAnsi"/>
          <w:bCs/>
        </w:rPr>
        <w:t xml:space="preserve">stessa, della relativa scheda tecnica di cui all’“Allegato B – Schede tecniche” del citato Decreto ministeriale. </w:t>
      </w:r>
    </w:p>
    <w:p w14:paraId="3027ED17" w14:textId="77777777" w:rsidR="001424FD" w:rsidRPr="001941E6" w:rsidRDefault="001424FD" w:rsidP="001424FD">
      <w:pPr>
        <w:jc w:val="both"/>
        <w:rPr>
          <w:rFonts w:cstheme="minorHAnsi"/>
          <w:bCs/>
        </w:rPr>
      </w:pPr>
    </w:p>
    <w:p w14:paraId="74284362" w14:textId="27C00437" w:rsidR="00144C0A" w:rsidRPr="001941E6" w:rsidRDefault="00144C0A" w:rsidP="00144C0A">
      <w:pPr>
        <w:jc w:val="both"/>
        <w:rPr>
          <w:rFonts w:cstheme="minorHAnsi"/>
          <w:bCs/>
        </w:rPr>
      </w:pPr>
      <w:r w:rsidRPr="001941E6">
        <w:rPr>
          <w:rFonts w:cstheme="minorHAnsi"/>
          <w:bCs/>
        </w:rPr>
        <w:lastRenderedPageBreak/>
        <w:t xml:space="preserve">La predetta cauzione definitiva sarà progressivamente svincolata a misura dell’avanzamento </w:t>
      </w:r>
      <w:r w:rsidR="001424FD" w:rsidRPr="001941E6">
        <w:rPr>
          <w:rFonts w:cstheme="minorHAnsi"/>
          <w:bCs/>
        </w:rPr>
        <w:t>dell’esecuzione del Contratto Applicativo, secondo le condizioni e nella misura richieste dall’articolo</w:t>
      </w:r>
    </w:p>
    <w:p w14:paraId="39156B06" w14:textId="17A0877D" w:rsidR="001424FD" w:rsidRPr="001941E6" w:rsidRDefault="00144C0A" w:rsidP="001424FD">
      <w:pPr>
        <w:jc w:val="both"/>
        <w:rPr>
          <w:rFonts w:cstheme="minorHAnsi"/>
          <w:bCs/>
        </w:rPr>
      </w:pPr>
      <w:r w:rsidRPr="001941E6">
        <w:rPr>
          <w:rFonts w:cstheme="minorHAnsi"/>
          <w:bCs/>
        </w:rPr>
        <w:t xml:space="preserve">103 </w:t>
      </w:r>
      <w:r w:rsidR="001424FD" w:rsidRPr="001941E6">
        <w:rPr>
          <w:rFonts w:cstheme="minorHAnsi"/>
          <w:bCs/>
        </w:rPr>
        <w:t>co. 5 del Codice dei Contratti.</w:t>
      </w:r>
    </w:p>
    <w:p w14:paraId="47ADFE7D" w14:textId="05B79C1A" w:rsidR="00144C0A" w:rsidRPr="001941E6" w:rsidRDefault="00144C0A" w:rsidP="00144C0A">
      <w:pPr>
        <w:jc w:val="both"/>
        <w:rPr>
          <w:rFonts w:cstheme="minorHAnsi"/>
          <w:bCs/>
        </w:rPr>
      </w:pPr>
    </w:p>
    <w:bookmarkEnd w:id="4547"/>
    <w:p w14:paraId="0C2B6F27" w14:textId="047A8DAC" w:rsidR="005E6855" w:rsidRPr="001941E6" w:rsidRDefault="00144C0A" w:rsidP="005E6855">
      <w:pPr>
        <w:jc w:val="both"/>
        <w:rPr>
          <w:rFonts w:cstheme="minorHAnsi"/>
          <w:bCs/>
        </w:rPr>
      </w:pPr>
      <w:r w:rsidRPr="001941E6">
        <w:rPr>
          <w:rFonts w:cstheme="minorHAnsi"/>
          <w:bCs/>
        </w:rPr>
        <w:t xml:space="preserve">Per i Contratti </w:t>
      </w:r>
      <w:r w:rsidR="001424FD" w:rsidRPr="001941E6">
        <w:rPr>
          <w:rFonts w:cstheme="minorHAnsi"/>
          <w:bCs/>
        </w:rPr>
        <w:t xml:space="preserve">Applicativi </w:t>
      </w:r>
      <w:r w:rsidRPr="001941E6">
        <w:rPr>
          <w:rFonts w:cstheme="minorHAnsi"/>
          <w:bCs/>
        </w:rPr>
        <w:t xml:space="preserve">aventi ad oggetto lavori di importo pari o superiore alle soglie di cui all'articolo </w:t>
      </w:r>
      <w:r w:rsidR="001424FD" w:rsidRPr="001941E6">
        <w:rPr>
          <w:rFonts w:cstheme="minorHAnsi"/>
          <w:bCs/>
        </w:rPr>
        <w:t xml:space="preserve">35 del Codice dei Contratti, il titolare del contratto per la liquidazione della rata di saldo è obbligato a stipulare, con decorrenza dalla data di emissione del certificato di collaudo provvisorio o del certificato di regolare esecuzione o comunque decorsi dodici mesi dalla data di ultimazione dei lavori risultante dal relativo certificato, una polizza indennitaria decennale a copertura dei rischi di rovina totale o parziale dell'opera, ovvero dei rischi derivanti da gravi difetti costruttivi. La polizza deve contenere la previsione del pagamento dell'indennizzo contrattualmente dovuto in favore del committente non </w:t>
      </w:r>
      <w:r w:rsidR="005E6855" w:rsidRPr="001941E6">
        <w:rPr>
          <w:rFonts w:cstheme="minorHAnsi"/>
          <w:bCs/>
        </w:rPr>
        <w:t>appena questi lo richieda, anche in pendenza dell'accertamento della responsabilità e senza che occorrano consensi ed autorizzazioni di qualunque specie. Il limite di indennizzo della polizza decennale non deve essere inferiore al venti per cento del valore dell'opera realizzata e non superiore al 40 per cento, nel rispetto del principio di proporzionalità avuto riguardo alla natura dell'opera.</w:t>
      </w:r>
    </w:p>
    <w:p w14:paraId="76A97C6F" w14:textId="7C653B89" w:rsidR="001424FD" w:rsidRPr="001941E6" w:rsidRDefault="001424FD" w:rsidP="001424FD">
      <w:pPr>
        <w:jc w:val="both"/>
        <w:rPr>
          <w:rFonts w:cstheme="minorHAnsi"/>
          <w:bCs/>
        </w:rPr>
      </w:pPr>
    </w:p>
    <w:p w14:paraId="1178AD3E" w14:textId="30326BDA" w:rsidR="00284F34" w:rsidRPr="001941E6" w:rsidRDefault="00284F34" w:rsidP="00284F34">
      <w:pPr>
        <w:autoSpaceDE w:val="0"/>
        <w:autoSpaceDN w:val="0"/>
        <w:adjustRightInd w:val="0"/>
        <w:jc w:val="both"/>
        <w:rPr>
          <w:rFonts w:cstheme="minorHAnsi"/>
          <w:bCs/>
        </w:rPr>
      </w:pPr>
      <w:r w:rsidRPr="001941E6">
        <w:rPr>
          <w:rFonts w:cstheme="minorHAnsi"/>
          <w:bCs/>
        </w:rPr>
        <w:t>Il soggetto incaricato della progettazione, contestualmente alla sottoscrizione del Contratto Applicativo, dovrà produrre una polizza di responsabilità civile professionale, rilasciata da una compagnia di assicurazioni autorizzata all’esercizio del ramo “responsabilità civile generale” nel territorio dell’Unione Europea, con specifico riferimento ai lavori cui afferisce la progettazione con un massimale garantito non inferiore al 10% dell’importo dei lavori, con il limite di € 1.000.000,00, per lavori di importo inferiore a € 5.382.000,00 IVA esclusa o, in alternativa, al20% dell’importo dei lavori progettati; con il limite di € 2.500.000,00 per lavori di importo superiori  a € 5.382.000,00 IVA esclusa. La mancata presentazione della polizza così come richiesta determinerà la decadenza dall’incarico e autorizzerà la sostituzione dell’Aggiudicatario.</w:t>
      </w:r>
    </w:p>
    <w:p w14:paraId="19605AAC" w14:textId="20832F1C" w:rsidR="002C020C" w:rsidRPr="001941E6" w:rsidRDefault="002C020C" w:rsidP="00284F34">
      <w:pPr>
        <w:autoSpaceDE w:val="0"/>
        <w:autoSpaceDN w:val="0"/>
        <w:adjustRightInd w:val="0"/>
        <w:jc w:val="both"/>
        <w:rPr>
          <w:rFonts w:cstheme="minorHAnsi"/>
          <w:bCs/>
        </w:rPr>
      </w:pPr>
    </w:p>
    <w:p w14:paraId="468E9B71" w14:textId="41072C33" w:rsidR="002C020C" w:rsidRPr="001941E6" w:rsidRDefault="002C020C" w:rsidP="002C020C">
      <w:pPr>
        <w:autoSpaceDE w:val="0"/>
        <w:autoSpaceDN w:val="0"/>
        <w:adjustRightInd w:val="0"/>
        <w:jc w:val="both"/>
        <w:rPr>
          <w:rFonts w:cstheme="minorHAnsi"/>
          <w:bCs/>
        </w:rPr>
      </w:pPr>
      <w:r w:rsidRPr="001941E6">
        <w:rPr>
          <w:rFonts w:cstheme="minorHAnsi"/>
          <w:bCs/>
        </w:rPr>
        <w:t xml:space="preserve">Qualora la </w:t>
      </w:r>
      <w:proofErr w:type="spellStart"/>
      <w:r w:rsidRPr="001941E6">
        <w:rPr>
          <w:rFonts w:cstheme="minorHAnsi"/>
          <w:bCs/>
        </w:rPr>
        <w:t>RdO</w:t>
      </w:r>
      <w:proofErr w:type="spellEnd"/>
      <w:r w:rsidRPr="001941E6">
        <w:rPr>
          <w:rFonts w:cstheme="minorHAnsi"/>
          <w:bCs/>
        </w:rPr>
        <w:t xml:space="preserve"> contemplasse nell’esecuzione le attività di rilievo e indagini, CSE e ogni attività di campo, l’Aggiudicatario dovrà altresì produrre, contestualmente alla sottoscrizione del Contratto Applicativo, una polizza assicurativa a copertura della responsabilità civile per infortunio o danni eventualmente da lui/loro stesso/i causati a persone e/o beni dell’Appaltatore medesimo, dell’ Ente (Soggetto Attuatore Esterno) Esterno o di terzi (compresi dipendenti dell’Appaltatore e/o subappaltatore e/o subfornitore), nell’esecuzione delle attività di rilievo e indagini, di DL, CSE e di ogni attività di campo.</w:t>
      </w:r>
    </w:p>
    <w:p w14:paraId="63B3089B" w14:textId="67EE2154" w:rsidR="002C020C" w:rsidRPr="001941E6" w:rsidRDefault="002C020C" w:rsidP="002C020C">
      <w:pPr>
        <w:autoSpaceDE w:val="0"/>
        <w:autoSpaceDN w:val="0"/>
        <w:adjustRightInd w:val="0"/>
        <w:jc w:val="both"/>
        <w:rPr>
          <w:rFonts w:cstheme="minorHAnsi"/>
          <w:bCs/>
        </w:rPr>
      </w:pPr>
      <w:r w:rsidRPr="001941E6">
        <w:rPr>
          <w:rFonts w:cstheme="minorHAnsi"/>
          <w:bCs/>
        </w:rPr>
        <w:t>Tale polizza dovrà prevedere un massimale di importo pari ad € 500.000,00 (euro cinquecentomila/00).</w:t>
      </w:r>
    </w:p>
    <w:p w14:paraId="24EC987F" w14:textId="77777777" w:rsidR="00284F34" w:rsidRPr="001941E6" w:rsidRDefault="00284F34" w:rsidP="001424FD">
      <w:pPr>
        <w:jc w:val="both"/>
        <w:rPr>
          <w:rFonts w:cstheme="minorHAnsi"/>
          <w:bCs/>
        </w:rPr>
      </w:pPr>
    </w:p>
    <w:p w14:paraId="1B454033" w14:textId="6629BD63" w:rsidR="00E7746D" w:rsidRPr="001941E6" w:rsidRDefault="00E7746D" w:rsidP="00922E58">
      <w:pPr>
        <w:pStyle w:val="Titolo3"/>
        <w:jc w:val="both"/>
        <w:rPr>
          <w:rFonts w:cstheme="minorHAnsi"/>
          <w:b w:val="0"/>
          <w:sz w:val="24"/>
          <w:szCs w:val="24"/>
        </w:rPr>
      </w:pPr>
      <w:r w:rsidRPr="001941E6">
        <w:rPr>
          <w:rFonts w:cstheme="minorHAnsi"/>
          <w:b w:val="0"/>
          <w:sz w:val="24"/>
          <w:szCs w:val="24"/>
        </w:rPr>
        <w:lastRenderedPageBreak/>
        <w:tab/>
      </w:r>
      <w:bookmarkStart w:id="4548" w:name="_Toc517973179"/>
      <w:bookmarkStart w:id="4549" w:name="_Toc23754304"/>
      <w:bookmarkStart w:id="4550" w:name="_Toc89178575"/>
      <w:r w:rsidRPr="001941E6">
        <w:rPr>
          <w:rFonts w:cstheme="minorHAnsi"/>
          <w:b w:val="0"/>
          <w:sz w:val="24"/>
          <w:szCs w:val="24"/>
        </w:rPr>
        <w:t>RESPONSABILITÀ E COPERTURA ASSICURATIVA</w:t>
      </w:r>
      <w:bookmarkEnd w:id="4548"/>
      <w:bookmarkEnd w:id="4549"/>
      <w:bookmarkEnd w:id="4550"/>
    </w:p>
    <w:p w14:paraId="4BED76AA" w14:textId="77777777" w:rsidR="00B13963" w:rsidRPr="001941E6" w:rsidRDefault="00B13963" w:rsidP="00B13963">
      <w:pPr>
        <w:jc w:val="both"/>
        <w:rPr>
          <w:bCs/>
          <w:lang w:val="x-none"/>
        </w:rPr>
      </w:pPr>
    </w:p>
    <w:p w14:paraId="0B4583D0" w14:textId="235A470F" w:rsidR="00B13963" w:rsidRPr="001941E6" w:rsidRDefault="00B13963" w:rsidP="00B13963">
      <w:pPr>
        <w:jc w:val="both"/>
        <w:rPr>
          <w:rFonts w:cstheme="minorHAnsi"/>
          <w:bCs/>
        </w:rPr>
      </w:pPr>
      <w:bookmarkStart w:id="4551" w:name="_Hlk109472361"/>
      <w:r w:rsidRPr="001941E6">
        <w:rPr>
          <w:rFonts w:cstheme="minorHAnsi"/>
          <w:bCs/>
        </w:rPr>
        <w:t xml:space="preserve">Contestualmente alla stipula del Contratto Applicativo, l’Aggiudicatario, contraente dell’Accordo Quadro dovrà, altresì, presentare una polizza assicurativa che copra i danni causati dal danneggiamento o dalla distruzione totale o parziale di impianti ed opere, anche preesistenti verificatisi nel corso dell'esecuzione dei lavori, incluse le attività di rilievo ed indagini. Tale polizza dovrà essere stipulata nella forma «Contractors </w:t>
      </w:r>
      <w:proofErr w:type="spellStart"/>
      <w:r w:rsidRPr="001941E6">
        <w:rPr>
          <w:rFonts w:cstheme="minorHAnsi"/>
          <w:bCs/>
        </w:rPr>
        <w:t>All</w:t>
      </w:r>
      <w:proofErr w:type="spellEnd"/>
      <w:r w:rsidRPr="001941E6">
        <w:rPr>
          <w:rFonts w:cstheme="minorHAnsi"/>
          <w:bCs/>
        </w:rPr>
        <w:t xml:space="preserve"> Risks» (C.A.R.) e presentata all’Ente sanitario </w:t>
      </w:r>
      <w:r w:rsidR="004B16C1" w:rsidRPr="001941E6">
        <w:rPr>
          <w:rFonts w:cstheme="minorHAnsi"/>
          <w:bCs/>
        </w:rPr>
        <w:t xml:space="preserve">         </w:t>
      </w:r>
      <w:r w:rsidRPr="001941E6">
        <w:rPr>
          <w:rFonts w:cstheme="minorHAnsi"/>
          <w:bCs/>
        </w:rPr>
        <w:t>( Soggetto Attuatore Esterno) almeno dieci (10) giorni naturali e consecutivi prima della consegna dei lavori.</w:t>
      </w:r>
    </w:p>
    <w:p w14:paraId="73E9F3E1" w14:textId="30BC756D" w:rsidR="00B13963" w:rsidRPr="001941E6" w:rsidRDefault="00B13963" w:rsidP="00B13963">
      <w:pPr>
        <w:jc w:val="both"/>
        <w:rPr>
          <w:rFonts w:cstheme="minorHAnsi"/>
          <w:bCs/>
        </w:rPr>
      </w:pPr>
      <w:r w:rsidRPr="001941E6">
        <w:rPr>
          <w:rFonts w:cstheme="minorHAnsi"/>
          <w:bCs/>
        </w:rPr>
        <w:t xml:space="preserve">Tale polizza dovrà prevedere una somma assicurata non inferiore all’importo del Contratto Applicativo, così distinta: </w:t>
      </w:r>
    </w:p>
    <w:p w14:paraId="735E8A3A" w14:textId="2BC74527" w:rsidR="00B13963" w:rsidRPr="001941E6" w:rsidRDefault="00B13963" w:rsidP="00B13963">
      <w:pPr>
        <w:jc w:val="both"/>
        <w:rPr>
          <w:rFonts w:cstheme="minorHAnsi"/>
          <w:bCs/>
        </w:rPr>
      </w:pPr>
      <w:r w:rsidRPr="001941E6">
        <w:rPr>
          <w:rFonts w:cstheme="minorHAnsi"/>
          <w:bCs/>
        </w:rPr>
        <w:t>- partita 1) per le opere oggetto del Contratto Applicativo: importo del Contratto Applicativo;</w:t>
      </w:r>
    </w:p>
    <w:p w14:paraId="0CE9CDE2" w14:textId="332F61CA" w:rsidR="00B13963" w:rsidRPr="001941E6" w:rsidRDefault="00B13963" w:rsidP="00B13963">
      <w:pPr>
        <w:jc w:val="both"/>
        <w:rPr>
          <w:rFonts w:cstheme="minorHAnsi"/>
          <w:bCs/>
        </w:rPr>
      </w:pPr>
      <w:r w:rsidRPr="001941E6">
        <w:rPr>
          <w:rFonts w:cstheme="minorHAnsi"/>
          <w:bCs/>
        </w:rPr>
        <w:t>- partita 2) per le opere preesistenti: 50% dell’importo del Contratto Applicativo;</w:t>
      </w:r>
    </w:p>
    <w:p w14:paraId="008BFF7E" w14:textId="74E9BF78" w:rsidR="00B13963" w:rsidRPr="001941E6" w:rsidRDefault="00B13963" w:rsidP="00B13963">
      <w:pPr>
        <w:rPr>
          <w:rFonts w:cstheme="minorHAnsi"/>
          <w:bCs/>
        </w:rPr>
      </w:pPr>
      <w:r w:rsidRPr="001941E6">
        <w:rPr>
          <w:rFonts w:cstheme="minorHAnsi"/>
          <w:bCs/>
        </w:rPr>
        <w:t>- partita 3) per demolizioni e sgomberi: importo pari al 10% dell’importo del Contratto Applicativo;</w:t>
      </w:r>
    </w:p>
    <w:p w14:paraId="15D53495" w14:textId="77777777" w:rsidR="00B13963" w:rsidRPr="001941E6" w:rsidRDefault="00B13963" w:rsidP="00B13963">
      <w:pPr>
        <w:rPr>
          <w:rFonts w:cstheme="minorHAnsi"/>
          <w:bCs/>
        </w:rPr>
      </w:pPr>
      <w:r w:rsidRPr="001941E6">
        <w:rPr>
          <w:rFonts w:cstheme="minorHAnsi"/>
          <w:bCs/>
        </w:rPr>
        <w:t xml:space="preserve">La suddetta polizza dovrà coprire anche la responsabilità civile per i danni eventualmente causati a </w:t>
      </w:r>
    </w:p>
    <w:p w14:paraId="2F4EE743" w14:textId="77777777" w:rsidR="00B13963" w:rsidRPr="001941E6" w:rsidRDefault="00B13963" w:rsidP="00B13963">
      <w:pPr>
        <w:rPr>
          <w:rFonts w:cstheme="minorHAnsi"/>
          <w:bCs/>
        </w:rPr>
      </w:pPr>
      <w:r w:rsidRPr="001941E6">
        <w:rPr>
          <w:rFonts w:cstheme="minorHAnsi"/>
          <w:bCs/>
        </w:rPr>
        <w:t xml:space="preserve">terzi nell’esecuzione dell’appalto, per un massimale pari al 5% (cinque per cento) della somma </w:t>
      </w:r>
    </w:p>
    <w:p w14:paraId="43EB6831" w14:textId="35190543" w:rsidR="00E7746D" w:rsidRPr="001941E6" w:rsidRDefault="00B13963" w:rsidP="00B13963">
      <w:pPr>
        <w:rPr>
          <w:rFonts w:cstheme="minorHAnsi"/>
          <w:bCs/>
        </w:rPr>
      </w:pPr>
      <w:r w:rsidRPr="001941E6">
        <w:rPr>
          <w:rFonts w:cstheme="minorHAnsi"/>
          <w:bCs/>
        </w:rPr>
        <w:t xml:space="preserve">assicurata per le opere con un minimo di 500.000,00 euro ed un massimo di 5.000.000,00 euro. </w:t>
      </w:r>
    </w:p>
    <w:p w14:paraId="173E255B" w14:textId="77777777" w:rsidR="003D533D" w:rsidRPr="001941E6" w:rsidRDefault="003D533D" w:rsidP="00922E58">
      <w:pPr>
        <w:jc w:val="both"/>
        <w:rPr>
          <w:rFonts w:cstheme="minorHAnsi"/>
          <w:bCs/>
        </w:rPr>
      </w:pPr>
    </w:p>
    <w:p w14:paraId="3908F765" w14:textId="65F244B6" w:rsidR="00E7746D" w:rsidRPr="001941E6" w:rsidRDefault="00E7746D" w:rsidP="00922E58">
      <w:pPr>
        <w:pStyle w:val="Titolo3"/>
        <w:jc w:val="both"/>
        <w:rPr>
          <w:rFonts w:cstheme="minorHAnsi"/>
          <w:b w:val="0"/>
          <w:sz w:val="24"/>
          <w:szCs w:val="24"/>
        </w:rPr>
      </w:pPr>
      <w:bookmarkStart w:id="4552" w:name="_Toc497728179"/>
      <w:bookmarkStart w:id="4553" w:name="_Toc497831574"/>
      <w:bookmarkStart w:id="4554" w:name="_Toc498419772"/>
      <w:bookmarkStart w:id="4555" w:name="_Toc354038182"/>
      <w:bookmarkStart w:id="4556" w:name="_Toc380501885"/>
      <w:bookmarkStart w:id="4557" w:name="_Toc391035998"/>
      <w:bookmarkStart w:id="4558" w:name="_Toc391036071"/>
      <w:bookmarkStart w:id="4559" w:name="_Toc392577512"/>
      <w:bookmarkStart w:id="4560" w:name="_Toc393110579"/>
      <w:bookmarkStart w:id="4561" w:name="_Toc393112143"/>
      <w:bookmarkStart w:id="4562" w:name="_Toc393187860"/>
      <w:bookmarkStart w:id="4563" w:name="_Toc393272616"/>
      <w:bookmarkStart w:id="4564" w:name="_Toc393272674"/>
      <w:bookmarkStart w:id="4565" w:name="_Toc393283190"/>
      <w:bookmarkStart w:id="4566" w:name="_Toc393700849"/>
      <w:bookmarkStart w:id="4567" w:name="_Toc393706922"/>
      <w:bookmarkStart w:id="4568" w:name="_Toc397346837"/>
      <w:bookmarkStart w:id="4569" w:name="_Toc397422878"/>
      <w:bookmarkStart w:id="4570" w:name="_Toc403471285"/>
      <w:bookmarkStart w:id="4571" w:name="_Toc406058393"/>
      <w:bookmarkStart w:id="4572" w:name="_Toc406754194"/>
      <w:bookmarkStart w:id="4573" w:name="_Toc416423377"/>
      <w:bookmarkStart w:id="4574" w:name="_Toc517973180"/>
      <w:bookmarkStart w:id="4575" w:name="_Toc23754305"/>
      <w:bookmarkStart w:id="4576" w:name="_Toc89178576"/>
      <w:bookmarkEnd w:id="4551"/>
      <w:bookmarkEnd w:id="4552"/>
      <w:bookmarkEnd w:id="4553"/>
      <w:bookmarkEnd w:id="4554"/>
      <w:r w:rsidRPr="001941E6">
        <w:rPr>
          <w:rFonts w:cstheme="minorHAnsi"/>
          <w:b w:val="0"/>
          <w:sz w:val="24"/>
          <w:szCs w:val="24"/>
        </w:rPr>
        <w:t>DEFINIZIONE DELLE CONTROVERSIE</w:t>
      </w:r>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r w:rsidRPr="001941E6">
        <w:rPr>
          <w:rFonts w:cstheme="minorHAnsi"/>
          <w:b w:val="0"/>
          <w:sz w:val="24"/>
          <w:szCs w:val="24"/>
        </w:rPr>
        <w:t xml:space="preserve"> </w:t>
      </w:r>
    </w:p>
    <w:p w14:paraId="78B96732" w14:textId="7AABAEA0" w:rsidR="00C04C3A" w:rsidRPr="001941E6" w:rsidRDefault="00E7746D" w:rsidP="00922E58">
      <w:pPr>
        <w:spacing w:before="60" w:after="60"/>
        <w:jc w:val="both"/>
        <w:rPr>
          <w:rFonts w:cstheme="minorHAnsi"/>
          <w:bCs/>
        </w:rPr>
      </w:pPr>
      <w:r w:rsidRPr="001941E6">
        <w:rPr>
          <w:rFonts w:cstheme="minorHAnsi"/>
          <w:bCs/>
        </w:rPr>
        <w:t xml:space="preserve">Per le controversie </w:t>
      </w:r>
      <w:r w:rsidR="00BB275B" w:rsidRPr="001941E6">
        <w:rPr>
          <w:rFonts w:cstheme="minorHAnsi"/>
          <w:bCs/>
        </w:rPr>
        <w:t xml:space="preserve">inerenti la Convenzione (Accordo Quadro) stipulata tra ARIA SpA e l’aggiudicatario di ciascun lotto è </w:t>
      </w:r>
      <w:r w:rsidRPr="001941E6">
        <w:rPr>
          <w:rFonts w:cstheme="minorHAnsi"/>
          <w:bCs/>
        </w:rPr>
        <w:t>competente il Foro di Milano</w:t>
      </w:r>
      <w:r w:rsidRPr="001941E6">
        <w:rPr>
          <w:rFonts w:cstheme="minorHAnsi"/>
          <w:bCs/>
          <w:i/>
        </w:rPr>
        <w:t>,</w:t>
      </w:r>
      <w:r w:rsidR="00BB275B" w:rsidRPr="001941E6">
        <w:rPr>
          <w:rFonts w:cstheme="minorHAnsi"/>
          <w:bCs/>
          <w:i/>
        </w:rPr>
        <w:t xml:space="preserve"> </w:t>
      </w:r>
      <w:r w:rsidRPr="001941E6">
        <w:rPr>
          <w:rFonts w:cstheme="minorHAnsi"/>
          <w:bCs/>
        </w:rPr>
        <w:t>rimanendo espressamente esclusa la compromissione in arbitri.</w:t>
      </w:r>
      <w:r w:rsidRPr="001941E6" w:rsidDel="00346BF3">
        <w:rPr>
          <w:rFonts w:cstheme="minorHAnsi"/>
          <w:bCs/>
        </w:rPr>
        <w:t xml:space="preserve"> </w:t>
      </w:r>
      <w:r w:rsidR="00BB275B" w:rsidRPr="001941E6">
        <w:rPr>
          <w:rFonts w:cstheme="minorHAnsi"/>
          <w:bCs/>
        </w:rPr>
        <w:t xml:space="preserve">Per le controversie inerenti i Contratti Applicativi è competente il Foro competente per il territorio dove ha la sede legale l’Ente sanitario (Soggetto Attuatore Esterno) che stipula il Contratto Applicativo con l’aggiudicatario del lotto specifico di interesse. </w:t>
      </w:r>
    </w:p>
    <w:p w14:paraId="1ABD6B7C" w14:textId="69DA6E33" w:rsidR="003D533D" w:rsidRPr="001941E6" w:rsidRDefault="00BB275B" w:rsidP="00922E58">
      <w:pPr>
        <w:jc w:val="both"/>
        <w:rPr>
          <w:rFonts w:eastAsia="Calibri" w:cstheme="minorHAnsi"/>
          <w:bCs/>
          <w:sz w:val="20"/>
          <w:szCs w:val="20"/>
          <w:lang w:eastAsia="it-IT"/>
        </w:rPr>
      </w:pPr>
      <w:r w:rsidRPr="001941E6">
        <w:rPr>
          <w:rFonts w:cstheme="minorHAnsi"/>
          <w:bCs/>
        </w:rPr>
        <w:t>L’ente sanitario (Soggetto Attuatore Esterno)</w:t>
      </w:r>
      <w:r w:rsidR="00C04C3A" w:rsidRPr="001941E6">
        <w:rPr>
          <w:rFonts w:cstheme="minorHAnsi"/>
          <w:bCs/>
        </w:rPr>
        <w:t xml:space="preserve"> tramite il RUP, </w:t>
      </w:r>
      <w:r w:rsidRPr="001941E6">
        <w:rPr>
          <w:rFonts w:cstheme="minorHAnsi"/>
          <w:bCs/>
        </w:rPr>
        <w:t xml:space="preserve">è responsabile della costituzione del  </w:t>
      </w:r>
      <w:r w:rsidR="00C04C3A" w:rsidRPr="001941E6">
        <w:rPr>
          <w:rFonts w:cstheme="minorHAnsi"/>
          <w:bCs/>
        </w:rPr>
        <w:t xml:space="preserve"> </w:t>
      </w:r>
      <w:r w:rsidR="00C04C3A" w:rsidRPr="001941E6">
        <w:rPr>
          <w:rFonts w:cstheme="minorHAnsi"/>
          <w:bCs/>
          <w:i/>
          <w:iCs/>
        </w:rPr>
        <w:t>collegio consultivo tecnico</w:t>
      </w:r>
      <w:r w:rsidR="00C04C3A" w:rsidRPr="001941E6">
        <w:rPr>
          <w:rFonts w:cstheme="minorHAnsi"/>
          <w:bCs/>
        </w:rPr>
        <w:t xml:space="preserve"> ai sensi dell’art. 6 del Decreto-legge 16 luglio 2020. 76, come modificato dall’art. 51 del D.L. del 31 maggio 2021, n. 77, formato da tre componenti, di cui uno o due, ad eccezione del Presidente, individuati anche tra il proprio personale dipendente ovvero tra persone ad esse legate da rapporti di lavoro autonomo o di collaborazione anche continuativa,  per risolvere problematiche tecniche o giuridiche di ogni natura suscettibili di insorgere anche nella fase antecedente alla esecuzione del contratto, ivi comprese le determinazioni delle caratteristiche delle opere e le altre clausole e condizioni del bando o dell’invito, nonché la verifica del possesso dei requisiti di partecipazione, dei criteri di selezione e di aggiudicazione. In tale caso due componenti sono nominati dalla Stazione Appaltante e il terzo componente è nominato dal Ministero delle infrastrutture e dei trasporti per le opere di interesse nazionale, dalle regioni, dalle province autonome di Trento e Bolzano o dalle città metropolitane per le opere di interesse locale. </w:t>
      </w:r>
    </w:p>
    <w:p w14:paraId="474A39EB" w14:textId="77777777" w:rsidR="00E7746D" w:rsidRPr="001941E6" w:rsidRDefault="00E7746D" w:rsidP="00922E58">
      <w:pPr>
        <w:pStyle w:val="Titolo3"/>
        <w:jc w:val="both"/>
        <w:rPr>
          <w:rFonts w:cstheme="minorHAnsi"/>
          <w:b w:val="0"/>
          <w:sz w:val="24"/>
          <w:szCs w:val="24"/>
        </w:rPr>
      </w:pPr>
      <w:bookmarkStart w:id="4577" w:name="_Toc354038183"/>
      <w:bookmarkStart w:id="4578" w:name="_Toc380501886"/>
      <w:bookmarkStart w:id="4579" w:name="_Toc391035999"/>
      <w:bookmarkStart w:id="4580" w:name="_Toc391036072"/>
      <w:bookmarkStart w:id="4581" w:name="_Toc392577513"/>
      <w:bookmarkStart w:id="4582" w:name="_Toc393110580"/>
      <w:bookmarkStart w:id="4583" w:name="_Toc393112144"/>
      <w:bookmarkStart w:id="4584" w:name="_Toc393187861"/>
      <w:bookmarkStart w:id="4585" w:name="_Toc393272617"/>
      <w:bookmarkStart w:id="4586" w:name="_Toc393272675"/>
      <w:bookmarkStart w:id="4587" w:name="_Toc393283191"/>
      <w:bookmarkStart w:id="4588" w:name="_Toc393700850"/>
      <w:bookmarkStart w:id="4589" w:name="_Toc393706923"/>
      <w:bookmarkStart w:id="4590" w:name="_Toc397346838"/>
      <w:bookmarkStart w:id="4591" w:name="_Toc397422879"/>
      <w:bookmarkStart w:id="4592" w:name="_Toc403471286"/>
      <w:bookmarkStart w:id="4593" w:name="_Toc406058394"/>
      <w:bookmarkStart w:id="4594" w:name="_Toc406754195"/>
      <w:bookmarkStart w:id="4595" w:name="_Toc416423378"/>
      <w:bookmarkStart w:id="4596" w:name="_Toc517973181"/>
      <w:bookmarkStart w:id="4597" w:name="_Toc23754306"/>
      <w:bookmarkStart w:id="4598" w:name="_Toc89178577"/>
      <w:r w:rsidRPr="001941E6">
        <w:rPr>
          <w:rFonts w:cstheme="minorHAnsi"/>
          <w:b w:val="0"/>
          <w:sz w:val="24"/>
          <w:szCs w:val="24"/>
        </w:rPr>
        <w:lastRenderedPageBreak/>
        <w:t xml:space="preserve">TRATTAMENTO </w:t>
      </w:r>
      <w:bookmarkStart w:id="4599" w:name="_Toc13577202"/>
      <w:bookmarkStart w:id="4600" w:name="_Toc482808864"/>
      <w:bookmarkStart w:id="4601" w:name="_Toc517973182"/>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r w:rsidRPr="001941E6">
        <w:rPr>
          <w:rFonts w:cstheme="minorHAnsi"/>
          <w:b w:val="0"/>
          <w:sz w:val="24"/>
          <w:szCs w:val="24"/>
        </w:rPr>
        <w:t>DEI DATI PERSONALI</w:t>
      </w:r>
      <w:bookmarkEnd w:id="4597"/>
      <w:bookmarkEnd w:id="4598"/>
      <w:r w:rsidRPr="001941E6">
        <w:rPr>
          <w:rFonts w:cstheme="minorHAnsi"/>
          <w:b w:val="0"/>
          <w:sz w:val="24"/>
          <w:szCs w:val="24"/>
          <w:lang w:val="it-IT"/>
        </w:rPr>
        <w:t xml:space="preserve"> </w:t>
      </w:r>
      <w:bookmarkEnd w:id="4599"/>
    </w:p>
    <w:p w14:paraId="059CD5B9" w14:textId="77777777" w:rsidR="00E7746D" w:rsidRPr="001941E6" w:rsidRDefault="00E7746D" w:rsidP="00922E58">
      <w:pPr>
        <w:spacing w:before="60" w:after="60"/>
        <w:jc w:val="both"/>
        <w:rPr>
          <w:rFonts w:cstheme="minorHAnsi"/>
          <w:bCs/>
          <w:lang w:eastAsia="it-IT"/>
        </w:rPr>
      </w:pPr>
      <w:r w:rsidRPr="001941E6">
        <w:rPr>
          <w:rFonts w:cstheme="minorHAnsi"/>
          <w:bCs/>
          <w:lang w:eastAsia="it-IT"/>
        </w:rPr>
        <w:t>I dati raccolti saranno trattati, anche con strumenti informatici, ai</w:t>
      </w:r>
      <w:r w:rsidRPr="001941E6">
        <w:rPr>
          <w:rFonts w:cstheme="minorHAnsi"/>
          <w:bCs/>
        </w:rPr>
        <w:t xml:space="preserve"> sensi dell’art. 13 del Regolamento UE 2016/679</w:t>
      </w:r>
      <w:r w:rsidRPr="001941E6">
        <w:rPr>
          <w:rFonts w:cstheme="minorHAnsi"/>
          <w:bCs/>
          <w:lang w:eastAsia="it-IT"/>
        </w:rPr>
        <w:t>, esclusivamente nell’ambito della gara regolata dal presente disciplinare</w:t>
      </w:r>
      <w:r w:rsidRPr="001941E6">
        <w:rPr>
          <w:rFonts w:cstheme="minorHAnsi"/>
          <w:bCs/>
        </w:rPr>
        <w:t xml:space="preserve"> di </w:t>
      </w:r>
      <w:r w:rsidRPr="001941E6">
        <w:rPr>
          <w:rFonts w:cstheme="minorHAnsi"/>
          <w:bCs/>
          <w:lang w:eastAsia="it-IT"/>
        </w:rPr>
        <w:t>gara.</w:t>
      </w:r>
    </w:p>
    <w:p w14:paraId="6CBFDC84"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Nel rispetto delle disposizioni del Regolamento Europeo sulla protezione dei dati personali 2016/679, c.d. GDPR, e del D.lgs. 30 giugno 2003, n. 196, c.d. Codice Privacy (come novellato dal D.lgs. 10 agosto 2018, n. 101), il trattamento dei dati personali acquisiti sarà improntato ai principi di correttezza, liceità e trasparenza e di tutela della riservatezza e dei diritti ivi previsti. Tale trattamento avverrà tramite il supporto di mezzi cartacei, informatici o telematici, atti a memorizzare, gestire e trasmettere i dati stessi nel rispetto delle regole di sicurezza ritenute opportune. </w:t>
      </w:r>
    </w:p>
    <w:p w14:paraId="177BAAA4"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Il conferimento dei dati ha natura facoltativa, tuttavia, il rifiuto di fornire i dati richiesti a ARIA potrebbe determinare, a seconda dei casi, l’impossibilità di ammettere il concorrente alla partecipazione alla procedura o la sua esclusione da questa o la decadenza dell’aggiudicazione.</w:t>
      </w:r>
    </w:p>
    <w:p w14:paraId="7E4E24A0"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I dati personali saranno trattati da ARIA ai fine dell’espletamento delle procedure di gara. La base giuridica al trattamento dei suoi dati personali è l’art. 6, co.1, lett. b) del Regolamento UE 2016/679, poiché i dati vengono trattati nell’esecuzione di misure precontrattuali adottate su richiesta dell’interessato.</w:t>
      </w:r>
    </w:p>
    <w:p w14:paraId="16E0002B"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In riferimento alle predette finalità, si precisa che potranno essere acquisiti e trattati anche dati “</w:t>
      </w:r>
      <w:r w:rsidRPr="001941E6">
        <w:rPr>
          <w:rFonts w:asciiTheme="minorHAnsi" w:hAnsiTheme="minorHAnsi" w:cstheme="minorHAnsi"/>
          <w:bCs/>
          <w:i/>
          <w:szCs w:val="24"/>
        </w:rPr>
        <w:t>relativi a condanne penali e reati</w:t>
      </w:r>
      <w:r w:rsidRPr="001941E6">
        <w:rPr>
          <w:rFonts w:asciiTheme="minorHAnsi" w:hAnsiTheme="minorHAnsi" w:cstheme="minorHAnsi"/>
          <w:bCs/>
          <w:szCs w:val="24"/>
        </w:rPr>
        <w:t>”, come meglio dettagliato nell’art. 10Regolamento UE 2016/679 e nell’art. 2-</w:t>
      </w:r>
      <w:r w:rsidRPr="001941E6">
        <w:rPr>
          <w:rFonts w:asciiTheme="minorHAnsi" w:hAnsiTheme="minorHAnsi" w:cstheme="minorHAnsi"/>
          <w:bCs/>
          <w:i/>
          <w:szCs w:val="24"/>
        </w:rPr>
        <w:t>octies</w:t>
      </w:r>
      <w:r w:rsidRPr="001941E6">
        <w:rPr>
          <w:rFonts w:asciiTheme="minorHAnsi" w:hAnsiTheme="minorHAnsi" w:cstheme="minorHAnsi"/>
          <w:bCs/>
          <w:szCs w:val="24"/>
        </w:rPr>
        <w:t xml:space="preserve"> </w:t>
      </w:r>
      <w:proofErr w:type="spellStart"/>
      <w:r w:rsidRPr="001941E6">
        <w:rPr>
          <w:rFonts w:asciiTheme="minorHAnsi" w:hAnsiTheme="minorHAnsi" w:cstheme="minorHAnsi"/>
          <w:bCs/>
          <w:szCs w:val="24"/>
        </w:rPr>
        <w:t>D.Lgs.</w:t>
      </w:r>
      <w:proofErr w:type="spellEnd"/>
      <w:r w:rsidRPr="001941E6">
        <w:rPr>
          <w:rFonts w:asciiTheme="minorHAnsi" w:hAnsiTheme="minorHAnsi" w:cstheme="minorHAnsi"/>
          <w:bCs/>
          <w:szCs w:val="24"/>
        </w:rPr>
        <w:t xml:space="preserve"> n. 196/2003. Il trattamento di tali dati è effettuato esclusivamente per valutare il possesso dei requisiti e delle qualità previste dalla legislazione vigente. </w:t>
      </w:r>
    </w:p>
    <w:p w14:paraId="2A7336C8"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All’interessato al trattamento dei dati personali sono garantiti (ove applicabili) i diritti di cui agli artt. 15-22 Regolamento UE 2016/679. L’interessato può peraltro proporre reclamo all’autorità di controllo.</w:t>
      </w:r>
    </w:p>
    <w:p w14:paraId="2109633C"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Titolare del trattamento dei dati personali è ARIA S.p.A., con sede in Milano, Via </w:t>
      </w:r>
      <w:r w:rsidRPr="001941E6">
        <w:rPr>
          <w:rFonts w:asciiTheme="minorHAnsi" w:hAnsiTheme="minorHAnsi" w:cstheme="minorHAnsi"/>
          <w:bCs/>
          <w:szCs w:val="24"/>
          <w:lang w:val="x-none"/>
        </w:rPr>
        <w:t xml:space="preserve">Via </w:t>
      </w:r>
      <w:r w:rsidRPr="001941E6">
        <w:rPr>
          <w:rFonts w:asciiTheme="minorHAnsi" w:hAnsiTheme="minorHAnsi" w:cstheme="minorHAnsi"/>
          <w:bCs/>
          <w:szCs w:val="24"/>
        </w:rPr>
        <w:t>Torquato Taramelli n.</w:t>
      </w:r>
      <w:r w:rsidRPr="001941E6">
        <w:rPr>
          <w:rFonts w:asciiTheme="minorHAnsi" w:hAnsiTheme="minorHAnsi" w:cstheme="minorHAnsi"/>
          <w:bCs/>
          <w:szCs w:val="24"/>
          <w:lang w:val="x-none"/>
        </w:rPr>
        <w:t xml:space="preserve"> 2</w:t>
      </w:r>
      <w:r w:rsidRPr="001941E6">
        <w:rPr>
          <w:rFonts w:asciiTheme="minorHAnsi" w:hAnsiTheme="minorHAnsi" w:cstheme="minorHAnsi"/>
          <w:bCs/>
          <w:szCs w:val="24"/>
        </w:rPr>
        <w:t>6, 20124, al quale ci si potrà rivolgere per l’esercizio dei diritti sopradescritti.</w:t>
      </w:r>
    </w:p>
    <w:p w14:paraId="0030C0B4"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Il Responsabile della Protezione dei dati (RPD) di ARIA può essere contattato inviando una e-mail al seguente indirizzo di posta elettronica: rpd</w:t>
      </w:r>
      <w:r w:rsidRPr="001941E6">
        <w:rPr>
          <w:rFonts w:asciiTheme="minorHAnsi" w:hAnsiTheme="minorHAnsi" w:cstheme="minorHAnsi"/>
          <w:bCs/>
          <w:snapToGrid w:val="0"/>
          <w:szCs w:val="24"/>
        </w:rPr>
        <w:t>@</w:t>
      </w:r>
      <w:hyperlink r:id="rId22" w:history="1">
        <w:r w:rsidRPr="001941E6">
          <w:rPr>
            <w:rFonts w:asciiTheme="minorHAnsi" w:hAnsiTheme="minorHAnsi" w:cstheme="minorHAnsi"/>
            <w:bCs/>
            <w:snapToGrid w:val="0"/>
            <w:szCs w:val="24"/>
          </w:rPr>
          <w:t>ariaspa.it</w:t>
        </w:r>
      </w:hyperlink>
      <w:r w:rsidRPr="001941E6">
        <w:rPr>
          <w:rFonts w:asciiTheme="minorHAnsi" w:hAnsiTheme="minorHAnsi" w:cstheme="minorHAnsi"/>
          <w:bCs/>
          <w:szCs w:val="24"/>
        </w:rPr>
        <w:t>.</w:t>
      </w:r>
    </w:p>
    <w:p w14:paraId="695D6CF0"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La informiamo che i Suoi dati personali verranno conservati per il periodo di tempo necessario all’espletamento degli adempimenti correlati alle procedure di gara.</w:t>
      </w:r>
    </w:p>
    <w:p w14:paraId="40293231"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I dati raccolti e elaborati non saranno trasferiti presso società o altre entità al di fuori del territorio comunitario.</w:t>
      </w:r>
    </w:p>
    <w:p w14:paraId="07776576"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I dati personali potranno essere comunicati a Enti terzi che collaborano con ARIA per la gestione/cura del procedimento di gara; tali organismi saranno nominati Responsabili e successivamente procederanno alla nomina/incarico dei soggetti che effettueranno il trattamento </w:t>
      </w:r>
      <w:r w:rsidRPr="001941E6">
        <w:rPr>
          <w:rFonts w:asciiTheme="minorHAnsi" w:hAnsiTheme="minorHAnsi" w:cstheme="minorHAnsi"/>
          <w:bCs/>
          <w:szCs w:val="24"/>
        </w:rPr>
        <w:lastRenderedPageBreak/>
        <w:t>dei dati.</w:t>
      </w:r>
    </w:p>
    <w:p w14:paraId="0A7C0350"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In particolare, si tratta di:</w:t>
      </w:r>
    </w:p>
    <w:p w14:paraId="5297C451" w14:textId="77777777" w:rsidR="00E7746D" w:rsidRPr="001941E6" w:rsidRDefault="00E7746D">
      <w:pPr>
        <w:pStyle w:val="usoboll1"/>
        <w:numPr>
          <w:ilvl w:val="0"/>
          <w:numId w:val="37"/>
        </w:numPr>
        <w:tabs>
          <w:tab w:val="clear" w:pos="720"/>
          <w:tab w:val="num" w:pos="360"/>
        </w:tabs>
        <w:spacing w:after="120" w:line="300" w:lineRule="exact"/>
        <w:ind w:left="360"/>
        <w:jc w:val="both"/>
        <w:rPr>
          <w:rFonts w:asciiTheme="minorHAnsi" w:hAnsiTheme="minorHAnsi" w:cstheme="minorHAnsi"/>
          <w:bCs/>
          <w:szCs w:val="24"/>
        </w:rPr>
      </w:pPr>
      <w:r w:rsidRPr="001941E6">
        <w:rPr>
          <w:rFonts w:asciiTheme="minorHAnsi" w:hAnsiTheme="minorHAnsi" w:cstheme="minorHAnsi"/>
          <w:bCs/>
          <w:szCs w:val="24"/>
        </w:rPr>
        <w:t>consulenti esterni, collaboratori autonomi di ARIA o di altre società e/o Amministrazioni e/o Enti, per attività connesse alla definizione del procedimento di gara o per studi di settore o fini statistici. In particolare, i consulenti esterni, collaboratori autonomi di ARIA o di altre società, oltre ad essere autorizzati al trattamento dei dati personali, sono obbligati contrattualmente al vincolo di riservatezza;</w:t>
      </w:r>
    </w:p>
    <w:p w14:paraId="2353305E" w14:textId="08194D19" w:rsidR="00E7746D" w:rsidRPr="001941E6" w:rsidRDefault="00E7746D">
      <w:pPr>
        <w:pStyle w:val="usoboll1"/>
        <w:numPr>
          <w:ilvl w:val="0"/>
          <w:numId w:val="37"/>
        </w:numPr>
        <w:tabs>
          <w:tab w:val="clear" w:pos="720"/>
          <w:tab w:val="num" w:pos="360"/>
        </w:tabs>
        <w:spacing w:after="120" w:line="300" w:lineRule="exact"/>
        <w:ind w:left="360"/>
        <w:jc w:val="both"/>
        <w:rPr>
          <w:rFonts w:asciiTheme="minorHAnsi" w:hAnsiTheme="minorHAnsi" w:cstheme="minorHAnsi"/>
          <w:bCs/>
          <w:szCs w:val="24"/>
        </w:rPr>
      </w:pPr>
      <w:r w:rsidRPr="001941E6">
        <w:rPr>
          <w:rFonts w:asciiTheme="minorHAnsi" w:hAnsiTheme="minorHAnsi" w:cstheme="minorHAnsi"/>
          <w:bCs/>
          <w:szCs w:val="24"/>
        </w:rPr>
        <w:t>soggetti esterni, i cui nominativi sono a disposizione degli interessati, facenti parte delle Commissioni di gara che verranno di volta in volta costituite;</w:t>
      </w:r>
    </w:p>
    <w:p w14:paraId="497350ED" w14:textId="77777777" w:rsidR="00E7746D" w:rsidRPr="001941E6" w:rsidRDefault="00E7746D">
      <w:pPr>
        <w:pStyle w:val="usoboll1"/>
        <w:numPr>
          <w:ilvl w:val="0"/>
          <w:numId w:val="37"/>
        </w:numPr>
        <w:tabs>
          <w:tab w:val="clear" w:pos="720"/>
          <w:tab w:val="num" w:pos="360"/>
        </w:tabs>
        <w:spacing w:after="120" w:line="300" w:lineRule="exact"/>
        <w:ind w:left="360"/>
        <w:jc w:val="both"/>
        <w:rPr>
          <w:rFonts w:asciiTheme="minorHAnsi" w:hAnsiTheme="minorHAnsi" w:cstheme="minorHAnsi"/>
          <w:bCs/>
          <w:szCs w:val="24"/>
        </w:rPr>
      </w:pPr>
      <w:r w:rsidRPr="001941E6">
        <w:rPr>
          <w:rFonts w:asciiTheme="minorHAnsi" w:hAnsiTheme="minorHAnsi" w:cstheme="minorHAnsi"/>
          <w:bCs/>
          <w:szCs w:val="24"/>
        </w:rPr>
        <w:t>Autorità e Istituzioni cui i dati potranno essere comunicati in base alla normativa vigente, nonché altri Enti ed Amministrazioni cui i dati potranno essere comunicati per adempimenti procedimentali;</w:t>
      </w:r>
    </w:p>
    <w:p w14:paraId="67F47893" w14:textId="77777777" w:rsidR="00E7746D" w:rsidRPr="001941E6" w:rsidRDefault="00E7746D">
      <w:pPr>
        <w:pStyle w:val="usoboll1"/>
        <w:numPr>
          <w:ilvl w:val="0"/>
          <w:numId w:val="37"/>
        </w:numPr>
        <w:tabs>
          <w:tab w:val="clear" w:pos="720"/>
          <w:tab w:val="num" w:pos="360"/>
        </w:tabs>
        <w:spacing w:after="120" w:line="300" w:lineRule="exact"/>
        <w:ind w:left="360"/>
        <w:jc w:val="both"/>
        <w:rPr>
          <w:rFonts w:asciiTheme="minorHAnsi" w:hAnsiTheme="minorHAnsi" w:cstheme="minorHAnsi"/>
          <w:bCs/>
          <w:szCs w:val="24"/>
        </w:rPr>
      </w:pPr>
      <w:r w:rsidRPr="001941E6">
        <w:rPr>
          <w:rFonts w:asciiTheme="minorHAnsi" w:hAnsiTheme="minorHAnsi" w:cstheme="minorHAnsi"/>
          <w:bCs/>
          <w:szCs w:val="24"/>
        </w:rPr>
        <w:t>altri concorrenti che facciano richiesta di accesso ai documenti di gara, secondo le modalità e nei limiti di quanto previsto dalla vigente normativa in materia;</w:t>
      </w:r>
    </w:p>
    <w:p w14:paraId="28C28F7F" w14:textId="77777777" w:rsidR="00E7746D" w:rsidRPr="001941E6" w:rsidRDefault="00E7746D">
      <w:pPr>
        <w:pStyle w:val="usoboll1"/>
        <w:numPr>
          <w:ilvl w:val="0"/>
          <w:numId w:val="37"/>
        </w:numPr>
        <w:tabs>
          <w:tab w:val="clear" w:pos="720"/>
          <w:tab w:val="num" w:pos="360"/>
        </w:tabs>
        <w:spacing w:after="120" w:line="300" w:lineRule="exact"/>
        <w:ind w:left="360"/>
        <w:jc w:val="both"/>
        <w:rPr>
          <w:rFonts w:asciiTheme="minorHAnsi" w:hAnsiTheme="minorHAnsi" w:cstheme="minorHAnsi"/>
          <w:bCs/>
          <w:szCs w:val="24"/>
        </w:rPr>
      </w:pPr>
      <w:r w:rsidRPr="001941E6">
        <w:rPr>
          <w:rFonts w:asciiTheme="minorHAnsi" w:hAnsiTheme="minorHAnsi" w:cstheme="minorHAnsi"/>
          <w:bCs/>
          <w:szCs w:val="24"/>
        </w:rPr>
        <w:t>legali incaricati per la tutela della stazione appaltante in sede giudiziaria.</w:t>
      </w:r>
    </w:p>
    <w:p w14:paraId="4B07CAC9"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Inoltre, con riferimento al concorrente aggiudicatario, alcuni dati potranno essere pubblicati sui siti internet </w:t>
      </w:r>
      <w:r w:rsidRPr="001941E6">
        <w:rPr>
          <w:rFonts w:asciiTheme="minorHAnsi" w:hAnsiTheme="minorHAnsi" w:cstheme="minorHAnsi"/>
          <w:bCs/>
          <w:szCs w:val="24"/>
          <w:u w:val="single"/>
        </w:rPr>
        <w:t>www.ariaspa.it</w:t>
      </w:r>
      <w:r w:rsidRPr="001941E6">
        <w:rPr>
          <w:rFonts w:asciiTheme="minorHAnsi" w:hAnsiTheme="minorHAnsi" w:cstheme="minorHAnsi"/>
          <w:bCs/>
          <w:szCs w:val="24"/>
        </w:rPr>
        <w:t>.</w:t>
      </w:r>
    </w:p>
    <w:p w14:paraId="04FB5E16" w14:textId="143CB2D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I dati potranno essere comunicati agli Enti beneficiari delle prestazioni contrattuali.</w:t>
      </w:r>
    </w:p>
    <w:p w14:paraId="77A59BA6" w14:textId="77777777" w:rsidR="003D533D" w:rsidRPr="001941E6" w:rsidRDefault="003D533D" w:rsidP="00922E58">
      <w:pPr>
        <w:pStyle w:val="usoboll1"/>
        <w:spacing w:after="120" w:line="300" w:lineRule="exact"/>
        <w:jc w:val="both"/>
        <w:rPr>
          <w:rFonts w:asciiTheme="minorHAnsi" w:hAnsiTheme="minorHAnsi" w:cstheme="minorHAnsi"/>
          <w:bCs/>
          <w:szCs w:val="24"/>
        </w:rPr>
      </w:pPr>
    </w:p>
    <w:p w14:paraId="3A551609" w14:textId="77D3D61D" w:rsidR="00E7746D" w:rsidRPr="001941E6" w:rsidRDefault="001F6002" w:rsidP="00922E58">
      <w:pPr>
        <w:pStyle w:val="Titolo1"/>
        <w:numPr>
          <w:ilvl w:val="0"/>
          <w:numId w:val="2"/>
        </w:numPr>
        <w:tabs>
          <w:tab w:val="num" w:pos="681"/>
        </w:tabs>
        <w:spacing w:before="0" w:beforeAutospacing="0" w:after="0" w:afterAutospacing="0"/>
        <w:ind w:left="392" w:hanging="378"/>
        <w:jc w:val="both"/>
        <w:rPr>
          <w:rFonts w:cstheme="minorHAnsi"/>
          <w:bCs w:val="0"/>
          <w:sz w:val="24"/>
          <w:szCs w:val="24"/>
        </w:rPr>
      </w:pPr>
      <w:bookmarkStart w:id="4602" w:name="_Toc23754307"/>
      <w:bookmarkStart w:id="4603" w:name="_Toc89178578"/>
      <w:r w:rsidRPr="001941E6">
        <w:rPr>
          <w:rFonts w:cstheme="minorHAnsi"/>
          <w:bCs w:val="0"/>
          <w:sz w:val="24"/>
          <w:szCs w:val="24"/>
        </w:rPr>
        <w:t>ACCESSO AGLI ATTI</w:t>
      </w:r>
      <w:bookmarkEnd w:id="4602"/>
      <w:bookmarkEnd w:id="4603"/>
    </w:p>
    <w:p w14:paraId="6D3B18E7"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L’accesso agli atti, il diniego/esclusione e il differimento dell’accesso è disciplinato dall’art. 53 del </w:t>
      </w:r>
      <w:proofErr w:type="spellStart"/>
      <w:r w:rsidRPr="001941E6">
        <w:rPr>
          <w:rFonts w:asciiTheme="minorHAnsi" w:hAnsiTheme="minorHAnsi" w:cstheme="minorHAnsi"/>
          <w:bCs/>
          <w:szCs w:val="24"/>
        </w:rPr>
        <w:t>D.Lgs.</w:t>
      </w:r>
      <w:proofErr w:type="spellEnd"/>
      <w:r w:rsidRPr="001941E6">
        <w:rPr>
          <w:rFonts w:asciiTheme="minorHAnsi" w:hAnsiTheme="minorHAnsi" w:cstheme="minorHAnsi"/>
          <w:bCs/>
          <w:szCs w:val="24"/>
        </w:rPr>
        <w:t xml:space="preserve"> 50/2016 e dalla legge n. 241/1990. </w:t>
      </w:r>
    </w:p>
    <w:p w14:paraId="0F375A9F"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Qualora il concorrente ritenga che:</w:t>
      </w:r>
    </w:p>
    <w:p w14:paraId="599C2D3F"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a)</w:t>
      </w:r>
      <w:r w:rsidRPr="001941E6">
        <w:rPr>
          <w:rFonts w:asciiTheme="minorHAnsi" w:hAnsiTheme="minorHAnsi" w:cstheme="minorHAnsi"/>
          <w:bCs/>
          <w:szCs w:val="24"/>
        </w:rPr>
        <w:tab/>
        <w:t>la propria Offerta;</w:t>
      </w:r>
    </w:p>
    <w:p w14:paraId="5780BF86"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b)</w:t>
      </w:r>
      <w:r w:rsidRPr="001941E6">
        <w:rPr>
          <w:rFonts w:asciiTheme="minorHAnsi" w:hAnsiTheme="minorHAnsi" w:cstheme="minorHAnsi"/>
          <w:bCs/>
          <w:szCs w:val="24"/>
        </w:rPr>
        <w:tab/>
        <w:t>in caso di offerta anormalmente bassa, le giustificazioni dell’Offerta, ovvero le giustificazioni relative alle voci di prezzo o costi che concorrono a formare l’importo complessivo posto a base di gara nonché relative agli altri elementi di valutazione dell’offerta se presenti;</w:t>
      </w:r>
    </w:p>
    <w:p w14:paraId="01405844"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contengano informazioni che costituiscono segreto tecnico o commerciale, lo stesso dovrà produrre, per ciascuna delle due casistiche di cui ai punti a) e b) sopra dettagliati, idonea dichiarazione resa ai sensi degli artt. 46 e 47 del D.P.R. 445/2000 e sottoscritta, con firma digitale e le ulteriori modalità di cui alle Modalità tecniche per l’utilizzo della Piattaforma </w:t>
      </w:r>
      <w:proofErr w:type="spellStart"/>
      <w:r w:rsidRPr="001941E6">
        <w:rPr>
          <w:rFonts w:asciiTheme="minorHAnsi" w:hAnsiTheme="minorHAnsi" w:cstheme="minorHAnsi"/>
          <w:bCs/>
          <w:szCs w:val="24"/>
        </w:rPr>
        <w:t>Sintel</w:t>
      </w:r>
      <w:proofErr w:type="spellEnd"/>
      <w:r w:rsidRPr="001941E6">
        <w:rPr>
          <w:rFonts w:asciiTheme="minorHAnsi" w:hAnsiTheme="minorHAnsi" w:cstheme="minorHAnsi"/>
          <w:bCs/>
          <w:szCs w:val="24"/>
        </w:rPr>
        <w:t>, dal legale rappresentante (o persona munita da comprovati poteri di firma), nella quale dovranno essere tassativamente indicati:</w:t>
      </w:r>
    </w:p>
    <w:p w14:paraId="1C86E15A"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lastRenderedPageBreak/>
        <w:t>-</w:t>
      </w:r>
      <w:r w:rsidRPr="001941E6">
        <w:rPr>
          <w:rFonts w:asciiTheme="minorHAnsi" w:hAnsiTheme="minorHAnsi" w:cstheme="minorHAnsi"/>
          <w:bCs/>
          <w:szCs w:val="24"/>
        </w:rPr>
        <w:tab/>
        <w:t>circostanziata partizione, specificamente e singolarmente argomentata con congrua motivazione, dei punti (es. frasi, periodi, capoversi, paragrafi, pagine ecc.) della documentazione tecnica (nel caso di cui al precedente punto a)) e delle giustificazioni dell’Offerta (nel caso di cui al precedente punto b)) costituenti segreto tecnico o commerciale coperto da diritto di privativa;</w:t>
      </w:r>
    </w:p>
    <w:p w14:paraId="7D7FF975"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w:t>
      </w:r>
      <w:r w:rsidRPr="001941E6">
        <w:rPr>
          <w:rFonts w:asciiTheme="minorHAnsi" w:hAnsiTheme="minorHAnsi" w:cstheme="minorHAnsi"/>
          <w:bCs/>
          <w:szCs w:val="24"/>
        </w:rPr>
        <w:tab/>
        <w:t>per ciascuna partizione evidenziata, l’istituto giuridico posto a tutela della parte menzionata (es. indicazione di numero e durata del marchio, brevetto, diritto d’autore o altro diritto di proprietà intellettuale ecc.).</w:t>
      </w:r>
    </w:p>
    <w:p w14:paraId="3191F8F3"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La dichiarazione di cui alla casistica del sopra esposto punto a), eventualmente prodotta, dovrà essere caricata in </w:t>
      </w:r>
      <w:proofErr w:type="spellStart"/>
      <w:r w:rsidRPr="001941E6">
        <w:rPr>
          <w:rFonts w:asciiTheme="minorHAnsi" w:hAnsiTheme="minorHAnsi" w:cstheme="minorHAnsi"/>
          <w:bCs/>
          <w:szCs w:val="24"/>
        </w:rPr>
        <w:t>Sintel</w:t>
      </w:r>
      <w:proofErr w:type="spellEnd"/>
      <w:r w:rsidRPr="001941E6">
        <w:rPr>
          <w:rFonts w:asciiTheme="minorHAnsi" w:hAnsiTheme="minorHAnsi" w:cstheme="minorHAnsi"/>
          <w:bCs/>
          <w:szCs w:val="24"/>
        </w:rPr>
        <w:t xml:space="preserve"> in ottemperanza a quanto in merito specificamente disposto dalla </w:t>
      </w:r>
      <w:proofErr w:type="spellStart"/>
      <w:r w:rsidRPr="001941E6">
        <w:rPr>
          <w:rFonts w:asciiTheme="minorHAnsi" w:hAnsiTheme="minorHAnsi" w:cstheme="minorHAnsi"/>
          <w:bCs/>
          <w:szCs w:val="24"/>
        </w:rPr>
        <w:t>lex</w:t>
      </w:r>
      <w:proofErr w:type="spellEnd"/>
      <w:r w:rsidRPr="001941E6">
        <w:rPr>
          <w:rFonts w:asciiTheme="minorHAnsi" w:hAnsiTheme="minorHAnsi" w:cstheme="minorHAnsi"/>
          <w:bCs/>
          <w:szCs w:val="24"/>
        </w:rPr>
        <w:t xml:space="preserve"> </w:t>
      </w:r>
      <w:proofErr w:type="spellStart"/>
      <w:r w:rsidRPr="001941E6">
        <w:rPr>
          <w:rFonts w:asciiTheme="minorHAnsi" w:hAnsiTheme="minorHAnsi" w:cstheme="minorHAnsi"/>
          <w:bCs/>
          <w:szCs w:val="24"/>
        </w:rPr>
        <w:t>specialis</w:t>
      </w:r>
      <w:proofErr w:type="spellEnd"/>
      <w:r w:rsidRPr="001941E6">
        <w:rPr>
          <w:rFonts w:asciiTheme="minorHAnsi" w:hAnsiTheme="minorHAnsi" w:cstheme="minorHAnsi"/>
          <w:bCs/>
          <w:szCs w:val="24"/>
        </w:rPr>
        <w:t xml:space="preserve"> di gara.</w:t>
      </w:r>
    </w:p>
    <w:p w14:paraId="480852AD"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La dichiarazione di cui alla casistica del sopra esposto punto b), eventualmente prodotta:</w:t>
      </w:r>
    </w:p>
    <w:p w14:paraId="02588CDF"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w:t>
      </w:r>
      <w:r w:rsidRPr="001941E6">
        <w:rPr>
          <w:rFonts w:asciiTheme="minorHAnsi" w:hAnsiTheme="minorHAnsi" w:cstheme="minorHAnsi"/>
          <w:bCs/>
          <w:szCs w:val="24"/>
        </w:rPr>
        <w:tab/>
        <w:t xml:space="preserve">dovrà essere caricata in </w:t>
      </w:r>
      <w:proofErr w:type="spellStart"/>
      <w:r w:rsidRPr="001941E6">
        <w:rPr>
          <w:rFonts w:asciiTheme="minorHAnsi" w:hAnsiTheme="minorHAnsi" w:cstheme="minorHAnsi"/>
          <w:bCs/>
          <w:szCs w:val="24"/>
        </w:rPr>
        <w:t>Sintel</w:t>
      </w:r>
      <w:proofErr w:type="spellEnd"/>
      <w:r w:rsidRPr="001941E6">
        <w:rPr>
          <w:rFonts w:asciiTheme="minorHAnsi" w:hAnsiTheme="minorHAnsi" w:cstheme="minorHAnsi"/>
          <w:bCs/>
          <w:szCs w:val="24"/>
        </w:rPr>
        <w:t xml:space="preserve"> in ottemperanza a quanto in merito specificamente disposto dalla </w:t>
      </w:r>
      <w:proofErr w:type="spellStart"/>
      <w:r w:rsidRPr="001941E6">
        <w:rPr>
          <w:rFonts w:asciiTheme="minorHAnsi" w:hAnsiTheme="minorHAnsi" w:cstheme="minorHAnsi"/>
          <w:bCs/>
          <w:szCs w:val="24"/>
        </w:rPr>
        <w:t>lex</w:t>
      </w:r>
      <w:proofErr w:type="spellEnd"/>
      <w:r w:rsidRPr="001941E6">
        <w:rPr>
          <w:rFonts w:asciiTheme="minorHAnsi" w:hAnsiTheme="minorHAnsi" w:cstheme="minorHAnsi"/>
          <w:bCs/>
          <w:szCs w:val="24"/>
        </w:rPr>
        <w:t xml:space="preserve"> </w:t>
      </w:r>
      <w:proofErr w:type="spellStart"/>
      <w:r w:rsidRPr="001941E6">
        <w:rPr>
          <w:rFonts w:asciiTheme="minorHAnsi" w:hAnsiTheme="minorHAnsi" w:cstheme="minorHAnsi"/>
          <w:bCs/>
          <w:szCs w:val="24"/>
        </w:rPr>
        <w:t>specialis</w:t>
      </w:r>
      <w:proofErr w:type="spellEnd"/>
      <w:r w:rsidRPr="001941E6">
        <w:rPr>
          <w:rFonts w:asciiTheme="minorHAnsi" w:hAnsiTheme="minorHAnsi" w:cstheme="minorHAnsi"/>
          <w:bCs/>
          <w:szCs w:val="24"/>
        </w:rPr>
        <w:t xml:space="preserve"> di gara nell’ipotesi in cui il concorrente si sia avvalso della facoltà di produrre le proprie giustificazioni all’offerta in sede di gara;</w:t>
      </w:r>
    </w:p>
    <w:p w14:paraId="1A20E835"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w:t>
      </w:r>
      <w:r w:rsidRPr="001941E6">
        <w:rPr>
          <w:rFonts w:asciiTheme="minorHAnsi" w:hAnsiTheme="minorHAnsi" w:cstheme="minorHAnsi"/>
          <w:bCs/>
          <w:szCs w:val="24"/>
        </w:rPr>
        <w:tab/>
        <w:t xml:space="preserve">nel caso in cui le giustificazioni dell’Offerta fossero richieste dalla Stazione Appaltante ex 97 del </w:t>
      </w:r>
      <w:proofErr w:type="spellStart"/>
      <w:r w:rsidRPr="001941E6">
        <w:rPr>
          <w:rFonts w:asciiTheme="minorHAnsi" w:hAnsiTheme="minorHAnsi" w:cstheme="minorHAnsi"/>
          <w:bCs/>
          <w:szCs w:val="24"/>
        </w:rPr>
        <w:t>D.Lgs</w:t>
      </w:r>
      <w:proofErr w:type="spellEnd"/>
      <w:r w:rsidRPr="001941E6">
        <w:rPr>
          <w:rFonts w:asciiTheme="minorHAnsi" w:hAnsiTheme="minorHAnsi" w:cstheme="minorHAnsi"/>
          <w:bCs/>
          <w:szCs w:val="24"/>
        </w:rPr>
        <w:t xml:space="preserve"> 50/2016, dovrà essere fornita in occasione della trasmissione di detta documentazione.</w:t>
      </w:r>
    </w:p>
    <w:p w14:paraId="7B78FEA3"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Gli elementi contenuti nelle dichiarazioni di secretazione saranno utilizzati dalla Stazione Appaltante al fine di valutare le richieste di accesso agli atti.</w:t>
      </w:r>
    </w:p>
    <w:p w14:paraId="6BCDABB2"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In assenza di dette indicazioni o in presenza di indicazioni prive delle specifiche sopra richieste ai fini della loro formulazione, la Stazione Appaltante consentirà gli eventuali accessi richiesti senza nulla richiedere ulteriormente.</w:t>
      </w:r>
    </w:p>
    <w:p w14:paraId="4C40CEDD"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Con riferimento alla dichiarazione ex D.P.R. 445/2000 richiesta corre l’obbligo segnalare che la stessa viene resa dal dichiarante nella consapevolezza di quanto disposto dagli artt. 71 e 76 del D.P.R. 445/2000. Con specifico riferimento all’art. 76 citato si ricorda che “</w:t>
      </w:r>
      <w:r w:rsidRPr="001941E6">
        <w:rPr>
          <w:rFonts w:asciiTheme="minorHAnsi" w:hAnsiTheme="minorHAnsi" w:cstheme="minorHAnsi"/>
          <w:bCs/>
          <w:i/>
          <w:szCs w:val="24"/>
        </w:rPr>
        <w:t>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 Le dichiarazioni sostitutive rese ai sensi degli articoli 46 e 47 e le dichiarazioni rese per conto delle persone indicate nell'articolo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r w:rsidRPr="001941E6">
        <w:rPr>
          <w:rFonts w:asciiTheme="minorHAnsi" w:hAnsiTheme="minorHAnsi" w:cstheme="minorHAnsi"/>
          <w:bCs/>
          <w:szCs w:val="24"/>
        </w:rPr>
        <w:t>”</w:t>
      </w:r>
    </w:p>
    <w:p w14:paraId="6D4CD038"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Premesso quanto sopra esposto, in caso di partecipazione in R.T.I. o Consorzio, la/le dichiarazione/i di secretazione ai fini dell’accesso agli atti, dovrà/dovranno essere sottoscritta/e con firma digitale - secondo le modalità di cui alle Modalità tecniche di utilizzo della Piattaforma </w:t>
      </w:r>
      <w:proofErr w:type="spellStart"/>
      <w:r w:rsidRPr="001941E6">
        <w:rPr>
          <w:rFonts w:asciiTheme="minorHAnsi" w:hAnsiTheme="minorHAnsi" w:cstheme="minorHAnsi"/>
          <w:bCs/>
          <w:szCs w:val="24"/>
        </w:rPr>
        <w:t>Sintel</w:t>
      </w:r>
      <w:proofErr w:type="spellEnd"/>
      <w:r w:rsidRPr="001941E6">
        <w:rPr>
          <w:rFonts w:asciiTheme="minorHAnsi" w:hAnsiTheme="minorHAnsi" w:cstheme="minorHAnsi"/>
          <w:bCs/>
          <w:szCs w:val="24"/>
        </w:rPr>
        <w:t xml:space="preserve"> (ciò può </w:t>
      </w:r>
      <w:r w:rsidRPr="001941E6">
        <w:rPr>
          <w:rFonts w:asciiTheme="minorHAnsi" w:hAnsiTheme="minorHAnsi" w:cstheme="minorHAnsi"/>
          <w:bCs/>
          <w:szCs w:val="24"/>
        </w:rPr>
        <w:lastRenderedPageBreak/>
        <w:t xml:space="preserve">avvenire con più firme in un unico documento o più documenti identici ciascuno sottoscritto dalla rispettiva impresa </w:t>
      </w:r>
      <w:proofErr w:type="spellStart"/>
      <w:r w:rsidRPr="001941E6">
        <w:rPr>
          <w:rFonts w:asciiTheme="minorHAnsi" w:hAnsiTheme="minorHAnsi" w:cstheme="minorHAnsi"/>
          <w:bCs/>
          <w:szCs w:val="24"/>
        </w:rPr>
        <w:t>raggruppanda</w:t>
      </w:r>
      <w:proofErr w:type="spellEnd"/>
      <w:r w:rsidRPr="001941E6">
        <w:rPr>
          <w:rFonts w:asciiTheme="minorHAnsi" w:hAnsiTheme="minorHAnsi" w:cstheme="minorHAnsi"/>
          <w:bCs/>
          <w:szCs w:val="24"/>
        </w:rPr>
        <w:t>):</w:t>
      </w:r>
    </w:p>
    <w:p w14:paraId="36DCEFAD"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w:t>
      </w:r>
      <w:r w:rsidRPr="001941E6">
        <w:rPr>
          <w:rFonts w:asciiTheme="minorHAnsi" w:hAnsiTheme="minorHAnsi" w:cstheme="minorHAnsi"/>
          <w:bCs/>
          <w:szCs w:val="24"/>
        </w:rPr>
        <w:tab/>
        <w:t>in caso di R.T.I. costituendo, dal legale rappresentante (o persona munita da comprovati poteri di firma la cui procura dovrà essere prodotta nella Documentazione amministrativa) di ciascuna singola impresa in raggruppamento;</w:t>
      </w:r>
    </w:p>
    <w:p w14:paraId="54E39916"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w:t>
      </w:r>
      <w:r w:rsidRPr="001941E6">
        <w:rPr>
          <w:rFonts w:asciiTheme="minorHAnsi" w:hAnsiTheme="minorHAnsi" w:cstheme="minorHAnsi"/>
          <w:bCs/>
          <w:szCs w:val="24"/>
        </w:rPr>
        <w:tab/>
        <w:t>in caso di R.T.I. costituito dal legale rappresentante (o persona munita da comprovati poteri di firma la cui procura dovrà essere prodotta nella Documentazione amministrativa) dell’impresa mandataria;</w:t>
      </w:r>
    </w:p>
    <w:p w14:paraId="3A74C7A5"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w:t>
      </w:r>
      <w:r w:rsidRPr="001941E6">
        <w:rPr>
          <w:rFonts w:asciiTheme="minorHAnsi" w:hAnsiTheme="minorHAnsi" w:cstheme="minorHAnsi"/>
          <w:bCs/>
          <w:szCs w:val="24"/>
        </w:rPr>
        <w:tab/>
        <w:t xml:space="preserve">in caso di Consorzio ordinario di concorrenti di cui all’art. 45, comma 2 lett. e), </w:t>
      </w:r>
      <w:proofErr w:type="spellStart"/>
      <w:r w:rsidRPr="001941E6">
        <w:rPr>
          <w:rFonts w:asciiTheme="minorHAnsi" w:hAnsiTheme="minorHAnsi" w:cstheme="minorHAnsi"/>
          <w:bCs/>
          <w:szCs w:val="24"/>
        </w:rPr>
        <w:t>D.Lgs.</w:t>
      </w:r>
      <w:proofErr w:type="spellEnd"/>
      <w:r w:rsidRPr="001941E6">
        <w:rPr>
          <w:rFonts w:asciiTheme="minorHAnsi" w:hAnsiTheme="minorHAnsi" w:cstheme="minorHAnsi"/>
          <w:bCs/>
          <w:szCs w:val="24"/>
        </w:rPr>
        <w:t xml:space="preserve"> n. 50/2016, costituendo, dal legale rappresentante (o persona munita da comprovati poteri di firma la cui procura dovrà essere prodotta nella Documentazione amministrativa) di ciascuna delle imprese che ne prendono parte;</w:t>
      </w:r>
    </w:p>
    <w:p w14:paraId="2D1BD8F0" w14:textId="77777777" w:rsidR="00E7746D" w:rsidRPr="001941E6" w:rsidRDefault="00E7746D">
      <w:pPr>
        <w:pStyle w:val="usoboll1"/>
        <w:numPr>
          <w:ilvl w:val="0"/>
          <w:numId w:val="37"/>
        </w:numPr>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in caso di Consorzio ordinario già costituito, di cui al comma 2, lettera e) dei cui all’art 45  del </w:t>
      </w:r>
      <w:proofErr w:type="spellStart"/>
      <w:r w:rsidRPr="001941E6">
        <w:rPr>
          <w:rFonts w:asciiTheme="minorHAnsi" w:hAnsiTheme="minorHAnsi" w:cstheme="minorHAnsi"/>
          <w:bCs/>
          <w:szCs w:val="24"/>
        </w:rPr>
        <w:t>D.Lgs.</w:t>
      </w:r>
      <w:proofErr w:type="spellEnd"/>
      <w:r w:rsidRPr="001941E6">
        <w:rPr>
          <w:rFonts w:asciiTheme="minorHAnsi" w:hAnsiTheme="minorHAnsi" w:cstheme="minorHAnsi"/>
          <w:bCs/>
          <w:szCs w:val="24"/>
        </w:rPr>
        <w:t xml:space="preserve"> n. 50/2016, dal legale rappresentante (o persona munita da comprovati poteri di firma la cui procura dovrà essere prodotta nella Documentazione amministrativa) del Consorzio medesimo;</w:t>
      </w:r>
    </w:p>
    <w:p w14:paraId="205E3A6B" w14:textId="77777777" w:rsidR="00E7746D" w:rsidRPr="001941E6" w:rsidRDefault="00E7746D">
      <w:pPr>
        <w:pStyle w:val="usoboll1"/>
        <w:numPr>
          <w:ilvl w:val="0"/>
          <w:numId w:val="37"/>
        </w:numPr>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in caso di Consorzio di cui al comma 2, lettere b) e c) dell’art. 45 </w:t>
      </w:r>
      <w:proofErr w:type="spellStart"/>
      <w:r w:rsidRPr="001941E6">
        <w:rPr>
          <w:rFonts w:asciiTheme="minorHAnsi" w:hAnsiTheme="minorHAnsi" w:cstheme="minorHAnsi"/>
          <w:bCs/>
          <w:szCs w:val="24"/>
        </w:rPr>
        <w:t>D.Lgs.</w:t>
      </w:r>
      <w:proofErr w:type="spellEnd"/>
      <w:r w:rsidRPr="001941E6">
        <w:rPr>
          <w:rFonts w:asciiTheme="minorHAnsi" w:hAnsiTheme="minorHAnsi" w:cstheme="minorHAnsi"/>
          <w:bCs/>
          <w:szCs w:val="24"/>
        </w:rPr>
        <w:t xml:space="preserve"> n. 50/2016, dal legale rappresentante (o persona munita da comprovati poteri di firma la cui procura dovrà essere prodotta nella Documentazione amministrativa) del Consorzio medesimo.</w:t>
      </w:r>
    </w:p>
    <w:p w14:paraId="59F3DC6F" w14:textId="77777777"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Saranno inoltre sottratti all’accesso tutti i dati sensibili, ivi inclusi quelli giudiziari, eventualmente rinvenuti nella documentazione presentata dai concorrenti.</w:t>
      </w:r>
    </w:p>
    <w:p w14:paraId="7B5C65B0" w14:textId="3F3EFFEE" w:rsidR="00E7746D" w:rsidRPr="001941E6" w:rsidRDefault="00E7746D" w:rsidP="00922E58">
      <w:pPr>
        <w:pStyle w:val="usoboll1"/>
        <w:spacing w:after="120" w:line="300" w:lineRule="exact"/>
        <w:jc w:val="both"/>
        <w:rPr>
          <w:rFonts w:asciiTheme="minorHAnsi" w:hAnsiTheme="minorHAnsi" w:cstheme="minorHAnsi"/>
          <w:bCs/>
          <w:szCs w:val="24"/>
        </w:rPr>
      </w:pPr>
      <w:r w:rsidRPr="001941E6">
        <w:rPr>
          <w:rFonts w:asciiTheme="minorHAnsi" w:hAnsiTheme="minorHAnsi" w:cstheme="minorHAnsi"/>
          <w:bCs/>
          <w:szCs w:val="24"/>
        </w:rPr>
        <w:t xml:space="preserve">Si precisa che l’eventuale richiesta di accesso agli atti dovrà pervenire ad ARIA per mezzo della funzione “Comunicazioni della procedura” presente sulla piattaforma </w:t>
      </w:r>
      <w:proofErr w:type="spellStart"/>
      <w:r w:rsidRPr="001941E6">
        <w:rPr>
          <w:rFonts w:asciiTheme="minorHAnsi" w:hAnsiTheme="minorHAnsi" w:cstheme="minorHAnsi"/>
          <w:bCs/>
          <w:szCs w:val="24"/>
        </w:rPr>
        <w:t>Sintel</w:t>
      </w:r>
      <w:proofErr w:type="spellEnd"/>
      <w:r w:rsidRPr="001941E6">
        <w:rPr>
          <w:rFonts w:asciiTheme="minorHAnsi" w:hAnsiTheme="minorHAnsi" w:cstheme="minorHAnsi"/>
          <w:bCs/>
          <w:szCs w:val="24"/>
        </w:rPr>
        <w:t>.</w:t>
      </w:r>
    </w:p>
    <w:p w14:paraId="6EED2CD8" w14:textId="77777777" w:rsidR="002F6DF7" w:rsidRPr="001941E6" w:rsidRDefault="002F6DF7" w:rsidP="00922E58">
      <w:pPr>
        <w:pStyle w:val="usoboll1"/>
        <w:spacing w:after="120" w:line="300" w:lineRule="exact"/>
        <w:jc w:val="both"/>
        <w:rPr>
          <w:rFonts w:asciiTheme="minorHAnsi" w:hAnsiTheme="minorHAnsi" w:cstheme="minorHAnsi"/>
          <w:b/>
          <w:szCs w:val="24"/>
        </w:rPr>
      </w:pPr>
    </w:p>
    <w:p w14:paraId="1505DE52" w14:textId="27571E6C" w:rsidR="00D408EE" w:rsidRPr="001941E6" w:rsidRDefault="00D408EE" w:rsidP="004B16C1">
      <w:pPr>
        <w:pStyle w:val="usoboll1"/>
        <w:numPr>
          <w:ilvl w:val="0"/>
          <w:numId w:val="2"/>
        </w:numPr>
        <w:spacing w:after="120" w:line="300" w:lineRule="exact"/>
        <w:jc w:val="both"/>
        <w:rPr>
          <w:rFonts w:asciiTheme="minorHAnsi" w:hAnsiTheme="minorHAnsi" w:cstheme="minorHAnsi"/>
          <w:b/>
          <w:szCs w:val="24"/>
        </w:rPr>
      </w:pPr>
      <w:bookmarkStart w:id="4604" w:name="_Toc100060579"/>
      <w:r w:rsidRPr="001941E6">
        <w:rPr>
          <w:rFonts w:asciiTheme="minorHAnsi" w:hAnsiTheme="minorHAnsi" w:cstheme="minorHAnsi"/>
          <w:b/>
          <w:szCs w:val="24"/>
        </w:rPr>
        <w:t>OBBLIGHI RELATIVI ALLA TRACCIABILITÀ DEI FLUSSI FINANZIARI E ALLA TRASPARENZA (T&amp;T)</w:t>
      </w:r>
      <w:bookmarkEnd w:id="4604"/>
      <w:r w:rsidRPr="001941E6">
        <w:rPr>
          <w:rFonts w:asciiTheme="minorHAnsi" w:hAnsiTheme="minorHAnsi" w:cstheme="minorHAnsi"/>
          <w:b/>
          <w:szCs w:val="24"/>
        </w:rPr>
        <w:t xml:space="preserve"> </w:t>
      </w:r>
    </w:p>
    <w:p w14:paraId="20DB5DA5" w14:textId="1FC6D8B2" w:rsidR="00D408EE" w:rsidRPr="001941E6" w:rsidRDefault="00D408EE" w:rsidP="00922E58">
      <w:pPr>
        <w:spacing w:line="276" w:lineRule="auto"/>
        <w:jc w:val="both"/>
        <w:rPr>
          <w:rFonts w:cstheme="minorHAnsi"/>
          <w:bCs/>
          <w:lang w:eastAsia="it-IT"/>
        </w:rPr>
      </w:pPr>
      <w:r w:rsidRPr="001941E6">
        <w:rPr>
          <w:rFonts w:cstheme="minorHAnsi"/>
          <w:bCs/>
          <w:lang w:eastAsia="it-IT"/>
        </w:rPr>
        <w:t>Il contratto d’appalto è soggetto agli obblighi in tema di tracciabilità dei flussi finanziari di cui alla l. 13 agosto 2010, n. 136.</w:t>
      </w:r>
    </w:p>
    <w:p w14:paraId="1AA44AE0" w14:textId="77777777" w:rsidR="00D408EE" w:rsidRPr="001941E6" w:rsidRDefault="00D408EE" w:rsidP="00922E58">
      <w:pPr>
        <w:spacing w:line="276" w:lineRule="auto"/>
        <w:jc w:val="both"/>
        <w:rPr>
          <w:rFonts w:cstheme="minorHAnsi"/>
          <w:bCs/>
          <w:lang w:eastAsia="it-IT"/>
        </w:rPr>
      </w:pPr>
      <w:r w:rsidRPr="001941E6">
        <w:rPr>
          <w:rFonts w:cstheme="minorHAnsi"/>
          <w:bCs/>
          <w:lang w:eastAsia="it-IT"/>
        </w:rPr>
        <w:t>L’affidatario deve comunicare alla stazione appaltante:</w:t>
      </w:r>
    </w:p>
    <w:p w14:paraId="2BD9353D" w14:textId="77777777" w:rsidR="00D408EE" w:rsidRPr="001941E6" w:rsidRDefault="00D408EE">
      <w:pPr>
        <w:pStyle w:val="Paragrafoelenco"/>
        <w:numPr>
          <w:ilvl w:val="0"/>
          <w:numId w:val="63"/>
        </w:numPr>
        <w:spacing w:line="276" w:lineRule="auto"/>
        <w:jc w:val="both"/>
        <w:rPr>
          <w:rFonts w:eastAsiaTheme="minorHAnsi" w:cstheme="minorHAnsi"/>
          <w:bCs/>
        </w:rPr>
      </w:pPr>
      <w:r w:rsidRPr="001941E6">
        <w:rPr>
          <w:rFonts w:eastAsiaTheme="minorHAnsi" w:cstheme="minorHAnsi"/>
          <w:bCs/>
        </w:rPr>
        <w:t>gli estremi identificativi dei conti correnti bancari o postali dedicati, con l'indicazione dell'opera/servizio/fornitura alla quale sono dedicati;</w:t>
      </w:r>
    </w:p>
    <w:p w14:paraId="46DC3209" w14:textId="77777777" w:rsidR="00D408EE" w:rsidRPr="001941E6" w:rsidRDefault="00D408EE">
      <w:pPr>
        <w:pStyle w:val="Paragrafoelenco"/>
        <w:numPr>
          <w:ilvl w:val="0"/>
          <w:numId w:val="63"/>
        </w:numPr>
        <w:spacing w:line="276" w:lineRule="auto"/>
        <w:jc w:val="both"/>
        <w:rPr>
          <w:rFonts w:eastAsiaTheme="minorHAnsi" w:cstheme="minorHAnsi"/>
          <w:bCs/>
        </w:rPr>
      </w:pPr>
      <w:r w:rsidRPr="001941E6">
        <w:rPr>
          <w:rFonts w:eastAsiaTheme="minorHAnsi" w:cstheme="minorHAnsi"/>
          <w:bCs/>
        </w:rPr>
        <w:t>le generalità e il codice fiscale delle persone delegate ad operare sugli stessi;</w:t>
      </w:r>
    </w:p>
    <w:p w14:paraId="08786B0D" w14:textId="77777777" w:rsidR="00D408EE" w:rsidRPr="001941E6" w:rsidRDefault="00D408EE">
      <w:pPr>
        <w:pStyle w:val="Paragrafoelenco"/>
        <w:numPr>
          <w:ilvl w:val="0"/>
          <w:numId w:val="63"/>
        </w:numPr>
        <w:spacing w:line="276" w:lineRule="auto"/>
        <w:jc w:val="both"/>
        <w:rPr>
          <w:rFonts w:eastAsiaTheme="minorHAnsi" w:cstheme="minorHAnsi"/>
          <w:bCs/>
        </w:rPr>
      </w:pPr>
      <w:r w:rsidRPr="001941E6">
        <w:rPr>
          <w:rFonts w:eastAsiaTheme="minorHAnsi" w:cstheme="minorHAnsi"/>
          <w:bCs/>
        </w:rPr>
        <w:t xml:space="preserve">ogni modifica relativa ai dati trasmessi. </w:t>
      </w:r>
    </w:p>
    <w:p w14:paraId="0EAF74CB" w14:textId="77777777" w:rsidR="00D408EE" w:rsidRPr="001941E6" w:rsidRDefault="00D408EE" w:rsidP="00922E58">
      <w:pPr>
        <w:spacing w:line="276" w:lineRule="auto"/>
        <w:jc w:val="both"/>
        <w:rPr>
          <w:rFonts w:cstheme="minorHAnsi"/>
          <w:bCs/>
          <w:lang w:eastAsia="it-IT"/>
        </w:rPr>
      </w:pPr>
      <w:r w:rsidRPr="001941E6">
        <w:rPr>
          <w:rFonts w:cstheme="minorHAnsi"/>
          <w:bCs/>
          <w:lang w:eastAsia="it-IT"/>
        </w:rPr>
        <w:t xml:space="preserve">La comunicazione deve essere effettuata entro sette giorni dall'accensione del conto corrente ovvero, nel caso di conti correnti già esistenti, dalla loro prima utilizzazione in operazioni finanziarie </w:t>
      </w:r>
      <w:r w:rsidRPr="001941E6">
        <w:rPr>
          <w:rFonts w:cstheme="minorHAnsi"/>
          <w:bCs/>
          <w:lang w:eastAsia="it-IT"/>
        </w:rPr>
        <w:lastRenderedPageBreak/>
        <w:t xml:space="preserve">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 a 3.000 euro. </w:t>
      </w:r>
    </w:p>
    <w:p w14:paraId="7C204385" w14:textId="77777777" w:rsidR="00D408EE" w:rsidRPr="001941E6" w:rsidRDefault="00D408EE" w:rsidP="00922E58">
      <w:pPr>
        <w:spacing w:line="276" w:lineRule="auto"/>
        <w:jc w:val="both"/>
        <w:rPr>
          <w:rFonts w:cstheme="minorHAnsi"/>
          <w:bCs/>
          <w:lang w:eastAsia="it-IT"/>
        </w:rPr>
      </w:pPr>
      <w:r w:rsidRPr="001941E6">
        <w:rPr>
          <w:rFonts w:cstheme="minorHAnsi"/>
          <w:bCs/>
          <w:lang w:eastAsia="it-IT"/>
        </w:rPr>
        <w:t xml:space="preserve">Il mancato adempimento agli obblighi previsti per la tracciabilità dei flussi finanziari relativi all’appalto comporta la risoluzione di diritto del contratto. </w:t>
      </w:r>
    </w:p>
    <w:p w14:paraId="7CCB32DC" w14:textId="77777777" w:rsidR="00D408EE" w:rsidRPr="001941E6" w:rsidRDefault="00D408EE" w:rsidP="00922E58">
      <w:pPr>
        <w:spacing w:line="276" w:lineRule="auto"/>
        <w:jc w:val="both"/>
        <w:rPr>
          <w:rFonts w:cstheme="minorHAnsi"/>
          <w:bCs/>
          <w:lang w:eastAsia="it-IT"/>
        </w:rPr>
      </w:pPr>
      <w:r w:rsidRPr="001941E6">
        <w:rPr>
          <w:rFonts w:cstheme="minorHAnsi"/>
          <w:bCs/>
          <w:lang w:eastAsia="it-IT"/>
        </w:rPr>
        <w:t>In occasione di ogni pagamento all’appaltatore o di interventi di controllo ulteriori si procede alla verifica dell’assolvimento degli obblighi relativi alla tracciabilità dei flussi finanziari.</w:t>
      </w:r>
    </w:p>
    <w:p w14:paraId="1A6B1158" w14:textId="77777777" w:rsidR="00D408EE" w:rsidRPr="001941E6" w:rsidRDefault="00D408EE" w:rsidP="00922E58">
      <w:pPr>
        <w:spacing w:line="276" w:lineRule="auto"/>
        <w:jc w:val="both"/>
        <w:rPr>
          <w:rFonts w:cstheme="minorHAnsi"/>
          <w:bCs/>
          <w:lang w:eastAsia="it-IT"/>
        </w:rPr>
      </w:pPr>
      <w:r w:rsidRPr="001941E6">
        <w:rPr>
          <w:rFonts w:cstheme="minorHAnsi"/>
          <w:bCs/>
          <w:lang w:eastAsia="it-IT"/>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18851458" w14:textId="77777777" w:rsidR="00D408EE" w:rsidRPr="001941E6" w:rsidRDefault="00D408EE" w:rsidP="00922E58">
      <w:pPr>
        <w:spacing w:line="276" w:lineRule="auto"/>
        <w:jc w:val="both"/>
        <w:rPr>
          <w:rFonts w:cstheme="minorHAnsi"/>
          <w:bCs/>
          <w:lang w:eastAsia="it-IT"/>
        </w:rPr>
      </w:pPr>
      <w:r w:rsidRPr="001941E6">
        <w:rPr>
          <w:rFonts w:cstheme="minorHAnsi"/>
          <w:bCs/>
          <w:lang w:eastAsia="it-IT"/>
        </w:rPr>
        <w:t xml:space="preserve">L’intera filiera degli operatori economici coinvolti nell’ esecuzione del contratto è tenuta al pieno rispetto di quanto previsto dal comma 2 dell'articolo 105 del Dlgs 50/2016, dal comma 1 dell'articolo 3 della legge 136/2010 e dall'articolo 17 della legge 55/1990. </w:t>
      </w:r>
    </w:p>
    <w:p w14:paraId="446A305C" w14:textId="5436D718" w:rsidR="00D408EE" w:rsidRPr="001941E6" w:rsidRDefault="00D408EE" w:rsidP="00922E58">
      <w:pPr>
        <w:spacing w:line="276" w:lineRule="auto"/>
        <w:jc w:val="both"/>
        <w:rPr>
          <w:rFonts w:cstheme="minorHAnsi"/>
          <w:bCs/>
          <w:lang w:eastAsia="it-IT"/>
        </w:rPr>
      </w:pPr>
      <w:r w:rsidRPr="001941E6">
        <w:rPr>
          <w:rFonts w:cstheme="minorHAnsi"/>
          <w:bCs/>
          <w:lang w:eastAsia="it-IT"/>
        </w:rPr>
        <w:t xml:space="preserve">Le informazioni non sensibili trasmesse alla Amministrazione aggiudicatrice in applicazione delle suddette norme saranno pubblicate sul profilo committente della stessa e rese accessibili al pubblico per tutta la durata del contratto ed almeno fino al collaudo definitivo dello stesso. </w:t>
      </w:r>
    </w:p>
    <w:p w14:paraId="38CE22B2" w14:textId="0F2DFF1B" w:rsidR="00D408EE" w:rsidRPr="001941E6" w:rsidRDefault="00D408EE" w:rsidP="00922E58">
      <w:pPr>
        <w:spacing w:line="276" w:lineRule="auto"/>
        <w:jc w:val="both"/>
        <w:rPr>
          <w:rFonts w:cstheme="minorHAnsi"/>
          <w:bCs/>
          <w:lang w:eastAsia="it-IT"/>
        </w:rPr>
      </w:pPr>
      <w:r w:rsidRPr="001941E6">
        <w:rPr>
          <w:rFonts w:cstheme="minorHAnsi"/>
          <w:bCs/>
          <w:lang w:eastAsia="it-IT"/>
        </w:rPr>
        <w:t xml:space="preserve">Rispetto ai subappaltatori e a tutti i subcontraenti della filiera, la mancata trasmissione delle informazioni di cui alle norme richiamate è sanzionata con il divieto, per l’Affidatario, di entrare a far parte del processo produttivo originato dal contratto, secondo quanto specificato nella “norma di contratto T&amp;T - Trasparenza e Tracciabilità”. </w:t>
      </w:r>
    </w:p>
    <w:p w14:paraId="5715E85F" w14:textId="65F1633F" w:rsidR="00D408EE" w:rsidRPr="001941E6" w:rsidRDefault="00D408EE" w:rsidP="00922E58">
      <w:pPr>
        <w:spacing w:line="276" w:lineRule="auto"/>
        <w:jc w:val="both"/>
        <w:rPr>
          <w:rFonts w:cstheme="minorHAnsi"/>
          <w:bCs/>
          <w:lang w:eastAsia="it-IT"/>
        </w:rPr>
      </w:pPr>
      <w:r w:rsidRPr="001941E6">
        <w:rPr>
          <w:rFonts w:cstheme="minorHAnsi"/>
          <w:bCs/>
          <w:lang w:eastAsia="it-IT"/>
        </w:rPr>
        <w:t>L'amministrazione, ai sensi del comma 9 dell'articolo 3 della legge 136/2010 verifica che nei contratti sottoscritti dall'Aggiudicatario e dai sub contraenti a qualsiasi livello della filiera dei subcontratti, a pena di nullità assoluta, sia inclusa la norma di contratto T&amp;T-Trasparenza e Tracciabilità con la quale ciascuno di essi assume gli obblighi di tracciabilità dei flussi finanziari di cui alla Legge n. 136/2010.</w:t>
      </w:r>
    </w:p>
    <w:p w14:paraId="22B60933" w14:textId="77777777" w:rsidR="00E7746D" w:rsidRPr="001941E6" w:rsidRDefault="00E7746D" w:rsidP="00922E58">
      <w:pPr>
        <w:pStyle w:val="Titolo2"/>
        <w:jc w:val="both"/>
        <w:rPr>
          <w:rFonts w:cstheme="minorHAnsi"/>
          <w:b w:val="0"/>
          <w:caps w:val="0"/>
          <w:szCs w:val="24"/>
          <w:lang w:val="it-IT"/>
        </w:rPr>
      </w:pPr>
      <w:bookmarkStart w:id="4605" w:name="_Toc23754308"/>
      <w:bookmarkStart w:id="4606" w:name="_Toc89178579"/>
      <w:r w:rsidRPr="001941E6">
        <w:rPr>
          <w:rFonts w:cstheme="minorHAnsi"/>
          <w:b w:val="0"/>
          <w:szCs w:val="24"/>
          <w:lang w:val="it-IT"/>
        </w:rPr>
        <w:t>ALLEGATI</w:t>
      </w:r>
      <w:bookmarkEnd w:id="4600"/>
      <w:bookmarkEnd w:id="4601"/>
      <w:bookmarkEnd w:id="4605"/>
      <w:bookmarkEnd w:id="4606"/>
    </w:p>
    <w:p w14:paraId="3C8BB189" w14:textId="69D3ED0C" w:rsidR="00E7746D" w:rsidRDefault="00E7746D" w:rsidP="00922E58">
      <w:pPr>
        <w:spacing w:after="120" w:line="300" w:lineRule="exact"/>
        <w:jc w:val="both"/>
        <w:rPr>
          <w:rFonts w:cstheme="minorHAnsi"/>
          <w:bCs/>
        </w:rPr>
      </w:pPr>
      <w:r w:rsidRPr="001941E6">
        <w:rPr>
          <w:rFonts w:cstheme="minorHAnsi"/>
          <w:bCs/>
        </w:rPr>
        <w:t>Fanno parte integrante e sostanziale del presente documento i seguenti Allegati:</w:t>
      </w:r>
    </w:p>
    <w:p w14:paraId="393F9AFD" w14:textId="5D136DA4" w:rsidR="0089451A" w:rsidRPr="000B12A4" w:rsidRDefault="0089451A" w:rsidP="000B12A4">
      <w:pPr>
        <w:pStyle w:val="Paragrafoelenco"/>
        <w:numPr>
          <w:ilvl w:val="0"/>
          <w:numId w:val="94"/>
        </w:numPr>
        <w:spacing w:before="60" w:after="60"/>
        <w:jc w:val="both"/>
        <w:rPr>
          <w:bCs/>
        </w:rPr>
      </w:pPr>
      <w:r w:rsidRPr="000B12A4">
        <w:rPr>
          <w:bCs/>
        </w:rPr>
        <w:t xml:space="preserve">Bando di gara </w:t>
      </w:r>
    </w:p>
    <w:p w14:paraId="58299C1F" w14:textId="71B4C3D3" w:rsidR="0089451A" w:rsidRPr="000B12A4" w:rsidRDefault="0089451A" w:rsidP="000B12A4">
      <w:pPr>
        <w:pStyle w:val="Paragrafoelenco"/>
        <w:numPr>
          <w:ilvl w:val="0"/>
          <w:numId w:val="94"/>
        </w:numPr>
        <w:spacing w:before="60" w:after="60"/>
        <w:jc w:val="both"/>
        <w:rPr>
          <w:bCs/>
        </w:rPr>
      </w:pPr>
      <w:r w:rsidRPr="000B12A4">
        <w:rPr>
          <w:rFonts w:cstheme="minorHAnsi"/>
          <w:sz w:val="22"/>
          <w:szCs w:val="22"/>
        </w:rPr>
        <w:t xml:space="preserve">Capitolato Tecnico Amministrativo LL </w:t>
      </w:r>
      <w:r w:rsidR="00BD6F57">
        <w:rPr>
          <w:rFonts w:cstheme="minorHAnsi"/>
          <w:sz w:val="22"/>
          <w:szCs w:val="22"/>
        </w:rPr>
        <w:t>dal 1 al 12</w:t>
      </w:r>
    </w:p>
    <w:p w14:paraId="594EC845" w14:textId="1061D38B" w:rsidR="000B12A4" w:rsidRPr="000B12A4" w:rsidRDefault="0089451A" w:rsidP="000B12A4">
      <w:pPr>
        <w:pStyle w:val="Paragrafoelenco"/>
        <w:numPr>
          <w:ilvl w:val="0"/>
          <w:numId w:val="94"/>
        </w:numPr>
        <w:spacing w:before="60" w:after="60"/>
        <w:jc w:val="both"/>
        <w:rPr>
          <w:bCs/>
        </w:rPr>
      </w:pPr>
      <w:r w:rsidRPr="000B12A4">
        <w:rPr>
          <w:rFonts w:cstheme="minorHAnsi"/>
          <w:sz w:val="22"/>
          <w:szCs w:val="22"/>
        </w:rPr>
        <w:t xml:space="preserve">Capitolato Tecnico Amministrativo LL </w:t>
      </w:r>
      <w:r w:rsidR="00BD6F57">
        <w:rPr>
          <w:rFonts w:cstheme="minorHAnsi"/>
          <w:sz w:val="22"/>
          <w:szCs w:val="22"/>
        </w:rPr>
        <w:t>dal 1</w:t>
      </w:r>
      <w:r w:rsidR="006511BE">
        <w:rPr>
          <w:rFonts w:cstheme="minorHAnsi"/>
          <w:sz w:val="22"/>
          <w:szCs w:val="22"/>
        </w:rPr>
        <w:t>3</w:t>
      </w:r>
      <w:r w:rsidR="00BD6F57">
        <w:rPr>
          <w:rFonts w:cstheme="minorHAnsi"/>
          <w:sz w:val="22"/>
          <w:szCs w:val="22"/>
        </w:rPr>
        <w:t xml:space="preserve"> al 16</w:t>
      </w:r>
    </w:p>
    <w:p w14:paraId="61F18A04" w14:textId="507C1296" w:rsidR="0089451A" w:rsidRPr="000B12A4" w:rsidRDefault="0089451A" w:rsidP="000B12A4">
      <w:pPr>
        <w:pStyle w:val="Paragrafoelenco"/>
        <w:numPr>
          <w:ilvl w:val="0"/>
          <w:numId w:val="94"/>
        </w:numPr>
        <w:spacing w:before="60" w:after="60"/>
        <w:jc w:val="both"/>
        <w:rPr>
          <w:bCs/>
        </w:rPr>
      </w:pPr>
      <w:r w:rsidRPr="000B12A4">
        <w:rPr>
          <w:bCs/>
        </w:rPr>
        <w:lastRenderedPageBreak/>
        <w:t xml:space="preserve">Elenco prestazioni LL </w:t>
      </w:r>
      <w:r w:rsidR="00BD6F57">
        <w:rPr>
          <w:bCs/>
        </w:rPr>
        <w:t>dal 1 al 12</w:t>
      </w:r>
      <w:r w:rsidRPr="000B12A4">
        <w:rPr>
          <w:bCs/>
        </w:rPr>
        <w:t xml:space="preserve"> </w:t>
      </w:r>
    </w:p>
    <w:p w14:paraId="0A48A302" w14:textId="7381324E" w:rsidR="0089451A" w:rsidRPr="000B12A4" w:rsidRDefault="0089451A" w:rsidP="000B12A4">
      <w:pPr>
        <w:pStyle w:val="Paragrafoelenco"/>
        <w:numPr>
          <w:ilvl w:val="0"/>
          <w:numId w:val="94"/>
        </w:numPr>
        <w:spacing w:before="60" w:after="60"/>
        <w:jc w:val="both"/>
        <w:rPr>
          <w:bCs/>
        </w:rPr>
      </w:pPr>
      <w:r w:rsidRPr="000B12A4">
        <w:rPr>
          <w:bCs/>
        </w:rPr>
        <w:t xml:space="preserve">Elenco prestazioni Lotti </w:t>
      </w:r>
      <w:r w:rsidR="00BD6F57">
        <w:rPr>
          <w:bCs/>
        </w:rPr>
        <w:t>dal 1</w:t>
      </w:r>
      <w:r w:rsidR="006511BE">
        <w:rPr>
          <w:bCs/>
        </w:rPr>
        <w:t>3</w:t>
      </w:r>
      <w:r w:rsidR="00BD6F57">
        <w:rPr>
          <w:bCs/>
        </w:rPr>
        <w:t xml:space="preserve"> al 16</w:t>
      </w:r>
    </w:p>
    <w:p w14:paraId="1FA23841" w14:textId="77777777" w:rsidR="0089451A" w:rsidRPr="000B12A4" w:rsidRDefault="0089451A" w:rsidP="000B12A4">
      <w:pPr>
        <w:pStyle w:val="Paragrafoelenco"/>
        <w:numPr>
          <w:ilvl w:val="0"/>
          <w:numId w:val="94"/>
        </w:numPr>
        <w:spacing w:before="60" w:after="60"/>
        <w:jc w:val="both"/>
        <w:rPr>
          <w:bCs/>
        </w:rPr>
      </w:pPr>
      <w:r w:rsidRPr="000B12A4">
        <w:rPr>
          <w:bCs/>
        </w:rPr>
        <w:t>Dichiarazione standard sociali;</w:t>
      </w:r>
    </w:p>
    <w:p w14:paraId="2D54D5C1" w14:textId="77777777" w:rsidR="0089451A" w:rsidRPr="000B12A4" w:rsidRDefault="0089451A" w:rsidP="000B12A4">
      <w:pPr>
        <w:pStyle w:val="Paragrafoelenco"/>
        <w:numPr>
          <w:ilvl w:val="0"/>
          <w:numId w:val="94"/>
        </w:numPr>
        <w:spacing w:before="60" w:after="60"/>
        <w:jc w:val="both"/>
        <w:rPr>
          <w:bCs/>
        </w:rPr>
      </w:pPr>
      <w:r w:rsidRPr="000B12A4">
        <w:rPr>
          <w:bCs/>
        </w:rPr>
        <w:t xml:space="preserve">Modalità tecniche utilizzo </w:t>
      </w:r>
      <w:proofErr w:type="spellStart"/>
      <w:r w:rsidRPr="000B12A4">
        <w:rPr>
          <w:bCs/>
        </w:rPr>
        <w:t>Sintel</w:t>
      </w:r>
      <w:proofErr w:type="spellEnd"/>
      <w:r w:rsidRPr="000B12A4">
        <w:rPr>
          <w:bCs/>
        </w:rPr>
        <w:t>;</w:t>
      </w:r>
    </w:p>
    <w:p w14:paraId="2A99132C" w14:textId="77777777" w:rsidR="0089451A" w:rsidRPr="000B12A4" w:rsidRDefault="0089451A" w:rsidP="000B12A4">
      <w:pPr>
        <w:pStyle w:val="Paragrafoelenco"/>
        <w:numPr>
          <w:ilvl w:val="0"/>
          <w:numId w:val="94"/>
        </w:numPr>
        <w:spacing w:before="60" w:afterLines="60" w:after="144"/>
        <w:jc w:val="both"/>
        <w:rPr>
          <w:rFonts w:cs="Calibri"/>
          <w:bCs/>
          <w:i/>
          <w:iCs/>
        </w:rPr>
      </w:pPr>
      <w:r w:rsidRPr="000B12A4">
        <w:rPr>
          <w:rFonts w:cs="Calibri"/>
          <w:bCs/>
          <w:iCs/>
        </w:rPr>
        <w:t>Dichiarazione requisiti di partecipazione;</w:t>
      </w:r>
    </w:p>
    <w:p w14:paraId="4D815274" w14:textId="77777777" w:rsidR="0089451A" w:rsidRPr="000B12A4" w:rsidRDefault="0089451A" w:rsidP="000B12A4">
      <w:pPr>
        <w:pStyle w:val="Paragrafoelenco"/>
        <w:numPr>
          <w:ilvl w:val="0"/>
          <w:numId w:val="94"/>
        </w:numPr>
        <w:spacing w:before="60" w:afterLines="60" w:after="144"/>
        <w:jc w:val="both"/>
        <w:rPr>
          <w:rFonts w:cs="Calibri"/>
          <w:bCs/>
          <w:i/>
          <w:iCs/>
        </w:rPr>
      </w:pPr>
      <w:r w:rsidRPr="000B12A4">
        <w:rPr>
          <w:rFonts w:cs="Calibri"/>
          <w:bCs/>
          <w:iCs/>
        </w:rPr>
        <w:t xml:space="preserve">DGUE </w:t>
      </w:r>
    </w:p>
    <w:p w14:paraId="75451350" w14:textId="77777777" w:rsidR="0089451A" w:rsidRPr="000B12A4" w:rsidRDefault="0089451A" w:rsidP="000B12A4">
      <w:pPr>
        <w:pStyle w:val="Paragrafoelenco"/>
        <w:numPr>
          <w:ilvl w:val="0"/>
          <w:numId w:val="94"/>
        </w:numPr>
        <w:spacing w:before="60" w:afterLines="60" w:after="144"/>
        <w:jc w:val="both"/>
        <w:rPr>
          <w:rFonts w:cs="Calibri"/>
          <w:bCs/>
          <w:i/>
          <w:iCs/>
        </w:rPr>
      </w:pPr>
      <w:r w:rsidRPr="000B12A4">
        <w:rPr>
          <w:rFonts w:cs="Calibri"/>
          <w:bCs/>
          <w:iCs/>
        </w:rPr>
        <w:t>Dichiarazione di Offerta Economica;</w:t>
      </w:r>
    </w:p>
    <w:p w14:paraId="7602E8D5" w14:textId="6D99DA5E" w:rsidR="0089451A" w:rsidRPr="000B12A4" w:rsidRDefault="0089451A" w:rsidP="000B12A4">
      <w:pPr>
        <w:pStyle w:val="Paragrafoelenco"/>
        <w:numPr>
          <w:ilvl w:val="0"/>
          <w:numId w:val="94"/>
        </w:numPr>
        <w:spacing w:before="60" w:after="60"/>
        <w:jc w:val="both"/>
        <w:rPr>
          <w:bCs/>
        </w:rPr>
      </w:pPr>
      <w:r w:rsidRPr="000B12A4">
        <w:rPr>
          <w:bCs/>
        </w:rPr>
        <w:t xml:space="preserve">Schema Accordo Quadro LL </w:t>
      </w:r>
      <w:r w:rsidR="00BD6F57">
        <w:rPr>
          <w:bCs/>
        </w:rPr>
        <w:t>dal 1 al 12</w:t>
      </w:r>
    </w:p>
    <w:p w14:paraId="68AB2E7C" w14:textId="7E76C7BC" w:rsidR="0089451A" w:rsidRPr="000B12A4" w:rsidRDefault="0089451A" w:rsidP="000B12A4">
      <w:pPr>
        <w:pStyle w:val="Paragrafoelenco"/>
        <w:numPr>
          <w:ilvl w:val="0"/>
          <w:numId w:val="94"/>
        </w:numPr>
        <w:spacing w:before="60" w:after="60"/>
        <w:jc w:val="both"/>
        <w:rPr>
          <w:bCs/>
        </w:rPr>
      </w:pPr>
      <w:r w:rsidRPr="000B12A4">
        <w:rPr>
          <w:bCs/>
        </w:rPr>
        <w:t xml:space="preserve">Schema Accordo Quadro Lotti </w:t>
      </w:r>
      <w:r w:rsidR="00BD6F57">
        <w:rPr>
          <w:bCs/>
        </w:rPr>
        <w:t>dal 1</w:t>
      </w:r>
      <w:r w:rsidR="006511BE">
        <w:rPr>
          <w:bCs/>
        </w:rPr>
        <w:t>3</w:t>
      </w:r>
      <w:r w:rsidR="00BD6F57">
        <w:rPr>
          <w:bCs/>
        </w:rPr>
        <w:t xml:space="preserve"> al 16</w:t>
      </w:r>
      <w:r w:rsidRPr="000B12A4">
        <w:rPr>
          <w:bCs/>
        </w:rPr>
        <w:t>;</w:t>
      </w:r>
    </w:p>
    <w:p w14:paraId="0A2335AC" w14:textId="41EDE223" w:rsidR="0089451A" w:rsidRPr="000B12A4" w:rsidRDefault="0089451A" w:rsidP="000B12A4">
      <w:pPr>
        <w:pStyle w:val="Paragrafoelenco"/>
        <w:numPr>
          <w:ilvl w:val="0"/>
          <w:numId w:val="94"/>
        </w:numPr>
        <w:spacing w:before="60" w:after="60"/>
        <w:jc w:val="both"/>
        <w:rPr>
          <w:bCs/>
        </w:rPr>
      </w:pPr>
      <w:r w:rsidRPr="000B12A4">
        <w:rPr>
          <w:bCs/>
        </w:rPr>
        <w:t xml:space="preserve">Schema Contratto Applicativo LL </w:t>
      </w:r>
      <w:r w:rsidR="00BD6F57">
        <w:rPr>
          <w:bCs/>
        </w:rPr>
        <w:t>dal 1 al 12</w:t>
      </w:r>
      <w:r w:rsidRPr="000B12A4">
        <w:rPr>
          <w:bCs/>
        </w:rPr>
        <w:t xml:space="preserve"> </w:t>
      </w:r>
    </w:p>
    <w:p w14:paraId="03CECD2C" w14:textId="0A03E440" w:rsidR="0089451A" w:rsidRPr="000B12A4" w:rsidRDefault="0089451A" w:rsidP="000B12A4">
      <w:pPr>
        <w:pStyle w:val="Paragrafoelenco"/>
        <w:numPr>
          <w:ilvl w:val="0"/>
          <w:numId w:val="94"/>
        </w:numPr>
        <w:spacing w:before="60" w:after="60"/>
        <w:jc w:val="both"/>
        <w:rPr>
          <w:bCs/>
        </w:rPr>
      </w:pPr>
      <w:r w:rsidRPr="000B12A4">
        <w:rPr>
          <w:bCs/>
        </w:rPr>
        <w:t xml:space="preserve">Schema Contratto Applicativo Lotti </w:t>
      </w:r>
      <w:r w:rsidR="00BD6F57">
        <w:rPr>
          <w:bCs/>
        </w:rPr>
        <w:t>dal 1</w:t>
      </w:r>
      <w:r w:rsidR="006511BE">
        <w:rPr>
          <w:bCs/>
        </w:rPr>
        <w:t>3</w:t>
      </w:r>
      <w:r w:rsidR="00BD6F57">
        <w:rPr>
          <w:bCs/>
        </w:rPr>
        <w:t xml:space="preserve"> al 16</w:t>
      </w:r>
    </w:p>
    <w:p w14:paraId="2FA1C19D" w14:textId="77777777" w:rsidR="0089451A" w:rsidRPr="000B12A4" w:rsidRDefault="0089451A" w:rsidP="000B12A4">
      <w:pPr>
        <w:pStyle w:val="Paragrafoelenco"/>
        <w:numPr>
          <w:ilvl w:val="0"/>
          <w:numId w:val="94"/>
        </w:numPr>
        <w:spacing w:before="60" w:after="60"/>
        <w:jc w:val="both"/>
        <w:rPr>
          <w:bCs/>
        </w:rPr>
      </w:pPr>
      <w:r w:rsidRPr="000B12A4">
        <w:rPr>
          <w:rFonts w:cs="Arial"/>
          <w:bCs/>
        </w:rPr>
        <w:t>Input Operatori Economici;</w:t>
      </w:r>
    </w:p>
    <w:p w14:paraId="6B8D7973" w14:textId="77777777" w:rsidR="0089451A" w:rsidRPr="000B12A4" w:rsidRDefault="0089451A" w:rsidP="000B12A4">
      <w:pPr>
        <w:pStyle w:val="Paragrafoelenco"/>
        <w:numPr>
          <w:ilvl w:val="0"/>
          <w:numId w:val="94"/>
        </w:numPr>
        <w:spacing w:before="60" w:after="60"/>
        <w:jc w:val="both"/>
        <w:rPr>
          <w:bCs/>
        </w:rPr>
      </w:pPr>
      <w:r w:rsidRPr="000B12A4">
        <w:rPr>
          <w:bCs/>
        </w:rPr>
        <w:t>Tracciato garanzie fidejussorie;</w:t>
      </w:r>
    </w:p>
    <w:p w14:paraId="2D7933AE" w14:textId="77777777" w:rsidR="0089451A" w:rsidRPr="000B12A4" w:rsidRDefault="0089451A" w:rsidP="000B12A4">
      <w:pPr>
        <w:pStyle w:val="Paragrafoelenco"/>
        <w:numPr>
          <w:ilvl w:val="0"/>
          <w:numId w:val="94"/>
        </w:numPr>
        <w:spacing w:before="60" w:after="60"/>
        <w:jc w:val="both"/>
        <w:rPr>
          <w:bCs/>
        </w:rPr>
      </w:pPr>
      <w:r w:rsidRPr="000B12A4">
        <w:rPr>
          <w:rFonts w:cs="Arial"/>
          <w:bCs/>
        </w:rPr>
        <w:t xml:space="preserve">Schema </w:t>
      </w:r>
      <w:proofErr w:type="spellStart"/>
      <w:r w:rsidRPr="000B12A4">
        <w:rPr>
          <w:rFonts w:cs="Arial"/>
          <w:bCs/>
        </w:rPr>
        <w:t>RdO</w:t>
      </w:r>
      <w:proofErr w:type="spellEnd"/>
      <w:r w:rsidRPr="000B12A4">
        <w:rPr>
          <w:rFonts w:cs="Arial"/>
          <w:bCs/>
        </w:rPr>
        <w:t xml:space="preserve"> Lavori (Richiesta d’Ordine)</w:t>
      </w:r>
    </w:p>
    <w:p w14:paraId="1DC05A47" w14:textId="77777777" w:rsidR="0089451A" w:rsidRPr="000B12A4" w:rsidRDefault="0089451A" w:rsidP="000B12A4">
      <w:pPr>
        <w:pStyle w:val="Paragrafoelenco"/>
        <w:numPr>
          <w:ilvl w:val="0"/>
          <w:numId w:val="94"/>
        </w:numPr>
        <w:spacing w:before="60" w:after="60"/>
        <w:jc w:val="both"/>
        <w:rPr>
          <w:bCs/>
        </w:rPr>
      </w:pPr>
      <w:r w:rsidRPr="000B12A4">
        <w:rPr>
          <w:rFonts w:cs="Arial"/>
          <w:bCs/>
        </w:rPr>
        <w:t xml:space="preserve">Schema </w:t>
      </w:r>
      <w:proofErr w:type="spellStart"/>
      <w:r w:rsidRPr="000B12A4">
        <w:rPr>
          <w:rFonts w:cs="Arial"/>
          <w:bCs/>
        </w:rPr>
        <w:t>RdO</w:t>
      </w:r>
      <w:proofErr w:type="spellEnd"/>
      <w:r w:rsidRPr="000B12A4">
        <w:rPr>
          <w:rFonts w:cs="Arial"/>
          <w:bCs/>
        </w:rPr>
        <w:t xml:space="preserve"> Progettazione e Lavori (Richiesta d’Ordine) </w:t>
      </w:r>
    </w:p>
    <w:p w14:paraId="775414E1" w14:textId="77777777" w:rsidR="0089451A" w:rsidRPr="000B12A4" w:rsidRDefault="0089451A" w:rsidP="000B12A4">
      <w:pPr>
        <w:pStyle w:val="Paragrafoelenco"/>
        <w:numPr>
          <w:ilvl w:val="0"/>
          <w:numId w:val="94"/>
        </w:numPr>
        <w:spacing w:before="60" w:after="60"/>
        <w:jc w:val="both"/>
        <w:rPr>
          <w:bCs/>
        </w:rPr>
      </w:pPr>
      <w:r w:rsidRPr="000B12A4">
        <w:rPr>
          <w:rFonts w:cs="Arial"/>
          <w:bCs/>
        </w:rPr>
        <w:t xml:space="preserve">Schema </w:t>
      </w:r>
      <w:proofErr w:type="spellStart"/>
      <w:r w:rsidRPr="000B12A4">
        <w:rPr>
          <w:rFonts w:cs="Arial"/>
          <w:bCs/>
        </w:rPr>
        <w:t>AdO</w:t>
      </w:r>
      <w:proofErr w:type="spellEnd"/>
      <w:r w:rsidRPr="000B12A4">
        <w:rPr>
          <w:rFonts w:cs="Arial"/>
          <w:bCs/>
        </w:rPr>
        <w:t xml:space="preserve"> Lavori (Richiesta d’Ordine) </w:t>
      </w:r>
    </w:p>
    <w:p w14:paraId="6FB1F9B1" w14:textId="77777777" w:rsidR="0089451A" w:rsidRPr="000B12A4" w:rsidRDefault="0089451A" w:rsidP="000B12A4">
      <w:pPr>
        <w:pStyle w:val="Paragrafoelenco"/>
        <w:numPr>
          <w:ilvl w:val="0"/>
          <w:numId w:val="94"/>
        </w:numPr>
        <w:spacing w:before="60" w:after="60"/>
        <w:jc w:val="both"/>
        <w:rPr>
          <w:bCs/>
        </w:rPr>
      </w:pPr>
      <w:r w:rsidRPr="000B12A4">
        <w:rPr>
          <w:rFonts w:cs="Arial"/>
          <w:bCs/>
        </w:rPr>
        <w:t xml:space="preserve">Schema </w:t>
      </w:r>
      <w:proofErr w:type="spellStart"/>
      <w:r w:rsidRPr="000B12A4">
        <w:rPr>
          <w:rFonts w:cs="Arial"/>
          <w:bCs/>
        </w:rPr>
        <w:t>AdO</w:t>
      </w:r>
      <w:proofErr w:type="spellEnd"/>
      <w:r w:rsidRPr="000B12A4">
        <w:rPr>
          <w:rFonts w:cs="Arial"/>
          <w:bCs/>
        </w:rPr>
        <w:t xml:space="preserve"> Progettazione e Lavori (Richiesta d’Ordine) ;</w:t>
      </w:r>
    </w:p>
    <w:p w14:paraId="19C4E22E" w14:textId="77777777" w:rsidR="0089451A" w:rsidRPr="000B12A4" w:rsidRDefault="0089451A" w:rsidP="000B12A4">
      <w:pPr>
        <w:pStyle w:val="Paragrafoelenco"/>
        <w:numPr>
          <w:ilvl w:val="0"/>
          <w:numId w:val="94"/>
        </w:numPr>
        <w:spacing w:before="60" w:after="60"/>
        <w:jc w:val="both"/>
        <w:rPr>
          <w:bCs/>
        </w:rPr>
      </w:pPr>
      <w:r w:rsidRPr="000B12A4">
        <w:rPr>
          <w:bCs/>
        </w:rPr>
        <w:t>Patto di integrità BURL 26.06.2019 approvato con D.G.R. 17 giugno 2019 - n. XI/1751 (Patto di integrità in materia di contratti pubblici della Regione Lombardia e degli enti del sistema regionale di cui all’</w:t>
      </w:r>
      <w:proofErr w:type="spellStart"/>
      <w:r w:rsidRPr="000B12A4">
        <w:rPr>
          <w:bCs/>
        </w:rPr>
        <w:t>all</w:t>
      </w:r>
      <w:proofErr w:type="spellEnd"/>
      <w:r w:rsidRPr="000B12A4">
        <w:rPr>
          <w:bCs/>
        </w:rPr>
        <w:t xml:space="preserve">. A1 alla </w:t>
      </w:r>
      <w:proofErr w:type="spellStart"/>
      <w:r w:rsidRPr="000B12A4">
        <w:rPr>
          <w:bCs/>
        </w:rPr>
        <w:t>l.r</w:t>
      </w:r>
      <w:proofErr w:type="spellEnd"/>
      <w:r w:rsidRPr="000B12A4">
        <w:rPr>
          <w:bCs/>
        </w:rPr>
        <w:t>. 27 dicembre 2006, n. 30)</w:t>
      </w:r>
    </w:p>
    <w:p w14:paraId="3125C153" w14:textId="77777777" w:rsidR="0089451A" w:rsidRPr="000B12A4" w:rsidRDefault="0089451A" w:rsidP="000B12A4">
      <w:pPr>
        <w:pStyle w:val="Paragrafoelenco"/>
        <w:numPr>
          <w:ilvl w:val="0"/>
          <w:numId w:val="94"/>
        </w:numPr>
        <w:spacing w:before="60" w:after="60"/>
        <w:jc w:val="both"/>
        <w:rPr>
          <w:bCs/>
        </w:rPr>
      </w:pPr>
      <w:r w:rsidRPr="000B12A4">
        <w:rPr>
          <w:bCs/>
        </w:rPr>
        <w:t xml:space="preserve">Documenti di indirizzo (Documento di indirizzo per il Metaprogetto della Casa di Comunità e Vademecum per l’interventi edilizi) </w:t>
      </w:r>
    </w:p>
    <w:p w14:paraId="107652FD" w14:textId="20B5A8FF" w:rsidR="0089451A" w:rsidRPr="000B12A4" w:rsidRDefault="0089451A" w:rsidP="000B12A4">
      <w:pPr>
        <w:pStyle w:val="Paragrafoelenco"/>
        <w:numPr>
          <w:ilvl w:val="0"/>
          <w:numId w:val="94"/>
        </w:numPr>
        <w:rPr>
          <w:rFonts w:ascii="Calibri" w:hAnsi="Calibri" w:cs="Calibri"/>
          <w:sz w:val="22"/>
          <w:szCs w:val="22"/>
        </w:rPr>
      </w:pPr>
      <w:r w:rsidRPr="000B12A4">
        <w:rPr>
          <w:rFonts w:cstheme="minorHAnsi"/>
          <w:bCs/>
          <w:iCs/>
        </w:rPr>
        <w:t>Documentazione Tecnica di base Progetto Fattibilità Tecnico-Economica validato ed approvato dall’Ente del S.S.R</w:t>
      </w:r>
      <w:r w:rsidRPr="000B12A4" w:rsidDel="0063404E">
        <w:rPr>
          <w:rFonts w:cstheme="minorHAnsi"/>
          <w:bCs/>
          <w:iCs/>
        </w:rPr>
        <w:t xml:space="preserve"> </w:t>
      </w:r>
    </w:p>
    <w:p w14:paraId="265A727A" w14:textId="706759A8" w:rsidR="0089451A" w:rsidRPr="000B12A4" w:rsidRDefault="0089451A" w:rsidP="000B12A4">
      <w:pPr>
        <w:pStyle w:val="Paragrafoelenco"/>
        <w:numPr>
          <w:ilvl w:val="0"/>
          <w:numId w:val="94"/>
        </w:numPr>
        <w:spacing w:before="60" w:after="60" w:line="360" w:lineRule="auto"/>
        <w:jc w:val="both"/>
        <w:rPr>
          <w:bCs/>
        </w:rPr>
      </w:pPr>
      <w:r w:rsidRPr="000B12A4">
        <w:rPr>
          <w:bCs/>
        </w:rPr>
        <w:t>Questionari offerta tecnica (lotti dal 1 al 1</w:t>
      </w:r>
      <w:r w:rsidR="006511BE">
        <w:rPr>
          <w:bCs/>
        </w:rPr>
        <w:t>6</w:t>
      </w:r>
      <w:r w:rsidRPr="000B12A4">
        <w:rPr>
          <w:bCs/>
        </w:rPr>
        <w:t xml:space="preserve">)  </w:t>
      </w:r>
    </w:p>
    <w:p w14:paraId="76E67F7E" w14:textId="77777777" w:rsidR="0089451A" w:rsidRPr="000B12A4" w:rsidRDefault="0089451A" w:rsidP="000B12A4">
      <w:pPr>
        <w:pStyle w:val="Paragrafoelenco"/>
        <w:numPr>
          <w:ilvl w:val="0"/>
          <w:numId w:val="94"/>
        </w:numPr>
        <w:spacing w:before="60" w:after="60" w:line="360" w:lineRule="auto"/>
        <w:jc w:val="both"/>
        <w:rPr>
          <w:bCs/>
        </w:rPr>
      </w:pPr>
      <w:r w:rsidRPr="000B12A4">
        <w:rPr>
          <w:bCs/>
        </w:rPr>
        <w:t>Protocollo d’intesa per la tutela della legalità nel settore degli appalti di lavori pubblici;</w:t>
      </w:r>
    </w:p>
    <w:p w14:paraId="03B6086D" w14:textId="77777777" w:rsidR="0089451A" w:rsidRPr="000B12A4" w:rsidRDefault="0089451A" w:rsidP="000B12A4">
      <w:pPr>
        <w:pStyle w:val="Paragrafoelenco"/>
        <w:numPr>
          <w:ilvl w:val="0"/>
          <w:numId w:val="94"/>
        </w:numPr>
        <w:spacing w:line="360" w:lineRule="auto"/>
        <w:jc w:val="both"/>
        <w:rPr>
          <w:bCs/>
        </w:rPr>
      </w:pPr>
      <w:r w:rsidRPr="000B12A4">
        <w:rPr>
          <w:bCs/>
        </w:rPr>
        <w:t>Protocollo di intenti sulla regolarità e sulla sicurezza nei luoghi di lavori;</w:t>
      </w:r>
    </w:p>
    <w:p w14:paraId="796DF69D" w14:textId="6A5340FB" w:rsidR="0089451A" w:rsidRDefault="0089451A" w:rsidP="000B12A4">
      <w:pPr>
        <w:pStyle w:val="Paragrafoelenco"/>
        <w:numPr>
          <w:ilvl w:val="0"/>
          <w:numId w:val="94"/>
        </w:numPr>
        <w:spacing w:before="60" w:after="60"/>
        <w:jc w:val="both"/>
        <w:rPr>
          <w:bCs/>
        </w:rPr>
      </w:pPr>
      <w:r w:rsidRPr="000B12A4">
        <w:rPr>
          <w:bCs/>
        </w:rPr>
        <w:t>Principi DNSH</w:t>
      </w:r>
    </w:p>
    <w:p w14:paraId="302DBEDD" w14:textId="11FF897E" w:rsidR="000B12A4" w:rsidRPr="000B12A4" w:rsidRDefault="000B12A4" w:rsidP="000B12A4">
      <w:pPr>
        <w:pStyle w:val="Paragrafoelenco"/>
        <w:numPr>
          <w:ilvl w:val="0"/>
          <w:numId w:val="94"/>
        </w:numPr>
        <w:spacing w:before="60" w:after="60"/>
        <w:jc w:val="both"/>
        <w:rPr>
          <w:bCs/>
        </w:rPr>
      </w:pPr>
      <w:r w:rsidRPr="000B12A4">
        <w:rPr>
          <w:bCs/>
        </w:rPr>
        <w:t xml:space="preserve">Modulo dichiarazione Titolare effettivo </w:t>
      </w:r>
    </w:p>
    <w:p w14:paraId="65FFF6A1" w14:textId="5326A6D3" w:rsidR="000B12A4" w:rsidRPr="000B12A4" w:rsidRDefault="000B12A4" w:rsidP="000B12A4">
      <w:pPr>
        <w:pStyle w:val="Paragrafoelenco"/>
        <w:numPr>
          <w:ilvl w:val="0"/>
          <w:numId w:val="94"/>
        </w:numPr>
        <w:spacing w:before="60" w:after="60"/>
        <w:jc w:val="both"/>
        <w:rPr>
          <w:bCs/>
        </w:rPr>
      </w:pPr>
      <w:r w:rsidRPr="000B12A4">
        <w:rPr>
          <w:bCs/>
        </w:rPr>
        <w:t xml:space="preserve">Modulo dichiarazione di assenza di conflitto di interessi del Titolare effettivo </w:t>
      </w:r>
    </w:p>
    <w:p w14:paraId="16F0D526" w14:textId="77777777" w:rsidR="000B12A4" w:rsidRPr="000B12A4" w:rsidRDefault="000B12A4" w:rsidP="000B12A4">
      <w:pPr>
        <w:pStyle w:val="Paragrafoelenco"/>
        <w:spacing w:before="60" w:after="60"/>
        <w:jc w:val="both"/>
        <w:rPr>
          <w:bCs/>
        </w:rPr>
      </w:pPr>
    </w:p>
    <w:p w14:paraId="11592522" w14:textId="77777777" w:rsidR="00D82DD9" w:rsidRPr="000B12A4" w:rsidRDefault="00D82DD9" w:rsidP="000B12A4">
      <w:pPr>
        <w:spacing w:before="60" w:after="60"/>
        <w:jc w:val="both"/>
        <w:rPr>
          <w:bCs/>
        </w:rPr>
      </w:pPr>
    </w:p>
    <w:p w14:paraId="0A9AEE02" w14:textId="77777777" w:rsidR="0089451A" w:rsidRPr="001941E6" w:rsidRDefault="0089451A" w:rsidP="000B12A4">
      <w:pPr>
        <w:spacing w:before="60" w:after="60"/>
        <w:ind w:left="284"/>
        <w:jc w:val="both"/>
        <w:rPr>
          <w:bCs/>
        </w:rPr>
      </w:pPr>
    </w:p>
    <w:p w14:paraId="0239C9C4" w14:textId="77777777" w:rsidR="0089451A" w:rsidRPr="001941E6" w:rsidRDefault="0089451A" w:rsidP="000B12A4">
      <w:pPr>
        <w:spacing w:after="120" w:line="300" w:lineRule="exact"/>
        <w:jc w:val="both"/>
        <w:rPr>
          <w:rFonts w:cstheme="minorHAnsi"/>
          <w:bCs/>
        </w:rPr>
      </w:pPr>
    </w:p>
    <w:p w14:paraId="5857106D" w14:textId="77777777" w:rsidR="00E7746D" w:rsidRPr="001941E6" w:rsidRDefault="00E7746D" w:rsidP="00922E58">
      <w:pPr>
        <w:autoSpaceDE w:val="0"/>
        <w:autoSpaceDN w:val="0"/>
        <w:adjustRightInd w:val="0"/>
        <w:jc w:val="both"/>
        <w:rPr>
          <w:bCs/>
        </w:rPr>
      </w:pPr>
    </w:p>
    <w:p w14:paraId="1F1E08E1" w14:textId="77777777" w:rsidR="00E7746D" w:rsidRPr="001941E6" w:rsidRDefault="00E7746D" w:rsidP="00E7746D">
      <w:pPr>
        <w:autoSpaceDE w:val="0"/>
        <w:autoSpaceDN w:val="0"/>
        <w:adjustRightInd w:val="0"/>
        <w:ind w:left="4820"/>
        <w:jc w:val="center"/>
        <w:rPr>
          <w:bCs/>
          <w:sz w:val="20"/>
        </w:rPr>
      </w:pPr>
      <w:r w:rsidRPr="001941E6">
        <w:rPr>
          <w:bCs/>
          <w:sz w:val="20"/>
        </w:rPr>
        <w:t>Azienda Regionale per l’Innovazione e gli Acquisti S.p.A.</w:t>
      </w:r>
    </w:p>
    <w:p w14:paraId="5E476D10" w14:textId="77777777" w:rsidR="00E7746D" w:rsidRPr="001941E6" w:rsidRDefault="00E7746D" w:rsidP="00E7746D">
      <w:pPr>
        <w:pBdr>
          <w:bottom w:val="single" w:sz="12" w:space="1" w:color="auto"/>
        </w:pBdr>
        <w:autoSpaceDE w:val="0"/>
        <w:autoSpaceDN w:val="0"/>
        <w:adjustRightInd w:val="0"/>
        <w:ind w:left="4536"/>
        <w:jc w:val="center"/>
        <w:rPr>
          <w:bCs/>
          <w:sz w:val="20"/>
        </w:rPr>
      </w:pPr>
      <w:r w:rsidRPr="001941E6">
        <w:rPr>
          <w:bCs/>
          <w:sz w:val="20"/>
        </w:rPr>
        <w:t xml:space="preserve">Responsabile Unico del Procedimento </w:t>
      </w:r>
    </w:p>
    <w:p w14:paraId="752FEA08" w14:textId="188B36E5" w:rsidR="00E7746D" w:rsidRPr="001941E6" w:rsidRDefault="00E80C05" w:rsidP="00E7746D">
      <w:pPr>
        <w:pBdr>
          <w:bottom w:val="single" w:sz="12" w:space="1" w:color="auto"/>
        </w:pBdr>
        <w:autoSpaceDE w:val="0"/>
        <w:autoSpaceDN w:val="0"/>
        <w:adjustRightInd w:val="0"/>
        <w:ind w:left="4536"/>
        <w:jc w:val="center"/>
        <w:rPr>
          <w:bCs/>
          <w:sz w:val="20"/>
        </w:rPr>
      </w:pPr>
      <w:r w:rsidRPr="001941E6">
        <w:rPr>
          <w:bCs/>
          <w:sz w:val="20"/>
        </w:rPr>
        <w:t xml:space="preserve">Ing. </w:t>
      </w:r>
      <w:r w:rsidR="006511BE">
        <w:rPr>
          <w:bCs/>
          <w:sz w:val="20"/>
        </w:rPr>
        <w:t>Alessandro Caloisi</w:t>
      </w:r>
    </w:p>
    <w:p w14:paraId="02C1E9C8" w14:textId="14D57535" w:rsidR="00E7746D" w:rsidRPr="001941E6" w:rsidRDefault="00E7746D" w:rsidP="00043784">
      <w:pPr>
        <w:autoSpaceDE w:val="0"/>
        <w:autoSpaceDN w:val="0"/>
        <w:adjustRightInd w:val="0"/>
        <w:ind w:left="4820"/>
        <w:jc w:val="center"/>
        <w:rPr>
          <w:bCs/>
          <w:sz w:val="20"/>
        </w:rPr>
      </w:pPr>
      <w:r w:rsidRPr="001941E6">
        <w:rPr>
          <w:bCs/>
          <w:sz w:val="20"/>
        </w:rPr>
        <w:t xml:space="preserve">Documento informatico firmato digitalmente ai sensi del testo unico D.P.R. 28 dicembre 2000, n. 445, del </w:t>
      </w:r>
      <w:proofErr w:type="spellStart"/>
      <w:r w:rsidRPr="001941E6">
        <w:rPr>
          <w:bCs/>
          <w:sz w:val="20"/>
        </w:rPr>
        <w:t>D.Lgs.</w:t>
      </w:r>
      <w:proofErr w:type="spellEnd"/>
      <w:r w:rsidRPr="001941E6">
        <w:rPr>
          <w:bCs/>
          <w:sz w:val="20"/>
        </w:rPr>
        <w:t xml:space="preserve"> 7 marzo 2005, n.82 e norme collegate</w:t>
      </w:r>
    </w:p>
    <w:bookmarkEnd w:id="22"/>
    <w:bookmarkEnd w:id="3460"/>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p w14:paraId="32ADAC25" w14:textId="77777777" w:rsidR="00E7746D" w:rsidRPr="001941E6" w:rsidRDefault="00E7746D" w:rsidP="004830AE">
      <w:pPr>
        <w:tabs>
          <w:tab w:val="left" w:pos="0"/>
        </w:tabs>
        <w:rPr>
          <w:rFonts w:cstheme="minorHAnsi"/>
          <w:bCs/>
        </w:rPr>
      </w:pPr>
    </w:p>
    <w:sectPr w:rsidR="00E7746D" w:rsidRPr="001941E6" w:rsidSect="00DA2ADC">
      <w:headerReference w:type="default" r:id="rId23"/>
      <w:footerReference w:type="default" r:id="rId24"/>
      <w:headerReference w:type="first" r:id="rId25"/>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2B7C" w14:textId="77777777" w:rsidR="000A587C" w:rsidRDefault="000A587C" w:rsidP="002750E3">
      <w:r>
        <w:separator/>
      </w:r>
    </w:p>
  </w:endnote>
  <w:endnote w:type="continuationSeparator" w:id="0">
    <w:p w14:paraId="7382213D" w14:textId="77777777" w:rsidR="000A587C" w:rsidRDefault="000A587C" w:rsidP="002750E3">
      <w:r>
        <w:continuationSeparator/>
      </w:r>
    </w:p>
  </w:endnote>
  <w:endnote w:type="continuationNotice" w:id="1">
    <w:p w14:paraId="1E34BC77" w14:textId="77777777" w:rsidR="000A587C" w:rsidRDefault="000A5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OpenSymbol">
    <w:altName w:val="Yu Gothic"/>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Segoe Print"/>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Bold">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0">
    <w:panose1 w:val="00000000000000000000"/>
    <w:charset w:val="00"/>
    <w:family w:val="roman"/>
    <w:notTrueType/>
    <w:pitch w:val="default"/>
  </w:font>
  <w:font w:name="Gotham Light">
    <w:altName w:val="Calibri"/>
    <w:panose1 w:val="00000000000000000000"/>
    <w:charset w:val="00"/>
    <w:family w:val="modern"/>
    <w:notTrueType/>
    <w:pitch w:val="variable"/>
    <w:sig w:usb0="A00000AF" w:usb1="50000048" w:usb2="00000000" w:usb3="00000000" w:csb0="00000111" w:csb1="00000000"/>
  </w:font>
  <w:font w:name="Gotham Book">
    <w:altName w:val="Calibri"/>
    <w:panose1 w:val="00000000000000000000"/>
    <w:charset w:val="00"/>
    <w:family w:val="modern"/>
    <w:notTrueType/>
    <w:pitch w:val="variable"/>
    <w:sig w:usb0="A00000AF" w:usb1="50000048" w:usb2="00000000" w:usb3="00000000" w:csb0="00000111" w:csb1="00000000"/>
  </w:font>
  <w:font w:name="Times New Roman (Corpo CS)">
    <w:altName w:val="Times New Roman"/>
    <w:panose1 w:val="00000000000000000000"/>
    <w:charset w:val="00"/>
    <w:family w:val="roman"/>
    <w:notTrueType/>
    <w:pitch w:val="default"/>
  </w:font>
  <w:font w:name="Gotham Medium">
    <w:altName w:val="Calibri"/>
    <w:charset w:val="00"/>
    <w:family w:val="auto"/>
    <w:pitch w:val="variable"/>
    <w:sig w:usb0="800000AF" w:usb1="40000048" w:usb2="00000000" w:usb3="00000000" w:csb0="0000011B" w:csb1="00000000"/>
  </w:font>
  <w:font w:name="Minion Pro">
    <w:altName w:val="Times New Roman"/>
    <w:panose1 w:val="00000000000000000000"/>
    <w:charset w:val="00"/>
    <w:family w:val="roman"/>
    <w:notTrueType/>
    <w:pitch w:val="variable"/>
    <w:sig w:usb0="60000287" w:usb1="00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Mono">
    <w:altName w:val="Courier New"/>
    <w:charset w:val="00"/>
    <w:family w:val="roman"/>
    <w:pitch w:val="variable"/>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Arial Narrow"/>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219262"/>
      <w:docPartObj>
        <w:docPartGallery w:val="Page Numbers (Bottom of Page)"/>
        <w:docPartUnique/>
      </w:docPartObj>
    </w:sdtPr>
    <w:sdtEndPr/>
    <w:sdtContent>
      <w:sdt>
        <w:sdtPr>
          <w:id w:val="251405601"/>
          <w:docPartObj>
            <w:docPartGallery w:val="Page Numbers (Top of Page)"/>
            <w:docPartUnique/>
          </w:docPartObj>
        </w:sdtPr>
        <w:sdtEndPr/>
        <w:sdtContent>
          <w:p w14:paraId="14B4DBC8" w14:textId="06163264" w:rsidR="00BA7AB2" w:rsidRDefault="00BA7AB2" w:rsidP="008831B2">
            <w:pPr>
              <w:pStyle w:val="Pidipagina"/>
              <w:spacing w:after="100"/>
              <w:jc w:val="right"/>
            </w:pPr>
            <w:r>
              <w:rPr>
                <w:lang w:val="it-IT"/>
              </w:rPr>
              <w:t xml:space="preserve">Pag. </w:t>
            </w:r>
            <w:r>
              <w:rPr>
                <w:b/>
                <w:bCs/>
                <w:sz w:val="24"/>
                <w:szCs w:val="24"/>
              </w:rPr>
              <w:fldChar w:fldCharType="begin"/>
            </w:r>
            <w:r>
              <w:rPr>
                <w:b/>
                <w:bCs/>
              </w:rPr>
              <w:instrText>PAGE</w:instrText>
            </w:r>
            <w:r>
              <w:rPr>
                <w:b/>
                <w:bCs/>
                <w:sz w:val="24"/>
                <w:szCs w:val="24"/>
              </w:rPr>
              <w:fldChar w:fldCharType="separate"/>
            </w:r>
            <w:r>
              <w:rPr>
                <w:b/>
                <w:bCs/>
                <w:noProof/>
              </w:rPr>
              <w:t>32</w:t>
            </w:r>
            <w:r>
              <w:rPr>
                <w:b/>
                <w:bCs/>
                <w:sz w:val="24"/>
                <w:szCs w:val="24"/>
              </w:rPr>
              <w:fldChar w:fldCharType="end"/>
            </w:r>
            <w:r>
              <w:rPr>
                <w:lang w:val="it-IT"/>
              </w:rPr>
              <w:t xml:space="preserve"> a </w:t>
            </w:r>
            <w:r>
              <w:rPr>
                <w:b/>
                <w:bCs/>
                <w:sz w:val="24"/>
                <w:szCs w:val="24"/>
              </w:rPr>
              <w:fldChar w:fldCharType="begin"/>
            </w:r>
            <w:r>
              <w:rPr>
                <w:b/>
                <w:bCs/>
              </w:rPr>
              <w:instrText>NUMPAGES</w:instrText>
            </w:r>
            <w:r>
              <w:rPr>
                <w:b/>
                <w:bCs/>
                <w:sz w:val="24"/>
                <w:szCs w:val="24"/>
              </w:rPr>
              <w:fldChar w:fldCharType="separate"/>
            </w:r>
            <w:r>
              <w:rPr>
                <w:b/>
                <w:bCs/>
                <w:noProof/>
              </w:rPr>
              <w:t>34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419B" w14:textId="77777777" w:rsidR="000A587C" w:rsidRDefault="000A587C" w:rsidP="002750E3">
      <w:r>
        <w:separator/>
      </w:r>
    </w:p>
  </w:footnote>
  <w:footnote w:type="continuationSeparator" w:id="0">
    <w:p w14:paraId="29682473" w14:textId="77777777" w:rsidR="000A587C" w:rsidRDefault="000A587C" w:rsidP="002750E3">
      <w:r>
        <w:continuationSeparator/>
      </w:r>
    </w:p>
  </w:footnote>
  <w:footnote w:type="continuationNotice" w:id="1">
    <w:p w14:paraId="2D858433" w14:textId="77777777" w:rsidR="000A587C" w:rsidRDefault="000A58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4" w:type="pct"/>
      <w:tblBorders>
        <w:bottom w:val="single" w:sz="4" w:space="0" w:color="F79646"/>
      </w:tblBorders>
      <w:tblLook w:val="04A0" w:firstRow="1" w:lastRow="0" w:firstColumn="1" w:lastColumn="0" w:noHBand="0" w:noVBand="1"/>
    </w:tblPr>
    <w:tblGrid>
      <w:gridCol w:w="4221"/>
      <w:gridCol w:w="5464"/>
    </w:tblGrid>
    <w:tr w:rsidR="00BA7AB2" w:rsidRPr="00E162A7" w14:paraId="72C3345F" w14:textId="77777777" w:rsidTr="009307B9">
      <w:trPr>
        <w:trHeight w:val="544"/>
      </w:trPr>
      <w:tc>
        <w:tcPr>
          <w:tcW w:w="2179" w:type="pct"/>
          <w:vMerge w:val="restart"/>
          <w:shd w:val="clear" w:color="auto" w:fill="auto"/>
          <w:vAlign w:val="center"/>
        </w:tcPr>
        <w:p w14:paraId="51EF61F0" w14:textId="77777777" w:rsidR="00BA7AB2" w:rsidRPr="00B443DC" w:rsidRDefault="00BA7AB2" w:rsidP="003C31CA">
          <w:pPr>
            <w:pStyle w:val="Intestazione"/>
          </w:pPr>
          <w:r w:rsidRPr="004C2CCC">
            <w:rPr>
              <w:rFonts w:ascii="Helvetica Neue" w:hAnsi="Helvetica Neue"/>
              <w:noProof/>
              <w:sz w:val="18"/>
              <w:szCs w:val="18"/>
            </w:rPr>
            <w:drawing>
              <wp:inline distT="0" distB="0" distL="0" distR="0" wp14:anchorId="06D220F8" wp14:editId="464777CD">
                <wp:extent cx="2543175" cy="9715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971550"/>
                        </a:xfrm>
                        <a:prstGeom prst="rect">
                          <a:avLst/>
                        </a:prstGeom>
                        <a:noFill/>
                        <a:ln>
                          <a:noFill/>
                        </a:ln>
                      </pic:spPr>
                    </pic:pic>
                  </a:graphicData>
                </a:graphic>
              </wp:inline>
            </w:drawing>
          </w:r>
        </w:p>
      </w:tc>
      <w:tc>
        <w:tcPr>
          <w:tcW w:w="2821" w:type="pct"/>
          <w:vAlign w:val="center"/>
        </w:tcPr>
        <w:p w14:paraId="678D12D2" w14:textId="77777777" w:rsidR="00BA7AB2" w:rsidRPr="00633145" w:rsidRDefault="00BA7AB2" w:rsidP="003C31CA">
          <w:pPr>
            <w:pStyle w:val="Intestazione"/>
            <w:spacing w:line="276" w:lineRule="auto"/>
            <w:jc w:val="right"/>
            <w:rPr>
              <w:rFonts w:ascii="Calibri" w:hAnsi="Calibri" w:cs="Calibri"/>
              <w:bCs/>
              <w:sz w:val="18"/>
              <w:szCs w:val="18"/>
            </w:rPr>
          </w:pPr>
          <w:r w:rsidRPr="00633145">
            <w:rPr>
              <w:rFonts w:ascii="Calibri" w:hAnsi="Calibri" w:cs="Calibri"/>
              <w:bCs/>
              <w:sz w:val="18"/>
              <w:szCs w:val="18"/>
            </w:rPr>
            <w:t>AZIENDA REGIONALE PER l’INNOVAZIONE E GLI ACQUISTI - ARIA S.p.A.</w:t>
          </w:r>
        </w:p>
        <w:p w14:paraId="2A17EBF1" w14:textId="77777777" w:rsidR="00BA7AB2" w:rsidRPr="00633145" w:rsidRDefault="00BA7AB2" w:rsidP="003C31CA">
          <w:pPr>
            <w:pStyle w:val="Intestazione"/>
            <w:spacing w:line="276" w:lineRule="auto"/>
            <w:jc w:val="right"/>
            <w:rPr>
              <w:rFonts w:ascii="Calibri" w:hAnsi="Calibri" w:cs="Calibri"/>
              <w:bCs/>
              <w:sz w:val="18"/>
              <w:szCs w:val="18"/>
            </w:rPr>
          </w:pPr>
        </w:p>
      </w:tc>
    </w:tr>
    <w:tr w:rsidR="00BA7AB2" w:rsidRPr="00E162A7" w14:paraId="3A91CF7F" w14:textId="77777777" w:rsidTr="009307B9">
      <w:trPr>
        <w:trHeight w:val="149"/>
      </w:trPr>
      <w:tc>
        <w:tcPr>
          <w:tcW w:w="2179" w:type="pct"/>
          <w:vMerge/>
          <w:shd w:val="clear" w:color="auto" w:fill="auto"/>
          <w:vAlign w:val="center"/>
        </w:tcPr>
        <w:p w14:paraId="45BD06B7" w14:textId="77777777" w:rsidR="00BA7AB2" w:rsidRPr="00B443DC" w:rsidRDefault="00BA7AB2" w:rsidP="003C31CA">
          <w:pPr>
            <w:pStyle w:val="Intestazione"/>
            <w:tabs>
              <w:tab w:val="left" w:pos="3200"/>
              <w:tab w:val="left" w:pos="5260"/>
            </w:tabs>
            <w:rPr>
              <w:b/>
              <w:bCs/>
              <w:color w:val="595959"/>
            </w:rPr>
          </w:pPr>
        </w:p>
      </w:tc>
      <w:tc>
        <w:tcPr>
          <w:tcW w:w="2821" w:type="pct"/>
          <w:vAlign w:val="center"/>
        </w:tcPr>
        <w:p w14:paraId="7FB76B06" w14:textId="38F79256" w:rsidR="00BA7AB2" w:rsidRPr="00633145" w:rsidRDefault="00BA7AB2" w:rsidP="003C31CA">
          <w:pPr>
            <w:ind w:left="582"/>
            <w:jc w:val="right"/>
            <w:rPr>
              <w:rFonts w:cs="Calibri"/>
              <w:sz w:val="18"/>
              <w:szCs w:val="18"/>
            </w:rPr>
          </w:pPr>
          <w:r>
            <w:rPr>
              <w:rFonts w:ascii="Calibri" w:eastAsia="Calibri" w:hAnsi="Calibri" w:cs="Calibri"/>
              <w:b/>
              <w:sz w:val="20"/>
              <w:szCs w:val="20"/>
            </w:rPr>
            <w:t>“</w:t>
          </w:r>
          <w:r w:rsidRPr="00E9459E">
            <w:rPr>
              <w:rFonts w:ascii="Calibri" w:eastAsia="Calibri" w:hAnsi="Calibri" w:cs="Calibri"/>
              <w:b/>
              <w:sz w:val="20"/>
              <w:szCs w:val="20"/>
            </w:rPr>
            <w:t>ARIA_202</w:t>
          </w:r>
          <w:r>
            <w:rPr>
              <w:rFonts w:ascii="Calibri" w:eastAsia="Calibri" w:hAnsi="Calibri" w:cs="Calibri"/>
              <w:b/>
              <w:sz w:val="20"/>
              <w:szCs w:val="20"/>
            </w:rPr>
            <w:t>2</w:t>
          </w:r>
          <w:r w:rsidRPr="00E9459E">
            <w:rPr>
              <w:rFonts w:ascii="Calibri" w:eastAsia="Calibri" w:hAnsi="Calibri" w:cs="Calibri"/>
              <w:b/>
              <w:sz w:val="20"/>
              <w:szCs w:val="20"/>
            </w:rPr>
            <w:t>_</w:t>
          </w:r>
          <w:r>
            <w:rPr>
              <w:rFonts w:ascii="Calibri" w:eastAsia="Calibri" w:hAnsi="Calibri" w:cs="Calibri"/>
              <w:b/>
              <w:sz w:val="20"/>
              <w:szCs w:val="20"/>
            </w:rPr>
            <w:t>414.2</w:t>
          </w:r>
          <w:r w:rsidRPr="00E9459E">
            <w:rPr>
              <w:rFonts w:ascii="Calibri" w:eastAsia="Calibri" w:hAnsi="Calibri" w:cs="Calibri"/>
              <w:b/>
              <w:sz w:val="20"/>
              <w:szCs w:val="20"/>
            </w:rPr>
            <w:t>_</w:t>
          </w:r>
          <w:r w:rsidRPr="00E9459E">
            <w:rPr>
              <w:rFonts w:ascii="Calibri" w:hAnsi="Calibri" w:cs="Calibri"/>
              <w:b/>
              <w:snapToGrid w:val="0"/>
              <w:sz w:val="20"/>
              <w:szCs w:val="20"/>
            </w:rPr>
            <w:t xml:space="preserve"> </w:t>
          </w:r>
          <w:r w:rsidRPr="00E9459E">
            <w:rPr>
              <w:rFonts w:ascii="Calibri" w:hAnsi="Calibri" w:cs="Calibri"/>
              <w:b/>
              <w:sz w:val="20"/>
              <w:szCs w:val="20"/>
            </w:rPr>
            <w:t xml:space="preserve">Procedura aperta, ai sensi dell’art. 60 del </w:t>
          </w:r>
          <w:proofErr w:type="spellStart"/>
          <w:r w:rsidRPr="00E9459E">
            <w:rPr>
              <w:rFonts w:ascii="Calibri" w:hAnsi="Calibri" w:cs="Calibri"/>
              <w:b/>
              <w:sz w:val="20"/>
              <w:szCs w:val="20"/>
            </w:rPr>
            <w:t>D.Lgs.</w:t>
          </w:r>
          <w:proofErr w:type="spellEnd"/>
          <w:r w:rsidRPr="00E9459E">
            <w:rPr>
              <w:rFonts w:ascii="Calibri" w:hAnsi="Calibri" w:cs="Calibri"/>
              <w:b/>
              <w:sz w:val="20"/>
              <w:szCs w:val="20"/>
            </w:rPr>
            <w:t xml:space="preserve"> n. 50/2016</w:t>
          </w:r>
          <w:r>
            <w:rPr>
              <w:rFonts w:ascii="Calibri" w:hAnsi="Calibri" w:cs="Calibri"/>
              <w:b/>
              <w:sz w:val="20"/>
              <w:szCs w:val="20"/>
            </w:rPr>
            <w:t xml:space="preserve"> per l’affidamento in Accordo quadro di appalto lavori e </w:t>
          </w:r>
          <w:proofErr w:type="gramStart"/>
          <w:r>
            <w:rPr>
              <w:rFonts w:ascii="Calibri" w:hAnsi="Calibri" w:cs="Calibri"/>
              <w:b/>
              <w:sz w:val="20"/>
              <w:szCs w:val="20"/>
            </w:rPr>
            <w:t>appalto  integrato</w:t>
          </w:r>
          <w:proofErr w:type="gramEnd"/>
          <w:r>
            <w:rPr>
              <w:rFonts w:ascii="Calibri" w:hAnsi="Calibri" w:cs="Calibri"/>
              <w:b/>
              <w:sz w:val="20"/>
              <w:szCs w:val="20"/>
            </w:rPr>
            <w:t xml:space="preserve"> complesso di lavori</w:t>
          </w:r>
          <w:r w:rsidRPr="009E2C92">
            <w:rPr>
              <w:rFonts w:ascii="Calibri" w:hAnsi="Calibri" w:cs="Calibri"/>
              <w:b/>
              <w:snapToGrid w:val="0"/>
              <w:sz w:val="20"/>
              <w:szCs w:val="20"/>
            </w:rPr>
            <w:t xml:space="preserve"> nell'ambito dei progetti PNRR "Reti di prossimità, strutture e telemedicina per l’Assistenza Sanitaria Territoriale" </w:t>
          </w:r>
          <w:r>
            <w:rPr>
              <w:rFonts w:ascii="Calibri" w:hAnsi="Calibri" w:cs="Calibri"/>
              <w:b/>
              <w:snapToGrid w:val="0"/>
              <w:sz w:val="20"/>
              <w:szCs w:val="20"/>
            </w:rPr>
            <w:t>e “Verso un Ospedale sicuro e sostenibile” e altri interventi</w:t>
          </w:r>
        </w:p>
      </w:tc>
    </w:tr>
  </w:tbl>
  <w:p w14:paraId="20647241" w14:textId="7C0CA35B" w:rsidR="00BA7AB2" w:rsidRDefault="00B9271D" w:rsidP="00B9271D">
    <w:pPr>
      <w:pStyle w:val="Intestazione"/>
      <w:tabs>
        <w:tab w:val="left" w:pos="2010"/>
      </w:tabs>
      <w:spacing w:after="100"/>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4" w:type="pct"/>
      <w:tblBorders>
        <w:bottom w:val="single" w:sz="4" w:space="0" w:color="F79646"/>
      </w:tblBorders>
      <w:tblLook w:val="04A0" w:firstRow="1" w:lastRow="0" w:firstColumn="1" w:lastColumn="0" w:noHBand="0" w:noVBand="1"/>
    </w:tblPr>
    <w:tblGrid>
      <w:gridCol w:w="4221"/>
      <w:gridCol w:w="5464"/>
    </w:tblGrid>
    <w:tr w:rsidR="00BA7AB2" w:rsidRPr="00E162A7" w14:paraId="4A2782CF" w14:textId="77777777" w:rsidTr="003B4289">
      <w:trPr>
        <w:trHeight w:val="544"/>
      </w:trPr>
      <w:tc>
        <w:tcPr>
          <w:tcW w:w="2179" w:type="pct"/>
          <w:vMerge w:val="restart"/>
          <w:shd w:val="clear" w:color="auto" w:fill="auto"/>
          <w:vAlign w:val="center"/>
        </w:tcPr>
        <w:p w14:paraId="3FE263BA" w14:textId="197C43C5" w:rsidR="00BA7AB2" w:rsidRPr="00B443DC" w:rsidRDefault="00BA7AB2" w:rsidP="003B4289">
          <w:pPr>
            <w:pStyle w:val="Intestazione"/>
          </w:pPr>
          <w:r>
            <w:rPr>
              <w:lang w:val="it-IT"/>
            </w:rPr>
            <w:t>.</w:t>
          </w:r>
          <w:r w:rsidRPr="004C2CCC">
            <w:rPr>
              <w:rFonts w:ascii="Helvetica Neue" w:hAnsi="Helvetica Neue"/>
              <w:noProof/>
              <w:sz w:val="18"/>
              <w:szCs w:val="18"/>
            </w:rPr>
            <w:drawing>
              <wp:inline distT="0" distB="0" distL="0" distR="0" wp14:anchorId="42DC1336" wp14:editId="0FD9CC8C">
                <wp:extent cx="2543175" cy="9715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971550"/>
                        </a:xfrm>
                        <a:prstGeom prst="rect">
                          <a:avLst/>
                        </a:prstGeom>
                        <a:noFill/>
                        <a:ln>
                          <a:noFill/>
                        </a:ln>
                      </pic:spPr>
                    </pic:pic>
                  </a:graphicData>
                </a:graphic>
              </wp:inline>
            </w:drawing>
          </w:r>
        </w:p>
      </w:tc>
      <w:tc>
        <w:tcPr>
          <w:tcW w:w="2821" w:type="pct"/>
          <w:vAlign w:val="center"/>
        </w:tcPr>
        <w:p w14:paraId="6B18AD1C" w14:textId="77777777" w:rsidR="00BA7AB2" w:rsidRPr="00633145" w:rsidRDefault="00BA7AB2" w:rsidP="003B4289">
          <w:pPr>
            <w:pStyle w:val="Intestazione"/>
            <w:spacing w:line="276" w:lineRule="auto"/>
            <w:jc w:val="right"/>
            <w:rPr>
              <w:rFonts w:ascii="Calibri" w:hAnsi="Calibri" w:cs="Calibri"/>
              <w:bCs/>
              <w:sz w:val="18"/>
              <w:szCs w:val="18"/>
            </w:rPr>
          </w:pPr>
          <w:r w:rsidRPr="00633145">
            <w:rPr>
              <w:rFonts w:ascii="Calibri" w:hAnsi="Calibri" w:cs="Calibri"/>
              <w:bCs/>
              <w:sz w:val="18"/>
              <w:szCs w:val="18"/>
            </w:rPr>
            <w:t>AZIENDA REGIONALE PER l’INNOVAZIONE E GLI ACQUISTI - ARIA S.p.A.</w:t>
          </w:r>
        </w:p>
        <w:p w14:paraId="2CB60382" w14:textId="77777777" w:rsidR="00BA7AB2" w:rsidRPr="00633145" w:rsidRDefault="00BA7AB2" w:rsidP="003B4289">
          <w:pPr>
            <w:pStyle w:val="Intestazione"/>
            <w:spacing w:line="276" w:lineRule="auto"/>
            <w:jc w:val="right"/>
            <w:rPr>
              <w:rFonts w:ascii="Calibri" w:hAnsi="Calibri" w:cs="Calibri"/>
              <w:bCs/>
              <w:sz w:val="18"/>
              <w:szCs w:val="18"/>
            </w:rPr>
          </w:pPr>
        </w:p>
      </w:tc>
    </w:tr>
    <w:tr w:rsidR="00BA7AB2" w:rsidRPr="00E162A7" w14:paraId="5926DC3E" w14:textId="77777777" w:rsidTr="003B4289">
      <w:trPr>
        <w:trHeight w:val="149"/>
      </w:trPr>
      <w:tc>
        <w:tcPr>
          <w:tcW w:w="2179" w:type="pct"/>
          <w:vMerge/>
          <w:shd w:val="clear" w:color="auto" w:fill="auto"/>
          <w:vAlign w:val="center"/>
        </w:tcPr>
        <w:p w14:paraId="68D21A4F" w14:textId="77777777" w:rsidR="00BA7AB2" w:rsidRPr="00B443DC" w:rsidRDefault="00BA7AB2" w:rsidP="003B4289">
          <w:pPr>
            <w:pStyle w:val="Intestazione"/>
            <w:tabs>
              <w:tab w:val="left" w:pos="3200"/>
              <w:tab w:val="left" w:pos="5260"/>
            </w:tabs>
            <w:rPr>
              <w:b/>
              <w:bCs/>
              <w:color w:val="595959"/>
            </w:rPr>
          </w:pPr>
        </w:p>
      </w:tc>
      <w:tc>
        <w:tcPr>
          <w:tcW w:w="2821" w:type="pct"/>
          <w:vAlign w:val="center"/>
        </w:tcPr>
        <w:p w14:paraId="5F48441B" w14:textId="347D61DA" w:rsidR="00BA7AB2" w:rsidRPr="00633145" w:rsidRDefault="00BA7AB2" w:rsidP="004752DD">
          <w:pPr>
            <w:ind w:left="582"/>
            <w:jc w:val="both"/>
            <w:rPr>
              <w:rFonts w:cs="Calibri"/>
              <w:sz w:val="18"/>
              <w:szCs w:val="18"/>
            </w:rPr>
          </w:pPr>
          <w:bookmarkStart w:id="4607" w:name="_Hlk109230693"/>
          <w:r>
            <w:rPr>
              <w:rFonts w:ascii="Calibri" w:eastAsia="Calibri" w:hAnsi="Calibri" w:cs="Calibri"/>
              <w:b/>
              <w:sz w:val="20"/>
              <w:szCs w:val="20"/>
            </w:rPr>
            <w:t>“</w:t>
          </w:r>
          <w:r w:rsidRPr="00E9459E">
            <w:rPr>
              <w:rFonts w:ascii="Calibri" w:eastAsia="Calibri" w:hAnsi="Calibri" w:cs="Calibri"/>
              <w:b/>
              <w:sz w:val="20"/>
              <w:szCs w:val="20"/>
            </w:rPr>
            <w:t>ARIA_202</w:t>
          </w:r>
          <w:r>
            <w:rPr>
              <w:rFonts w:ascii="Calibri" w:eastAsia="Calibri" w:hAnsi="Calibri" w:cs="Calibri"/>
              <w:b/>
              <w:sz w:val="20"/>
              <w:szCs w:val="20"/>
            </w:rPr>
            <w:t>2</w:t>
          </w:r>
          <w:r w:rsidRPr="00E9459E">
            <w:rPr>
              <w:rFonts w:ascii="Calibri" w:eastAsia="Calibri" w:hAnsi="Calibri" w:cs="Calibri"/>
              <w:b/>
              <w:sz w:val="20"/>
              <w:szCs w:val="20"/>
            </w:rPr>
            <w:t>_</w:t>
          </w:r>
          <w:r>
            <w:rPr>
              <w:rFonts w:ascii="Calibri" w:eastAsia="Calibri" w:hAnsi="Calibri" w:cs="Calibri"/>
              <w:b/>
              <w:sz w:val="20"/>
              <w:szCs w:val="20"/>
            </w:rPr>
            <w:t>41</w:t>
          </w:r>
          <w:r w:rsidR="009E66AA">
            <w:rPr>
              <w:rFonts w:ascii="Calibri" w:eastAsia="Calibri" w:hAnsi="Calibri" w:cs="Calibri"/>
              <w:b/>
              <w:sz w:val="20"/>
              <w:szCs w:val="20"/>
            </w:rPr>
            <w:t>5.2</w:t>
          </w:r>
          <w:r w:rsidRPr="00E9459E">
            <w:rPr>
              <w:rFonts w:ascii="Calibri" w:hAnsi="Calibri" w:cs="Calibri"/>
              <w:b/>
              <w:snapToGrid w:val="0"/>
              <w:sz w:val="20"/>
              <w:szCs w:val="20"/>
            </w:rPr>
            <w:t xml:space="preserve"> </w:t>
          </w:r>
          <w:r w:rsidRPr="00E9459E">
            <w:rPr>
              <w:rFonts w:ascii="Calibri" w:hAnsi="Calibri" w:cs="Calibri"/>
              <w:b/>
              <w:sz w:val="20"/>
              <w:szCs w:val="20"/>
            </w:rPr>
            <w:t xml:space="preserve">Procedura aperta, ai sensi dell’art. 60 del </w:t>
          </w:r>
          <w:proofErr w:type="spellStart"/>
          <w:r w:rsidRPr="00E9459E">
            <w:rPr>
              <w:rFonts w:ascii="Calibri" w:hAnsi="Calibri" w:cs="Calibri"/>
              <w:b/>
              <w:sz w:val="20"/>
              <w:szCs w:val="20"/>
            </w:rPr>
            <w:t>D.Lgs.</w:t>
          </w:r>
          <w:proofErr w:type="spellEnd"/>
          <w:r w:rsidRPr="00E9459E">
            <w:rPr>
              <w:rFonts w:ascii="Calibri" w:hAnsi="Calibri" w:cs="Calibri"/>
              <w:b/>
              <w:sz w:val="20"/>
              <w:szCs w:val="20"/>
            </w:rPr>
            <w:t xml:space="preserve"> n. 50/2016</w:t>
          </w:r>
          <w:r>
            <w:rPr>
              <w:rFonts w:ascii="Calibri" w:hAnsi="Calibri" w:cs="Calibri"/>
              <w:b/>
              <w:sz w:val="20"/>
              <w:szCs w:val="20"/>
            </w:rPr>
            <w:t xml:space="preserve"> per l’affidamento in Accordo quadro di appalto integrato complesso di lavori</w:t>
          </w:r>
          <w:r w:rsidRPr="009E2C92">
            <w:rPr>
              <w:rFonts w:ascii="Calibri" w:hAnsi="Calibri" w:cs="Calibri"/>
              <w:b/>
              <w:snapToGrid w:val="0"/>
              <w:sz w:val="20"/>
              <w:szCs w:val="20"/>
            </w:rPr>
            <w:t xml:space="preserve"> </w:t>
          </w:r>
          <w:r w:rsidR="009E66AA">
            <w:rPr>
              <w:rFonts w:ascii="Calibri" w:hAnsi="Calibri" w:cs="Calibri"/>
              <w:b/>
              <w:snapToGrid w:val="0"/>
              <w:sz w:val="20"/>
              <w:szCs w:val="20"/>
            </w:rPr>
            <w:t xml:space="preserve">e progettazione e appalto lavori </w:t>
          </w:r>
          <w:r w:rsidRPr="009E2C92">
            <w:rPr>
              <w:rFonts w:ascii="Calibri" w:hAnsi="Calibri" w:cs="Calibri"/>
              <w:b/>
              <w:snapToGrid w:val="0"/>
              <w:sz w:val="20"/>
              <w:szCs w:val="20"/>
            </w:rPr>
            <w:t xml:space="preserve">nell'ambito dei progetti PNRR "Reti di prossimità, strutture e telemedicina per l’Assistenza Sanitaria Territoriale" </w:t>
          </w:r>
          <w:bookmarkEnd w:id="4607"/>
          <w:r>
            <w:rPr>
              <w:rFonts w:ascii="Calibri" w:hAnsi="Calibri" w:cs="Calibri"/>
              <w:b/>
              <w:snapToGrid w:val="0"/>
              <w:sz w:val="20"/>
              <w:szCs w:val="20"/>
            </w:rPr>
            <w:t>e “Verso un Ospedale sicuro e sostenibile” e altri interventi</w:t>
          </w:r>
        </w:p>
      </w:tc>
    </w:tr>
  </w:tbl>
  <w:p w14:paraId="4E1E2394" w14:textId="6A9BB02D" w:rsidR="00BA7AB2" w:rsidRPr="009E2C92" w:rsidRDefault="008460DC" w:rsidP="008460DC">
    <w:pPr>
      <w:pStyle w:val="Intestazione"/>
      <w:tabs>
        <w:tab w:val="clear" w:pos="4819"/>
        <w:tab w:val="clear" w:pos="9638"/>
        <w:tab w:val="left" w:pos="5800"/>
      </w:tabs>
      <w:rPr>
        <w:color w:val="00B050"/>
        <w:lang w:val="it-IT"/>
      </w:rPr>
    </w:pPr>
    <w:r>
      <w:rPr>
        <w:color w:val="00B050"/>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A4638B"/>
    <w:multiLevelType w:val="hybridMultilevel"/>
    <w:tmpl w:val="7DA2C87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A2CB95"/>
    <w:multiLevelType w:val="hybridMultilevel"/>
    <w:tmpl w:val="C9D33A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B"/>
    <w:multiLevelType w:val="singleLevel"/>
    <w:tmpl w:val="0000000B"/>
    <w:name w:val="WW8Num20"/>
    <w:lvl w:ilvl="0">
      <w:start w:val="1"/>
      <w:numFmt w:val="bullet"/>
      <w:lvlText w:val=""/>
      <w:lvlJc w:val="left"/>
      <w:pPr>
        <w:tabs>
          <w:tab w:val="num" w:pos="1134"/>
        </w:tabs>
        <w:ind w:left="1134" w:hanging="283"/>
      </w:pPr>
      <w:rPr>
        <w:rFonts w:ascii="Symbol" w:hAnsi="Symbol" w:cs="Symbol"/>
      </w:rPr>
    </w:lvl>
  </w:abstractNum>
  <w:abstractNum w:abstractNumId="3" w15:restartNumberingAfterBreak="0">
    <w:nsid w:val="02731722"/>
    <w:multiLevelType w:val="multilevel"/>
    <w:tmpl w:val="962C98FC"/>
    <w:lvl w:ilvl="0">
      <w:start w:val="1"/>
      <w:numFmt w:val="bullet"/>
      <w:lvlText w:val=""/>
      <w:lvlJc w:val="left"/>
      <w:pPr>
        <w:ind w:left="720" w:hanging="360"/>
      </w:pPr>
      <w:rPr>
        <w:rFonts w:ascii="Wingdings" w:hAnsi="Wingdings" w:hint="default"/>
        <w:b/>
        <w:i w:val="0"/>
        <w:sz w:val="20"/>
        <w:szCs w:val="20"/>
      </w:rPr>
    </w:lvl>
    <w:lvl w:ilvl="1">
      <w:numFmt w:val="bullet"/>
      <w:lvlText w:val="-"/>
      <w:lvlJc w:val="left"/>
      <w:pPr>
        <w:ind w:left="1440" w:hanging="360"/>
      </w:pPr>
      <w:rPr>
        <w:rFonts w:ascii="Garamond" w:hAnsi="Garamond" w:cs="Times New Roman" w:hint="default"/>
        <w:b/>
        <w:i w:val="0"/>
      </w:rPr>
    </w:lvl>
    <w:lvl w:ilvl="2">
      <w:start w:val="1"/>
      <w:numFmt w:val="lowerLetter"/>
      <w:lvlText w:val="%3)"/>
      <w:lvlJc w:val="left"/>
      <w:pPr>
        <w:ind w:left="360" w:hanging="360"/>
      </w:pPr>
      <w:rPr>
        <w:rFonts w:eastAsia="Times New Roman"/>
        <w:i w:val="0"/>
        <w:color w:val="auto"/>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586F7B"/>
    <w:multiLevelType w:val="hybridMultilevel"/>
    <w:tmpl w:val="3C62F5D2"/>
    <w:lvl w:ilvl="0" w:tplc="F808D26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055674AB"/>
    <w:multiLevelType w:val="hybridMultilevel"/>
    <w:tmpl w:val="E47614E8"/>
    <w:lvl w:ilvl="0" w:tplc="49C80A10">
      <w:numFmt w:val="bullet"/>
      <w:lvlText w:val="-"/>
      <w:lvlJc w:val="left"/>
      <w:pPr>
        <w:tabs>
          <w:tab w:val="num" w:pos="720"/>
        </w:tabs>
        <w:ind w:left="720" w:hanging="360"/>
      </w:pPr>
      <w:rPr>
        <w:rFonts w:ascii="Times New Roman" w:eastAsia="Times New Roman" w:hAnsi="Times New Roman" w:cs="Times New Roman" w:hint="default"/>
      </w:rPr>
    </w:lvl>
    <w:lvl w:ilvl="1" w:tplc="E542D1A8">
      <w:start w:val="1"/>
      <w:numFmt w:val="bullet"/>
      <w:lvlText w:val=""/>
      <w:lvlJc w:val="left"/>
      <w:pPr>
        <w:tabs>
          <w:tab w:val="num" w:pos="1800"/>
        </w:tabs>
        <w:ind w:left="1440" w:hanging="360"/>
      </w:pPr>
      <w:rPr>
        <w:rFonts w:ascii="Symbol" w:hAnsi="Symbol" w:hint="default"/>
        <w:b w:val="0"/>
        <w:i/>
        <w:sz w:val="24"/>
      </w:rPr>
    </w:lvl>
    <w:lvl w:ilvl="2" w:tplc="04100005">
      <w:start w:val="1"/>
      <w:numFmt w:val="bullet"/>
      <w:lvlText w:val=""/>
      <w:lvlJc w:val="left"/>
      <w:pPr>
        <w:tabs>
          <w:tab w:val="num" w:pos="2160"/>
        </w:tabs>
        <w:ind w:left="2160" w:hanging="360"/>
      </w:pPr>
      <w:rPr>
        <w:rFonts w:ascii="Wingdings" w:hAnsi="Wingdings" w:hint="default"/>
      </w:rPr>
    </w:lvl>
    <w:lvl w:ilvl="3" w:tplc="0CDA4DE6">
      <w:start w:val="1"/>
      <w:numFmt w:val="lowerRoman"/>
      <w:lvlText w:val="%4)"/>
      <w:lvlJc w:val="left"/>
      <w:pPr>
        <w:tabs>
          <w:tab w:val="num" w:pos="3240"/>
        </w:tabs>
        <w:ind w:left="2880" w:hanging="360"/>
      </w:pPr>
      <w:rPr>
        <w:rFonts w:hint="default"/>
        <w:b w:val="0"/>
        <w:i/>
        <w:sz w:val="24"/>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CDA4DE6">
      <w:start w:val="1"/>
      <w:numFmt w:val="lowerRoman"/>
      <w:lvlText w:val="%7)"/>
      <w:lvlJc w:val="left"/>
      <w:pPr>
        <w:tabs>
          <w:tab w:val="num" w:pos="5400"/>
        </w:tabs>
        <w:ind w:left="5040" w:hanging="360"/>
      </w:pPr>
      <w:rPr>
        <w:rFonts w:hint="default"/>
        <w:b w:val="0"/>
        <w:i/>
        <w:sz w:val="24"/>
      </w:rPr>
    </w:lvl>
    <w:lvl w:ilvl="7" w:tplc="E43EAD0E">
      <w:start w:val="1"/>
      <w:numFmt w:val="decimal"/>
      <w:lvlText w:val="%8."/>
      <w:lvlJc w:val="left"/>
      <w:pPr>
        <w:tabs>
          <w:tab w:val="num" w:pos="5760"/>
        </w:tabs>
        <w:ind w:left="5760" w:hanging="360"/>
      </w:pPr>
      <w:rPr>
        <w:rFonts w:hint="default"/>
      </w:rPr>
    </w:lvl>
    <w:lvl w:ilvl="8" w:tplc="6994BCFE">
      <w:start w:val="1"/>
      <w:numFmt w:val="lowerLetter"/>
      <w:lvlText w:val="%9)"/>
      <w:lvlJc w:val="left"/>
      <w:pPr>
        <w:ind w:left="6480" w:hanging="360"/>
      </w:pPr>
      <w:rPr>
        <w:rFonts w:cs="Times New Roman" w:hint="default"/>
      </w:rPr>
    </w:lvl>
  </w:abstractNum>
  <w:abstractNum w:abstractNumId="6" w15:restartNumberingAfterBreak="0">
    <w:nsid w:val="0782450A"/>
    <w:multiLevelType w:val="hybridMultilevel"/>
    <w:tmpl w:val="E1F6489A"/>
    <w:lvl w:ilvl="0" w:tplc="CFD81DBC">
      <w:start w:val="1"/>
      <w:numFmt w:val="lowerLetter"/>
      <w:lvlText w:val="%1)"/>
      <w:lvlJc w:val="left"/>
      <w:pPr>
        <w:ind w:left="1353" w:hanging="360"/>
      </w:pPr>
      <w:rPr>
        <w:rFonts w:asciiTheme="minorHAnsi" w:hAnsiTheme="minorHAnsi" w:hint="default"/>
        <w:b w:val="0"/>
        <w:i w:val="0"/>
        <w:sz w:val="24"/>
        <w:szCs w:val="24"/>
      </w:rPr>
    </w:lvl>
    <w:lvl w:ilvl="1" w:tplc="04100019" w:tentative="1">
      <w:start w:val="1"/>
      <w:numFmt w:val="lowerLetter"/>
      <w:lvlText w:val="%2."/>
      <w:lvlJc w:val="left"/>
      <w:pPr>
        <w:ind w:left="2073" w:hanging="360"/>
      </w:pPr>
    </w:lvl>
    <w:lvl w:ilvl="2" w:tplc="0410001B">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7" w15:restartNumberingAfterBreak="0">
    <w:nsid w:val="092343D4"/>
    <w:multiLevelType w:val="hybridMultilevel"/>
    <w:tmpl w:val="70BE8BE0"/>
    <w:lvl w:ilvl="0" w:tplc="7BBC577C">
      <w:start w:val="12"/>
      <w:numFmt w:val="lowerLetter"/>
      <w:lvlText w:val="%1)"/>
      <w:lvlJc w:val="left"/>
      <w:pPr>
        <w:ind w:left="502" w:hanging="360"/>
      </w:pPr>
      <w:rPr>
        <w:rFonts w:hint="default"/>
        <w:i/>
        <w:iCs/>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8"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CCC2A78"/>
    <w:multiLevelType w:val="hybridMultilevel"/>
    <w:tmpl w:val="4D30BF4A"/>
    <w:lvl w:ilvl="0" w:tplc="E5548906">
      <w:start w:val="9"/>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13D4E"/>
    <w:multiLevelType w:val="hybridMultilevel"/>
    <w:tmpl w:val="FE5A526A"/>
    <w:lvl w:ilvl="0" w:tplc="5DF4EAA0">
      <w:start w:val="1"/>
      <w:numFmt w:val="bullet"/>
      <w:lvlText w:val=""/>
      <w:lvlJc w:val="left"/>
      <w:pPr>
        <w:ind w:left="1069" w:hanging="360"/>
      </w:pPr>
      <w:rPr>
        <w:rFonts w:ascii="Symbol" w:hAnsi="Symbol" w:hint="default"/>
      </w:rPr>
    </w:lvl>
    <w:lvl w:ilvl="1" w:tplc="5DF4EAA0">
      <w:start w:val="1"/>
      <w:numFmt w:val="bullet"/>
      <w:lvlText w:val=""/>
      <w:lvlJc w:val="left"/>
      <w:pPr>
        <w:ind w:left="1789" w:hanging="360"/>
      </w:pPr>
      <w:rPr>
        <w:rFonts w:ascii="Symbol" w:hAnsi="Symbol" w:hint="default"/>
      </w:rPr>
    </w:lvl>
    <w:lvl w:ilvl="2" w:tplc="FD7C002C">
      <w:numFmt w:val="bullet"/>
      <w:lvlText w:val="•"/>
      <w:lvlJc w:val="left"/>
      <w:pPr>
        <w:ind w:left="2509" w:hanging="360"/>
      </w:pPr>
      <w:rPr>
        <w:rFonts w:ascii="Arial" w:eastAsia="Times New Roman" w:hAnsi="Arial" w:cs="Arial"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1" w15:restartNumberingAfterBreak="0">
    <w:nsid w:val="0E370129"/>
    <w:multiLevelType w:val="multilevel"/>
    <w:tmpl w:val="71A4002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lowerLetter"/>
      <w:lvlText w:val="%3)"/>
      <w:lvlJc w:val="left"/>
      <w:pPr>
        <w:tabs>
          <w:tab w:val="num" w:pos="720"/>
        </w:tabs>
        <w:ind w:left="720" w:hanging="720"/>
      </w:pPr>
      <w:rPr>
        <w:i/>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E5C1CD3"/>
    <w:multiLevelType w:val="multilevel"/>
    <w:tmpl w:val="0A2E04F8"/>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F99120B"/>
    <w:multiLevelType w:val="hybridMultilevel"/>
    <w:tmpl w:val="19F06F4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0FA324CC"/>
    <w:multiLevelType w:val="hybridMultilevel"/>
    <w:tmpl w:val="29669E22"/>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5" w15:restartNumberingAfterBreak="0">
    <w:nsid w:val="106A5DF0"/>
    <w:multiLevelType w:val="multilevel"/>
    <w:tmpl w:val="2DEC3936"/>
    <w:lvl w:ilvl="0">
      <w:start w:val="1"/>
      <w:numFmt w:val="decimal"/>
      <w:lvlText w:val="%1."/>
      <w:lvlJc w:val="left"/>
      <w:pPr>
        <w:ind w:left="502" w:hanging="360"/>
      </w:pPr>
      <w:rPr>
        <w:rFonts w:asciiTheme="minorHAnsi" w:hAnsiTheme="minorHAnsi" w:cstheme="minorHAnsi" w:hint="default"/>
        <w:b/>
        <w:i w:val="0"/>
        <w:color w:val="1F497D" w:themeColor="text2"/>
        <w:sz w:val="20"/>
        <w:szCs w:val="20"/>
      </w:rPr>
    </w:lvl>
    <w:lvl w:ilvl="1">
      <w:start w:val="1"/>
      <w:numFmt w:val="decimal"/>
      <w:lvlText w:val="%1.%2"/>
      <w:lvlJc w:val="left"/>
      <w:pPr>
        <w:ind w:left="1004" w:hanging="720"/>
      </w:pPr>
      <w:rPr>
        <w:rFonts w:asciiTheme="minorHAnsi" w:hAnsiTheme="minorHAnsi" w:cstheme="minorHAnsi" w:hint="default"/>
        <w:sz w:val="20"/>
        <w:szCs w:val="20"/>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1ABE2F4F"/>
    <w:multiLevelType w:val="hybridMultilevel"/>
    <w:tmpl w:val="3B78E45E"/>
    <w:lvl w:ilvl="0" w:tplc="9CE6A12E">
      <w:start w:val="1"/>
      <w:numFmt w:val="lowerLetter"/>
      <w:lvlText w:val="%1)"/>
      <w:lvlJc w:val="left"/>
      <w:pPr>
        <w:ind w:left="360" w:hanging="360"/>
      </w:pPr>
      <w:rPr>
        <w:rFonts w:ascii="Arial" w:hAnsi="Arial" w:cs="Calibri" w:hint="default"/>
        <w:color w:val="auto"/>
        <w:spacing w:val="-1"/>
        <w:w w:val="100"/>
        <w:sz w:val="22"/>
        <w:szCs w:val="22"/>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1AD63CAD"/>
    <w:multiLevelType w:val="hybridMultilevel"/>
    <w:tmpl w:val="FEFA7556"/>
    <w:lvl w:ilvl="0" w:tplc="42E26E08">
      <w:start w:val="1"/>
      <w:numFmt w:val="lowerLetter"/>
      <w:lvlText w:val="%1)"/>
      <w:lvlJc w:val="left"/>
      <w:pPr>
        <w:tabs>
          <w:tab w:val="num" w:pos="720"/>
        </w:tabs>
        <w:ind w:left="720" w:hanging="360"/>
      </w:pPr>
      <w:rPr>
        <w:b w:val="0"/>
        <w:i w:val="0"/>
      </w:rPr>
    </w:lvl>
    <w:lvl w:ilvl="1" w:tplc="04100003">
      <w:start w:val="1"/>
      <w:numFmt w:val="bullet"/>
      <w:lvlText w:val="o"/>
      <w:lvlJc w:val="left"/>
      <w:pPr>
        <w:tabs>
          <w:tab w:val="num" w:pos="1080"/>
        </w:tabs>
        <w:ind w:left="1080" w:hanging="360"/>
      </w:pPr>
      <w:rPr>
        <w:rFonts w:ascii="Courier New" w:hAnsi="Courier New" w:cs="Times New Roman" w:hint="default"/>
      </w:rPr>
    </w:lvl>
    <w:lvl w:ilvl="2" w:tplc="DF288978">
      <w:numFmt w:val="bullet"/>
      <w:lvlText w:val="-"/>
      <w:lvlJc w:val="left"/>
      <w:pPr>
        <w:tabs>
          <w:tab w:val="num" w:pos="1980"/>
        </w:tabs>
        <w:ind w:left="1980" w:hanging="360"/>
      </w:pPr>
      <w:rPr>
        <w:rFonts w:ascii="Times New Roman" w:eastAsia="Times New Roman" w:hAnsi="Times New Roman" w:cs="Times New Roman" w:hint="default"/>
      </w:rPr>
    </w:lvl>
    <w:lvl w:ilvl="3" w:tplc="04100001">
      <w:start w:val="1"/>
      <w:numFmt w:val="bullet"/>
      <w:lvlText w:val=""/>
      <w:lvlJc w:val="left"/>
      <w:pPr>
        <w:tabs>
          <w:tab w:val="num" w:pos="2520"/>
        </w:tabs>
        <w:ind w:left="2520" w:hanging="360"/>
      </w:pPr>
      <w:rPr>
        <w:rFonts w:ascii="Symbol" w:hAnsi="Symbol" w:hint="default"/>
      </w:r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8" w15:restartNumberingAfterBreak="0">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C1B7BB0"/>
    <w:multiLevelType w:val="hybridMultilevel"/>
    <w:tmpl w:val="525ACD6E"/>
    <w:lvl w:ilvl="0" w:tplc="04100011">
      <w:start w:val="1"/>
      <w:numFmt w:val="decimal"/>
      <w:lvlText w:val="%1)"/>
      <w:lvlJc w:val="left"/>
      <w:pPr>
        <w:tabs>
          <w:tab w:val="num" w:pos="1068"/>
        </w:tabs>
        <w:ind w:left="1068" w:hanging="360"/>
      </w:pPr>
      <w:rPr>
        <w:rFonts w:hint="default"/>
        <w:i w:val="0"/>
      </w:rPr>
    </w:lvl>
    <w:lvl w:ilvl="1" w:tplc="3DCE8E70" w:tentative="1">
      <w:start w:val="1"/>
      <w:numFmt w:val="lowerLetter"/>
      <w:lvlText w:val="%2."/>
      <w:lvlJc w:val="left"/>
      <w:pPr>
        <w:ind w:left="168" w:hanging="360"/>
      </w:pPr>
    </w:lvl>
    <w:lvl w:ilvl="2" w:tplc="0410001B" w:tentative="1">
      <w:start w:val="1"/>
      <w:numFmt w:val="lowerRoman"/>
      <w:lvlText w:val="%3."/>
      <w:lvlJc w:val="right"/>
      <w:pPr>
        <w:ind w:left="888" w:hanging="180"/>
      </w:pPr>
    </w:lvl>
    <w:lvl w:ilvl="3" w:tplc="0410000F" w:tentative="1">
      <w:start w:val="1"/>
      <w:numFmt w:val="decimal"/>
      <w:lvlText w:val="%4."/>
      <w:lvlJc w:val="left"/>
      <w:pPr>
        <w:ind w:left="1608" w:hanging="360"/>
      </w:pPr>
    </w:lvl>
    <w:lvl w:ilvl="4" w:tplc="04100019" w:tentative="1">
      <w:start w:val="1"/>
      <w:numFmt w:val="lowerLetter"/>
      <w:lvlText w:val="%5."/>
      <w:lvlJc w:val="left"/>
      <w:pPr>
        <w:ind w:left="2328" w:hanging="360"/>
      </w:pPr>
    </w:lvl>
    <w:lvl w:ilvl="5" w:tplc="0410001B" w:tentative="1">
      <w:start w:val="1"/>
      <w:numFmt w:val="lowerRoman"/>
      <w:lvlText w:val="%6."/>
      <w:lvlJc w:val="right"/>
      <w:pPr>
        <w:ind w:left="3048" w:hanging="180"/>
      </w:pPr>
    </w:lvl>
    <w:lvl w:ilvl="6" w:tplc="0410000F" w:tentative="1">
      <w:start w:val="1"/>
      <w:numFmt w:val="decimal"/>
      <w:lvlText w:val="%7."/>
      <w:lvlJc w:val="left"/>
      <w:pPr>
        <w:ind w:left="3768" w:hanging="360"/>
      </w:pPr>
    </w:lvl>
    <w:lvl w:ilvl="7" w:tplc="04100019" w:tentative="1">
      <w:start w:val="1"/>
      <w:numFmt w:val="lowerLetter"/>
      <w:lvlText w:val="%8."/>
      <w:lvlJc w:val="left"/>
      <w:pPr>
        <w:ind w:left="4488" w:hanging="360"/>
      </w:pPr>
    </w:lvl>
    <w:lvl w:ilvl="8" w:tplc="0410001B" w:tentative="1">
      <w:start w:val="1"/>
      <w:numFmt w:val="lowerRoman"/>
      <w:lvlText w:val="%9."/>
      <w:lvlJc w:val="right"/>
      <w:pPr>
        <w:ind w:left="5208" w:hanging="180"/>
      </w:pPr>
    </w:lvl>
  </w:abstractNum>
  <w:abstractNum w:abstractNumId="20" w15:restartNumberingAfterBreak="0">
    <w:nsid w:val="1DDE7331"/>
    <w:multiLevelType w:val="hybridMultilevel"/>
    <w:tmpl w:val="F77E591A"/>
    <w:lvl w:ilvl="0" w:tplc="5DF4EAA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2" w15:restartNumberingAfterBreak="0">
    <w:nsid w:val="1F2B74D4"/>
    <w:multiLevelType w:val="hybridMultilevel"/>
    <w:tmpl w:val="98E2BA9A"/>
    <w:lvl w:ilvl="0" w:tplc="49C80A10">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20FD3236"/>
    <w:multiLevelType w:val="hybridMultilevel"/>
    <w:tmpl w:val="E1425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2F71CE1"/>
    <w:multiLevelType w:val="hybridMultilevel"/>
    <w:tmpl w:val="D1C0305A"/>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5" w15:restartNumberingAfterBreak="0">
    <w:nsid w:val="23496901"/>
    <w:multiLevelType w:val="hybridMultilevel"/>
    <w:tmpl w:val="518A8F56"/>
    <w:lvl w:ilvl="0" w:tplc="E604ECB0">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6635412"/>
    <w:multiLevelType w:val="singleLevel"/>
    <w:tmpl w:val="1312047C"/>
    <w:lvl w:ilvl="0">
      <w:start w:val="1"/>
      <w:numFmt w:val="decimal"/>
      <w:pStyle w:val="AANumbering"/>
      <w:lvlText w:val="%1."/>
      <w:lvlJc w:val="left"/>
      <w:pPr>
        <w:tabs>
          <w:tab w:val="num" w:pos="283"/>
        </w:tabs>
        <w:ind w:left="283" w:hanging="283"/>
      </w:pPr>
    </w:lvl>
  </w:abstractNum>
  <w:abstractNum w:abstractNumId="27" w15:restartNumberingAfterBreak="0">
    <w:nsid w:val="276F04AA"/>
    <w:multiLevelType w:val="hybridMultilevel"/>
    <w:tmpl w:val="3C1A043E"/>
    <w:lvl w:ilvl="0" w:tplc="E554890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79D6880"/>
    <w:multiLevelType w:val="hybridMultilevel"/>
    <w:tmpl w:val="FE629E7A"/>
    <w:lvl w:ilvl="0" w:tplc="8870C36E">
      <w:start w:val="1"/>
      <w:numFmt w:val="lowerRoman"/>
      <w:lvlText w:val="(%1)"/>
      <w:lvlJc w:val="left"/>
      <w:pPr>
        <w:ind w:left="1425" w:hanging="72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9" w15:restartNumberingAfterBreak="0">
    <w:nsid w:val="27DF62C1"/>
    <w:multiLevelType w:val="hybridMultilevel"/>
    <w:tmpl w:val="970C0B80"/>
    <w:lvl w:ilvl="0" w:tplc="200CDC8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7E66D3D"/>
    <w:multiLevelType w:val="multilevel"/>
    <w:tmpl w:val="1C1CAE7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Theme="minorHAnsi" w:eastAsia="Times New Roman" w:hAnsiTheme="minorHAnsi" w:cstheme="minorHAnsi"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8F509E1"/>
    <w:multiLevelType w:val="hybridMultilevel"/>
    <w:tmpl w:val="6D666822"/>
    <w:lvl w:ilvl="0" w:tplc="04100017">
      <w:start w:val="1"/>
      <w:numFmt w:val="lowerLetter"/>
      <w:lvlText w:val="%1)"/>
      <w:lvlJc w:val="left"/>
      <w:pPr>
        <w:tabs>
          <w:tab w:val="num" w:pos="720"/>
        </w:tabs>
        <w:ind w:left="720" w:hanging="360"/>
      </w:pPr>
      <w:rPr>
        <w:rFonts w:hint="default"/>
      </w:rPr>
    </w:lvl>
    <w:lvl w:ilvl="1" w:tplc="04100003">
      <w:start w:val="1"/>
      <w:numFmt w:val="bullet"/>
      <w:lvlText w:val="o"/>
      <w:lvlJc w:val="left"/>
      <w:pPr>
        <w:tabs>
          <w:tab w:val="num" w:pos="1080"/>
        </w:tabs>
        <w:ind w:left="1080" w:hanging="360"/>
      </w:pPr>
      <w:rPr>
        <w:rFonts w:ascii="Courier New" w:hAnsi="Courier New" w:hint="default"/>
      </w:rPr>
    </w:lvl>
    <w:lvl w:ilvl="2" w:tplc="35AEE23E">
      <w:start w:val="1"/>
      <w:numFmt w:val="lowerLetter"/>
      <w:lvlText w:val="%3)"/>
      <w:lvlJc w:val="left"/>
      <w:pPr>
        <w:tabs>
          <w:tab w:val="num" w:pos="1980"/>
        </w:tabs>
        <w:ind w:left="1980" w:hanging="360"/>
      </w:pPr>
      <w:rPr>
        <w:rFonts w:hint="default"/>
        <w:b/>
      </w:rPr>
    </w:lvl>
    <w:lvl w:ilvl="3" w:tplc="04100001">
      <w:start w:val="1"/>
      <w:numFmt w:val="bullet"/>
      <w:lvlText w:val=""/>
      <w:lvlJc w:val="left"/>
      <w:pPr>
        <w:tabs>
          <w:tab w:val="num" w:pos="2520"/>
        </w:tabs>
        <w:ind w:left="2520" w:hanging="360"/>
      </w:pPr>
      <w:rPr>
        <w:rFonts w:ascii="Symbol" w:hAnsi="Symbol" w:hint="default"/>
      </w:r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2"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2AF11725"/>
    <w:multiLevelType w:val="hybridMultilevel"/>
    <w:tmpl w:val="263C394A"/>
    <w:lvl w:ilvl="0" w:tplc="FFFFFFFF">
      <w:start w:val="1"/>
      <w:numFmt w:val="bullet"/>
      <w:lvlText w:val="-"/>
      <w:lvlJc w:val="left"/>
      <w:pPr>
        <w:ind w:left="360" w:hanging="360"/>
      </w:pPr>
    </w:lvl>
    <w:lvl w:ilvl="1" w:tplc="FFFFFFFF">
      <w:start w:val="1"/>
      <w:numFmt w:val="bullet"/>
      <w:lvlText w:val="o"/>
      <w:lvlJc w:val="left"/>
      <w:pPr>
        <w:tabs>
          <w:tab w:val="num" w:pos="371"/>
        </w:tabs>
        <w:ind w:left="371" w:hanging="360"/>
      </w:pPr>
      <w:rPr>
        <w:rFonts w:ascii="Courier New" w:hAnsi="Courier New" w:cs="Times New Roman" w:hint="default"/>
      </w:rPr>
    </w:lvl>
    <w:lvl w:ilvl="2" w:tplc="8A2C20A2">
      <w:numFmt w:val="bullet"/>
      <w:lvlText w:val="-"/>
      <w:lvlJc w:val="left"/>
      <w:pPr>
        <w:ind w:left="1451" w:hanging="720"/>
      </w:pPr>
    </w:lvl>
    <w:lvl w:ilvl="3" w:tplc="FFFFFFFF">
      <w:start w:val="1"/>
      <w:numFmt w:val="bullet"/>
      <w:lvlText w:val=""/>
      <w:lvlJc w:val="left"/>
      <w:pPr>
        <w:tabs>
          <w:tab w:val="num" w:pos="1811"/>
        </w:tabs>
        <w:ind w:left="1811" w:hanging="360"/>
      </w:pPr>
      <w:rPr>
        <w:rFonts w:ascii="Symbol" w:hAnsi="Symbol" w:hint="default"/>
      </w:rPr>
    </w:lvl>
    <w:lvl w:ilvl="4" w:tplc="FFFFFFFF">
      <w:start w:val="1"/>
      <w:numFmt w:val="bullet"/>
      <w:lvlText w:val="o"/>
      <w:lvlJc w:val="left"/>
      <w:pPr>
        <w:tabs>
          <w:tab w:val="num" w:pos="2531"/>
        </w:tabs>
        <w:ind w:left="2531" w:hanging="360"/>
      </w:pPr>
      <w:rPr>
        <w:rFonts w:ascii="Courier New" w:hAnsi="Courier New" w:cs="Times New Roman" w:hint="default"/>
      </w:rPr>
    </w:lvl>
    <w:lvl w:ilvl="5" w:tplc="FFFFFFFF">
      <w:start w:val="1"/>
      <w:numFmt w:val="bullet"/>
      <w:lvlText w:val=""/>
      <w:lvlJc w:val="left"/>
      <w:pPr>
        <w:tabs>
          <w:tab w:val="num" w:pos="3251"/>
        </w:tabs>
        <w:ind w:left="3251" w:hanging="360"/>
      </w:pPr>
      <w:rPr>
        <w:rFonts w:ascii="Wingdings" w:hAnsi="Wingdings" w:hint="default"/>
      </w:rPr>
    </w:lvl>
    <w:lvl w:ilvl="6" w:tplc="FFFFFFFF">
      <w:start w:val="1"/>
      <w:numFmt w:val="bullet"/>
      <w:lvlText w:val=""/>
      <w:lvlJc w:val="left"/>
      <w:pPr>
        <w:tabs>
          <w:tab w:val="num" w:pos="3971"/>
        </w:tabs>
        <w:ind w:left="3971" w:hanging="360"/>
      </w:pPr>
      <w:rPr>
        <w:rFonts w:ascii="Symbol" w:hAnsi="Symbol" w:hint="default"/>
      </w:rPr>
    </w:lvl>
    <w:lvl w:ilvl="7" w:tplc="FFFFFFFF">
      <w:start w:val="1"/>
      <w:numFmt w:val="bullet"/>
      <w:lvlText w:val="o"/>
      <w:lvlJc w:val="left"/>
      <w:pPr>
        <w:tabs>
          <w:tab w:val="num" w:pos="4691"/>
        </w:tabs>
        <w:ind w:left="4691" w:hanging="360"/>
      </w:pPr>
      <w:rPr>
        <w:rFonts w:ascii="Courier New" w:hAnsi="Courier New" w:cs="Times New Roman" w:hint="default"/>
      </w:rPr>
    </w:lvl>
    <w:lvl w:ilvl="8" w:tplc="FFFFFFFF">
      <w:start w:val="1"/>
      <w:numFmt w:val="bullet"/>
      <w:lvlText w:val=""/>
      <w:lvlJc w:val="left"/>
      <w:pPr>
        <w:tabs>
          <w:tab w:val="num" w:pos="5411"/>
        </w:tabs>
        <w:ind w:left="5411" w:hanging="360"/>
      </w:pPr>
      <w:rPr>
        <w:rFonts w:ascii="Wingdings" w:hAnsi="Wingdings" w:hint="default"/>
      </w:rPr>
    </w:lvl>
  </w:abstractNum>
  <w:abstractNum w:abstractNumId="34"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0D4782A"/>
    <w:multiLevelType w:val="hybridMultilevel"/>
    <w:tmpl w:val="BEC89A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1484AE3"/>
    <w:multiLevelType w:val="hybridMultilevel"/>
    <w:tmpl w:val="58262FE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310ACEF6">
      <w:start w:val="18"/>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31873DDE"/>
    <w:multiLevelType w:val="hybridMultilevel"/>
    <w:tmpl w:val="5816A4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6046C81"/>
    <w:multiLevelType w:val="hybridMultilevel"/>
    <w:tmpl w:val="5B7E5F52"/>
    <w:lvl w:ilvl="0" w:tplc="E542D1A8">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65358C7"/>
    <w:multiLevelType w:val="hybridMultilevel"/>
    <w:tmpl w:val="63483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6A64EBF"/>
    <w:multiLevelType w:val="hybridMultilevel"/>
    <w:tmpl w:val="91760366"/>
    <w:lvl w:ilvl="0" w:tplc="04100017">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3889147B"/>
    <w:multiLevelType w:val="multilevel"/>
    <w:tmpl w:val="C38EBB2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heme="minorHAnsi" w:eastAsia="Times New Roman" w:hAnsiTheme="minorHAnsi" w:cs="Arial"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A8008BB"/>
    <w:multiLevelType w:val="hybridMultilevel"/>
    <w:tmpl w:val="3808DF4A"/>
    <w:lvl w:ilvl="0" w:tplc="B06007D6">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3B3E6765"/>
    <w:multiLevelType w:val="hybridMultilevel"/>
    <w:tmpl w:val="E6503E9C"/>
    <w:lvl w:ilvl="0" w:tplc="B06007D6">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BD05EFA"/>
    <w:multiLevelType w:val="hybridMultilevel"/>
    <w:tmpl w:val="FF44575A"/>
    <w:lvl w:ilvl="0" w:tplc="35AEE23E">
      <w:start w:val="1"/>
      <w:numFmt w:val="lowerLetter"/>
      <w:lvlText w:val="%1)"/>
      <w:lvlJc w:val="left"/>
      <w:pPr>
        <w:tabs>
          <w:tab w:val="num" w:pos="1980"/>
        </w:tabs>
        <w:ind w:left="19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BD646D8"/>
    <w:multiLevelType w:val="hybridMultilevel"/>
    <w:tmpl w:val="4830ED54"/>
    <w:lvl w:ilvl="0" w:tplc="68DAFB8C">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5F50EA44">
      <w:start w:val="1"/>
      <w:numFmt w:val="decimal"/>
      <w:lvlText w:val="%3)"/>
      <w:lvlJc w:val="left"/>
      <w:pPr>
        <w:ind w:left="2340" w:hanging="360"/>
      </w:pPr>
      <w:rPr>
        <w:rFonts w:ascii="Calibri" w:eastAsia="Times New Roman" w:hAnsi="Calibri" w:cs="Arial"/>
      </w:rPr>
    </w:lvl>
    <w:lvl w:ilvl="3" w:tplc="2B3E3D1C">
      <w:start w:val="1"/>
      <w:numFmt w:val="lowerLetter"/>
      <w:lvlText w:val="%4)"/>
      <w:lvlJc w:val="left"/>
      <w:pPr>
        <w:ind w:left="2880" w:hanging="360"/>
      </w:pPr>
      <w:rPr>
        <w:rFonts w:hint="default"/>
      </w:rPr>
    </w:lvl>
    <w:lvl w:ilvl="4" w:tplc="120E0CBE">
      <w:start w:val="1"/>
      <w:numFmt w:val="lowerLetter"/>
      <w:lvlText w:val="%5)"/>
      <w:lvlJc w:val="left"/>
      <w:pPr>
        <w:ind w:left="3600" w:hanging="360"/>
      </w:pPr>
      <w:rPr>
        <w:rFonts w:hint="default"/>
      </w:r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C5007DE"/>
    <w:multiLevelType w:val="hybridMultilevel"/>
    <w:tmpl w:val="FF44575A"/>
    <w:lvl w:ilvl="0" w:tplc="35AEE23E">
      <w:start w:val="1"/>
      <w:numFmt w:val="lowerLetter"/>
      <w:lvlText w:val="%1)"/>
      <w:lvlJc w:val="left"/>
      <w:pPr>
        <w:tabs>
          <w:tab w:val="num" w:pos="1620"/>
        </w:tabs>
        <w:ind w:left="162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8"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3D436CFF"/>
    <w:multiLevelType w:val="hybridMultilevel"/>
    <w:tmpl w:val="7FCC15D4"/>
    <w:lvl w:ilvl="0" w:tplc="0410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3FB9544E"/>
    <w:multiLevelType w:val="hybridMultilevel"/>
    <w:tmpl w:val="6C12628E"/>
    <w:lvl w:ilvl="0" w:tplc="5C6296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434167A9"/>
    <w:multiLevelType w:val="hybridMultilevel"/>
    <w:tmpl w:val="24F6500A"/>
    <w:lvl w:ilvl="0" w:tplc="5DF4EAA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44360EC6"/>
    <w:multiLevelType w:val="hybridMultilevel"/>
    <w:tmpl w:val="FCF024DA"/>
    <w:lvl w:ilvl="0" w:tplc="00050410">
      <w:start w:val="1"/>
      <w:numFmt w:val="lowerLetter"/>
      <w:lvlText w:val="%1)"/>
      <w:lvlJc w:val="left"/>
      <w:pPr>
        <w:tabs>
          <w:tab w:val="num" w:pos="2340"/>
        </w:tabs>
        <w:ind w:left="2340" w:hanging="360"/>
      </w:pPr>
      <w:rPr>
        <w:rFonts w:hint="default"/>
        <w:i w:val="0"/>
      </w:rPr>
    </w:lvl>
    <w:lvl w:ilvl="1" w:tplc="00030410">
      <w:start w:val="1"/>
      <w:numFmt w:val="lowerLetter"/>
      <w:lvlText w:val="%2."/>
      <w:lvlJc w:val="left"/>
      <w:pPr>
        <w:ind w:left="1440" w:hanging="360"/>
      </w:pPr>
    </w:lvl>
    <w:lvl w:ilvl="2" w:tplc="00050410">
      <w:start w:val="1"/>
      <w:numFmt w:val="lowerRoman"/>
      <w:lvlText w:val="%3."/>
      <w:lvlJc w:val="right"/>
      <w:pPr>
        <w:ind w:left="2160" w:hanging="180"/>
      </w:pPr>
    </w:lvl>
    <w:lvl w:ilvl="3" w:tplc="00010410">
      <w:start w:val="1"/>
      <w:numFmt w:val="decimal"/>
      <w:lvlText w:val="%4."/>
      <w:lvlJc w:val="left"/>
      <w:pPr>
        <w:ind w:left="2880" w:hanging="360"/>
      </w:pPr>
    </w:lvl>
    <w:lvl w:ilvl="4" w:tplc="00030410" w:tentative="1">
      <w:start w:val="1"/>
      <w:numFmt w:val="lowerLetter"/>
      <w:lvlText w:val="%5."/>
      <w:lvlJc w:val="left"/>
      <w:pPr>
        <w:ind w:left="3600" w:hanging="360"/>
      </w:pPr>
    </w:lvl>
    <w:lvl w:ilvl="5" w:tplc="00050410" w:tentative="1">
      <w:start w:val="1"/>
      <w:numFmt w:val="lowerRoman"/>
      <w:lvlText w:val="%6."/>
      <w:lvlJc w:val="right"/>
      <w:pPr>
        <w:ind w:left="4320" w:hanging="180"/>
      </w:pPr>
    </w:lvl>
    <w:lvl w:ilvl="6" w:tplc="00010410" w:tentative="1">
      <w:start w:val="1"/>
      <w:numFmt w:val="decimal"/>
      <w:lvlText w:val="%7."/>
      <w:lvlJc w:val="left"/>
      <w:pPr>
        <w:ind w:left="5040" w:hanging="360"/>
      </w:pPr>
    </w:lvl>
    <w:lvl w:ilvl="7" w:tplc="00030410" w:tentative="1">
      <w:start w:val="1"/>
      <w:numFmt w:val="lowerLetter"/>
      <w:lvlText w:val="%8."/>
      <w:lvlJc w:val="left"/>
      <w:pPr>
        <w:ind w:left="5760" w:hanging="360"/>
      </w:pPr>
    </w:lvl>
    <w:lvl w:ilvl="8" w:tplc="00050410" w:tentative="1">
      <w:start w:val="1"/>
      <w:numFmt w:val="lowerRoman"/>
      <w:lvlText w:val="%9."/>
      <w:lvlJc w:val="right"/>
      <w:pPr>
        <w:ind w:left="6480" w:hanging="180"/>
      </w:pPr>
    </w:lvl>
  </w:abstractNum>
  <w:abstractNum w:abstractNumId="53" w15:restartNumberingAfterBreak="0">
    <w:nsid w:val="45836297"/>
    <w:multiLevelType w:val="singleLevel"/>
    <w:tmpl w:val="04100017"/>
    <w:lvl w:ilvl="0">
      <w:start w:val="1"/>
      <w:numFmt w:val="lowerLetter"/>
      <w:lvlText w:val="%1)"/>
      <w:lvlJc w:val="left"/>
      <w:pPr>
        <w:ind w:left="360" w:hanging="360"/>
      </w:pPr>
      <w:rPr>
        <w:rFonts w:hint="default"/>
      </w:rPr>
    </w:lvl>
  </w:abstractNum>
  <w:abstractNum w:abstractNumId="54" w15:restartNumberingAfterBreak="0">
    <w:nsid w:val="47BA789A"/>
    <w:multiLevelType w:val="hybridMultilevel"/>
    <w:tmpl w:val="3F867082"/>
    <w:lvl w:ilvl="0" w:tplc="0410000F">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5" w15:restartNumberingAfterBreak="0">
    <w:nsid w:val="48F070DE"/>
    <w:multiLevelType w:val="hybridMultilevel"/>
    <w:tmpl w:val="71F66A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48FB7892"/>
    <w:multiLevelType w:val="hybridMultilevel"/>
    <w:tmpl w:val="9DCAC83E"/>
    <w:lvl w:ilvl="0" w:tplc="1568A43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49796012"/>
    <w:multiLevelType w:val="hybridMultilevel"/>
    <w:tmpl w:val="FCF024DA"/>
    <w:lvl w:ilvl="0" w:tplc="5DF4EAA0">
      <w:start w:val="1"/>
      <w:numFmt w:val="lowerLetter"/>
      <w:lvlText w:val="%1)"/>
      <w:lvlJc w:val="left"/>
      <w:pPr>
        <w:tabs>
          <w:tab w:val="num" w:pos="2340"/>
        </w:tabs>
        <w:ind w:left="2340" w:hanging="360"/>
      </w:pPr>
      <w:rPr>
        <w:rFonts w:hint="default"/>
        <w:i w:val="0"/>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58" w15:restartNumberingAfterBreak="0">
    <w:nsid w:val="4CF81107"/>
    <w:multiLevelType w:val="multilevel"/>
    <w:tmpl w:val="BAB413BC"/>
    <w:lvl w:ilvl="0">
      <w:start w:val="1"/>
      <w:numFmt w:val="decimal"/>
      <w:lvlText w:val="%1."/>
      <w:lvlJc w:val="left"/>
      <w:pPr>
        <w:ind w:left="502" w:hanging="360"/>
      </w:pPr>
      <w:rPr>
        <w:rFonts w:asciiTheme="minorHAnsi" w:hAnsiTheme="minorHAnsi" w:cstheme="minorHAnsi" w:hint="default"/>
        <w:b/>
        <w:i w:val="0"/>
        <w:color w:val="1F497D" w:themeColor="text2"/>
        <w:sz w:val="20"/>
        <w:szCs w:val="20"/>
      </w:rPr>
    </w:lvl>
    <w:lvl w:ilvl="1">
      <w:start w:val="4"/>
      <w:numFmt w:val="decimal"/>
      <w:lvlText w:val="%1.%2"/>
      <w:lvlJc w:val="left"/>
      <w:pPr>
        <w:ind w:left="1004" w:hanging="720"/>
      </w:pPr>
      <w:rPr>
        <w:rFonts w:asciiTheme="minorHAnsi" w:hAnsiTheme="minorHAnsi" w:cstheme="minorHAnsi" w:hint="default"/>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50C42ACF"/>
    <w:multiLevelType w:val="hybridMultilevel"/>
    <w:tmpl w:val="F27E4F38"/>
    <w:lvl w:ilvl="0" w:tplc="EE8CF1A8">
      <w:start w:val="1"/>
      <w:numFmt w:val="bullet"/>
      <w:lvlText w:val="-"/>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50E068FD"/>
    <w:multiLevelType w:val="multilevel"/>
    <w:tmpl w:val="52C81FC4"/>
    <w:lvl w:ilvl="0">
      <w:start w:val="1"/>
      <w:numFmt w:val="decimal"/>
      <w:lvlText w:val="%1."/>
      <w:lvlJc w:val="left"/>
      <w:pPr>
        <w:ind w:left="360" w:hanging="360"/>
      </w:pPr>
      <w:rPr>
        <w:b/>
        <w:bCs w:val="0"/>
        <w:i w:val="0"/>
        <w:iCs w:val="0"/>
        <w:sz w:val="24"/>
      </w:rPr>
    </w:lvl>
    <w:lvl w:ilvl="1">
      <w:start w:val="1"/>
      <w:numFmt w:val="decimal"/>
      <w:pStyle w:val="Titolo3"/>
      <w:isLgl/>
      <w:lvlText w:val="%1.%2"/>
      <w:lvlJc w:val="left"/>
      <w:pPr>
        <w:ind w:left="1146" w:hanging="720"/>
      </w:pPr>
      <w:rPr>
        <w:rFonts w:hint="default"/>
        <w:b/>
        <w:bCs w:val="0"/>
        <w:i w:val="0"/>
        <w:iCs w:val="0"/>
        <w:sz w:val="24"/>
        <w:szCs w:val="24"/>
      </w:rPr>
    </w:lvl>
    <w:lvl w:ilvl="2">
      <w:start w:val="1"/>
      <w:numFmt w:val="decimal"/>
      <w:isLgl/>
      <w:lvlText w:val="%1.%2.%3"/>
      <w:lvlJc w:val="left"/>
      <w:pPr>
        <w:ind w:left="720" w:hanging="720"/>
      </w:pPr>
      <w:rPr>
        <w:rFonts w:hint="default"/>
        <w:b/>
        <w:color w:val="auto"/>
        <w:sz w:val="22"/>
        <w:szCs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2"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61F28EF"/>
    <w:multiLevelType w:val="hybridMultilevel"/>
    <w:tmpl w:val="147091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58D06F1E"/>
    <w:multiLevelType w:val="hybridMultilevel"/>
    <w:tmpl w:val="F6D872BC"/>
    <w:lvl w:ilvl="0" w:tplc="04100001">
      <w:start w:val="1"/>
      <w:numFmt w:val="bullet"/>
      <w:lvlText w:val=""/>
      <w:lvlJc w:val="left"/>
      <w:pPr>
        <w:ind w:left="1514" w:hanging="360"/>
      </w:pPr>
      <w:rPr>
        <w:rFonts w:ascii="Symbol" w:hAnsi="Symbol" w:hint="default"/>
      </w:rPr>
    </w:lvl>
    <w:lvl w:ilvl="1" w:tplc="9CF25552">
      <w:start w:val="1"/>
      <w:numFmt w:val="decimal"/>
      <w:lvlText w:val="%2)"/>
      <w:lvlJc w:val="left"/>
      <w:pPr>
        <w:ind w:left="2264" w:hanging="390"/>
      </w:pPr>
      <w:rPr>
        <w:rFonts w:hint="default"/>
      </w:rPr>
    </w:lvl>
    <w:lvl w:ilvl="2" w:tplc="2542A10A">
      <w:start w:val="1"/>
      <w:numFmt w:val="lowerLetter"/>
      <w:lvlText w:val="%3)"/>
      <w:lvlJc w:val="left"/>
      <w:pPr>
        <w:ind w:left="3134" w:hanging="360"/>
      </w:pPr>
      <w:rPr>
        <w:rFonts w:hint="default"/>
      </w:rPr>
    </w:lvl>
    <w:lvl w:ilvl="3" w:tplc="0410000F" w:tentative="1">
      <w:start w:val="1"/>
      <w:numFmt w:val="decimal"/>
      <w:lvlText w:val="%4."/>
      <w:lvlJc w:val="left"/>
      <w:pPr>
        <w:ind w:left="3674" w:hanging="360"/>
      </w:pPr>
    </w:lvl>
    <w:lvl w:ilvl="4" w:tplc="04100019" w:tentative="1">
      <w:start w:val="1"/>
      <w:numFmt w:val="lowerLetter"/>
      <w:lvlText w:val="%5."/>
      <w:lvlJc w:val="left"/>
      <w:pPr>
        <w:ind w:left="4394" w:hanging="360"/>
      </w:pPr>
    </w:lvl>
    <w:lvl w:ilvl="5" w:tplc="0410001B" w:tentative="1">
      <w:start w:val="1"/>
      <w:numFmt w:val="lowerRoman"/>
      <w:lvlText w:val="%6."/>
      <w:lvlJc w:val="right"/>
      <w:pPr>
        <w:ind w:left="5114" w:hanging="180"/>
      </w:pPr>
    </w:lvl>
    <w:lvl w:ilvl="6" w:tplc="0410000F" w:tentative="1">
      <w:start w:val="1"/>
      <w:numFmt w:val="decimal"/>
      <w:lvlText w:val="%7."/>
      <w:lvlJc w:val="left"/>
      <w:pPr>
        <w:ind w:left="5834" w:hanging="360"/>
      </w:pPr>
    </w:lvl>
    <w:lvl w:ilvl="7" w:tplc="04100019" w:tentative="1">
      <w:start w:val="1"/>
      <w:numFmt w:val="lowerLetter"/>
      <w:lvlText w:val="%8."/>
      <w:lvlJc w:val="left"/>
      <w:pPr>
        <w:ind w:left="6554" w:hanging="360"/>
      </w:pPr>
    </w:lvl>
    <w:lvl w:ilvl="8" w:tplc="0410001B" w:tentative="1">
      <w:start w:val="1"/>
      <w:numFmt w:val="lowerRoman"/>
      <w:lvlText w:val="%9."/>
      <w:lvlJc w:val="right"/>
      <w:pPr>
        <w:ind w:left="7274" w:hanging="180"/>
      </w:pPr>
    </w:lvl>
  </w:abstractNum>
  <w:abstractNum w:abstractNumId="66" w15:restartNumberingAfterBreak="0">
    <w:nsid w:val="5BAE77C8"/>
    <w:multiLevelType w:val="hybridMultilevel"/>
    <w:tmpl w:val="9E4AF458"/>
    <w:lvl w:ilvl="0" w:tplc="FFFFFFFF">
      <w:start w:val="1"/>
      <w:numFmt w:val="lowerLetter"/>
      <w:lvlText w:val="%1)"/>
      <w:lvlJc w:val="left"/>
      <w:pPr>
        <w:ind w:left="786" w:hanging="360"/>
      </w:pPr>
      <w:rPr>
        <w: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7" w15:restartNumberingAfterBreak="0">
    <w:nsid w:val="5C864B87"/>
    <w:multiLevelType w:val="hybridMultilevel"/>
    <w:tmpl w:val="6B3C55B4"/>
    <w:lvl w:ilvl="0" w:tplc="741CEDB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TimesNew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NewRoma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NewRoma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CD77E05"/>
    <w:multiLevelType w:val="hybridMultilevel"/>
    <w:tmpl w:val="15B63F50"/>
    <w:lvl w:ilvl="0" w:tplc="4C5A9134">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5D8E6C4F"/>
    <w:multiLevelType w:val="hybridMultilevel"/>
    <w:tmpl w:val="D85CCB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5DB81BC2"/>
    <w:multiLevelType w:val="hybridMultilevel"/>
    <w:tmpl w:val="BF000D70"/>
    <w:lvl w:ilvl="0" w:tplc="C94022CE">
      <w:start w:val="1"/>
      <w:numFmt w:val="lowerLetter"/>
      <w:lvlText w:val="%1)"/>
      <w:lvlJc w:val="left"/>
      <w:pPr>
        <w:ind w:left="360" w:hanging="360"/>
      </w:pPr>
      <w:rPr>
        <w:rFonts w:hint="default"/>
        <w:i/>
        <w:iCs/>
      </w:rPr>
    </w:lvl>
    <w:lvl w:ilvl="1" w:tplc="04100019" w:tentative="1">
      <w:start w:val="1"/>
      <w:numFmt w:val="lowerLetter"/>
      <w:lvlText w:val="%2."/>
      <w:lvlJc w:val="left"/>
      <w:pPr>
        <w:ind w:left="1440" w:hanging="360"/>
      </w:pPr>
    </w:lvl>
    <w:lvl w:ilvl="2" w:tplc="F970D686">
      <w:start w:val="1"/>
      <w:numFmt w:val="lowerRoman"/>
      <w:lvlText w:val="%3)"/>
      <w:lvlJc w:val="right"/>
      <w:pPr>
        <w:ind w:left="2160" w:hanging="180"/>
      </w:pPr>
      <w:rPr>
        <w:rFonts w:ascii="Calibri" w:eastAsia="Times New Roman" w:hAnsi="Calibri" w:cs="Times New Roman"/>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5F79717C"/>
    <w:multiLevelType w:val="hybridMultilevel"/>
    <w:tmpl w:val="E0C80962"/>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60E219D5"/>
    <w:multiLevelType w:val="hybridMultilevel"/>
    <w:tmpl w:val="AE8818DE"/>
    <w:lvl w:ilvl="0" w:tplc="EE8CF1A8">
      <w:start w:val="1"/>
      <w:numFmt w:val="bullet"/>
      <w:lvlText w:val=""/>
      <w:lvlJc w:val="left"/>
      <w:pPr>
        <w:ind w:left="783" w:hanging="360"/>
      </w:pPr>
      <w:rPr>
        <w:rFonts w:ascii="Symbol" w:hAnsi="Symbol" w:hint="default"/>
      </w:rPr>
    </w:lvl>
    <w:lvl w:ilvl="1" w:tplc="04100003">
      <w:start w:val="1"/>
      <w:numFmt w:val="bullet"/>
      <w:lvlText w:val="-"/>
      <w:lvlJc w:val="left"/>
      <w:pPr>
        <w:ind w:left="1503" w:hanging="360"/>
      </w:pPr>
      <w:rPr>
        <w:rFonts w:hint="default"/>
      </w:rPr>
    </w:lvl>
    <w:lvl w:ilvl="2" w:tplc="04100005" w:tentative="1">
      <w:start w:val="1"/>
      <w:numFmt w:val="bullet"/>
      <w:lvlText w:val=""/>
      <w:lvlJc w:val="left"/>
      <w:pPr>
        <w:ind w:left="2223" w:hanging="360"/>
      </w:pPr>
      <w:rPr>
        <w:rFonts w:ascii="Wingdings" w:hAnsi="Wingdings" w:hint="default"/>
      </w:rPr>
    </w:lvl>
    <w:lvl w:ilvl="3" w:tplc="0410000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OpenSymbol"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OpenSymbol" w:hint="default"/>
      </w:rPr>
    </w:lvl>
    <w:lvl w:ilvl="8" w:tplc="04100005" w:tentative="1">
      <w:start w:val="1"/>
      <w:numFmt w:val="bullet"/>
      <w:lvlText w:val=""/>
      <w:lvlJc w:val="left"/>
      <w:pPr>
        <w:ind w:left="6543" w:hanging="360"/>
      </w:pPr>
      <w:rPr>
        <w:rFonts w:ascii="Wingdings" w:hAnsi="Wingdings" w:hint="default"/>
      </w:rPr>
    </w:lvl>
  </w:abstractNum>
  <w:abstractNum w:abstractNumId="73" w15:restartNumberingAfterBreak="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75"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7" w15:restartNumberingAfterBreak="0">
    <w:nsid w:val="6A6D2A9D"/>
    <w:multiLevelType w:val="hybridMultilevel"/>
    <w:tmpl w:val="47A8716A"/>
    <w:lvl w:ilvl="0" w:tplc="456E19D6">
      <w:start w:val="1"/>
      <w:numFmt w:val="upperRoman"/>
      <w:lvlText w:val="%1)"/>
      <w:lvlJc w:val="right"/>
      <w:pPr>
        <w:tabs>
          <w:tab w:val="num" w:pos="540"/>
        </w:tabs>
        <w:ind w:left="540" w:hanging="180"/>
      </w:pPr>
      <w:rPr>
        <w:rFonts w:cs="Times New Roman" w:hint="default"/>
        <w:b w:val="0"/>
        <w:i w:val="0"/>
        <w:sz w:val="24"/>
      </w:rPr>
    </w:lvl>
    <w:lvl w:ilvl="1" w:tplc="04100019">
      <w:start w:val="2"/>
      <w:numFmt w:val="lowerRoman"/>
      <w:lvlText w:val="%2)"/>
      <w:lvlJc w:val="left"/>
      <w:pPr>
        <w:tabs>
          <w:tab w:val="num" w:pos="1800"/>
        </w:tabs>
        <w:ind w:left="1800" w:hanging="720"/>
      </w:pPr>
      <w:rPr>
        <w:rFonts w:cs="Times New Roman" w:hint="default"/>
        <w:i/>
      </w:rPr>
    </w:lvl>
    <w:lvl w:ilvl="2" w:tplc="8878DC38">
      <w:start w:val="1"/>
      <w:numFmt w:val="lowerLetter"/>
      <w:lvlText w:val="%3)"/>
      <w:lvlJc w:val="left"/>
      <w:pPr>
        <w:tabs>
          <w:tab w:val="num" w:pos="2340"/>
        </w:tabs>
        <w:ind w:left="2340" w:hanging="360"/>
      </w:pPr>
      <w:rPr>
        <w:rFonts w:cs="Times New Roman" w:hint="default"/>
        <w:i w:val="0"/>
      </w:rPr>
    </w:lvl>
    <w:lvl w:ilvl="3" w:tplc="0410000F">
      <w:start w:val="1"/>
      <w:numFmt w:val="decimal"/>
      <w:lvlText w:val="%4)"/>
      <w:lvlJc w:val="left"/>
      <w:pPr>
        <w:tabs>
          <w:tab w:val="num" w:pos="2880"/>
        </w:tabs>
        <w:ind w:left="2880" w:hanging="360"/>
      </w:pPr>
      <w:rPr>
        <w:rFonts w:cs="Times New Roman" w:hint="default"/>
      </w:rPr>
    </w:lvl>
    <w:lvl w:ilvl="4" w:tplc="04100019">
      <w:start w:val="1"/>
      <w:numFmt w:val="upperLetter"/>
      <w:lvlText w:val="%5)"/>
      <w:lvlJc w:val="left"/>
      <w:pPr>
        <w:tabs>
          <w:tab w:val="num" w:pos="3690"/>
        </w:tabs>
        <w:ind w:left="3690" w:hanging="450"/>
      </w:pPr>
      <w:rPr>
        <w:rFonts w:cs="Times New Roman" w:hint="default"/>
      </w:rPr>
    </w:lvl>
    <w:lvl w:ilvl="5" w:tplc="0410001B">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BBD131B"/>
    <w:multiLevelType w:val="hybridMultilevel"/>
    <w:tmpl w:val="5BE4AA12"/>
    <w:lvl w:ilvl="0" w:tplc="48A2C18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6BF90449"/>
    <w:multiLevelType w:val="hybridMultilevel"/>
    <w:tmpl w:val="E034C630"/>
    <w:lvl w:ilvl="0" w:tplc="E542D1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6E8D61C6"/>
    <w:multiLevelType w:val="multilevel"/>
    <w:tmpl w:val="814CCF5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702B7D17"/>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709B3847"/>
    <w:multiLevelType w:val="hybridMultilevel"/>
    <w:tmpl w:val="2C8EB856"/>
    <w:lvl w:ilvl="0" w:tplc="E786AD3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3" w15:restartNumberingAfterBreak="0">
    <w:nsid w:val="746B0A1E"/>
    <w:multiLevelType w:val="hybridMultilevel"/>
    <w:tmpl w:val="C8B2D3EA"/>
    <w:lvl w:ilvl="0" w:tplc="E542D1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74E9624F"/>
    <w:multiLevelType w:val="hybridMultilevel"/>
    <w:tmpl w:val="4BDED458"/>
    <w:lvl w:ilvl="0" w:tplc="FFFFFFFF">
      <w:start w:val="1"/>
      <w:numFmt w:val="upperRoman"/>
      <w:lvlText w:val="%1)"/>
      <w:lvlJc w:val="right"/>
      <w:pPr>
        <w:tabs>
          <w:tab w:val="num" w:pos="540"/>
        </w:tabs>
        <w:ind w:left="540" w:hanging="180"/>
      </w:pPr>
      <w:rPr>
        <w:rFonts w:cs="Times New Roman" w:hint="default"/>
        <w:b w:val="0"/>
        <w:i w:val="0"/>
        <w:sz w:val="24"/>
      </w:rPr>
    </w:lvl>
    <w:lvl w:ilvl="1" w:tplc="FFFFFFFF">
      <w:start w:val="2"/>
      <w:numFmt w:val="lowerRoman"/>
      <w:lvlText w:val="%2)"/>
      <w:lvlJc w:val="left"/>
      <w:pPr>
        <w:tabs>
          <w:tab w:val="num" w:pos="1800"/>
        </w:tabs>
        <w:ind w:left="1800" w:hanging="720"/>
      </w:pPr>
      <w:rPr>
        <w:rFonts w:cs="Times New Roman" w:hint="default"/>
        <w:i/>
      </w:rPr>
    </w:lvl>
    <w:lvl w:ilvl="2" w:tplc="68DAFB8C">
      <w:start w:val="1"/>
      <w:numFmt w:val="decimal"/>
      <w:lvlText w:val="%3"/>
      <w:lvlJc w:val="left"/>
      <w:pPr>
        <w:ind w:left="2340" w:hanging="360"/>
      </w:pPr>
      <w:rPr>
        <w:rFonts w:hint="default"/>
      </w:rPr>
    </w:lvl>
    <w:lvl w:ilvl="3" w:tplc="FFFFFFFF">
      <w:start w:val="1"/>
      <w:numFmt w:val="decimal"/>
      <w:lvlText w:val="%4)"/>
      <w:lvlJc w:val="left"/>
      <w:pPr>
        <w:tabs>
          <w:tab w:val="num" w:pos="2880"/>
        </w:tabs>
        <w:ind w:left="2880" w:hanging="360"/>
      </w:pPr>
      <w:rPr>
        <w:rFonts w:cs="Times New Roman" w:hint="default"/>
      </w:rPr>
    </w:lvl>
    <w:lvl w:ilvl="4" w:tplc="FFFFFFFF">
      <w:start w:val="1"/>
      <w:numFmt w:val="upperLetter"/>
      <w:lvlText w:val="%5)"/>
      <w:lvlJc w:val="left"/>
      <w:pPr>
        <w:tabs>
          <w:tab w:val="num" w:pos="3690"/>
        </w:tabs>
        <w:ind w:left="3690" w:hanging="450"/>
      </w:pPr>
      <w:rPr>
        <w:rFonts w:cs="Times New Roman" w:hint="default"/>
      </w:rPr>
    </w:lvl>
    <w:lvl w:ilvl="5" w:tplc="FFFFFFFF">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5" w15:restartNumberingAfterBreak="0">
    <w:nsid w:val="75285D2A"/>
    <w:multiLevelType w:val="hybridMultilevel"/>
    <w:tmpl w:val="4D0674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EA984D04">
      <w:start w:val="1"/>
      <w:numFmt w:val="decimal"/>
      <w:lvlText w:val="%3"/>
      <w:lvlJc w:val="right"/>
      <w:pPr>
        <w:ind w:left="2160" w:hanging="180"/>
      </w:pPr>
      <w:rPr>
        <w:rFonts w:asciiTheme="minorHAnsi" w:eastAsiaTheme="minorHAnsi" w:hAnsiTheme="minorHAnsi" w:cstheme="minorBidi"/>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77F07761"/>
    <w:multiLevelType w:val="hybridMultilevel"/>
    <w:tmpl w:val="3DC62EA6"/>
    <w:lvl w:ilvl="0" w:tplc="04100005">
      <w:start w:val="1"/>
      <w:numFmt w:val="bullet"/>
      <w:lvlText w:val=""/>
      <w:lvlJc w:val="left"/>
      <w:pPr>
        <w:ind w:left="709" w:hanging="360"/>
      </w:pPr>
      <w:rPr>
        <w:rFonts w:ascii="Wingdings" w:hAnsi="Wingdings" w:hint="default"/>
      </w:rPr>
    </w:lvl>
    <w:lvl w:ilvl="1" w:tplc="04100003">
      <w:start w:val="1"/>
      <w:numFmt w:val="bullet"/>
      <w:lvlText w:val="o"/>
      <w:lvlJc w:val="left"/>
      <w:pPr>
        <w:ind w:left="1429" w:hanging="360"/>
      </w:pPr>
      <w:rPr>
        <w:rFonts w:ascii="Courier New" w:hAnsi="Courier New" w:cs="Courier New" w:hint="default"/>
      </w:rPr>
    </w:lvl>
    <w:lvl w:ilvl="2" w:tplc="04100005">
      <w:start w:val="1"/>
      <w:numFmt w:val="bullet"/>
      <w:lvlText w:val=""/>
      <w:lvlJc w:val="left"/>
      <w:pPr>
        <w:ind w:left="2149" w:hanging="360"/>
      </w:pPr>
      <w:rPr>
        <w:rFonts w:ascii="Wingdings" w:hAnsi="Wingdings" w:hint="default"/>
      </w:rPr>
    </w:lvl>
    <w:lvl w:ilvl="3" w:tplc="04100001">
      <w:start w:val="1"/>
      <w:numFmt w:val="bullet"/>
      <w:lvlText w:val=""/>
      <w:lvlJc w:val="left"/>
      <w:pPr>
        <w:ind w:left="2869" w:hanging="360"/>
      </w:pPr>
      <w:rPr>
        <w:rFonts w:ascii="Symbol" w:hAnsi="Symbol" w:hint="default"/>
      </w:rPr>
    </w:lvl>
    <w:lvl w:ilvl="4" w:tplc="04100003">
      <w:start w:val="1"/>
      <w:numFmt w:val="bullet"/>
      <w:lvlText w:val="o"/>
      <w:lvlJc w:val="left"/>
      <w:pPr>
        <w:ind w:left="3589" w:hanging="360"/>
      </w:pPr>
      <w:rPr>
        <w:rFonts w:ascii="Courier New" w:hAnsi="Courier New" w:cs="Courier New" w:hint="default"/>
      </w:rPr>
    </w:lvl>
    <w:lvl w:ilvl="5" w:tplc="04100005">
      <w:start w:val="1"/>
      <w:numFmt w:val="bullet"/>
      <w:lvlText w:val=""/>
      <w:lvlJc w:val="left"/>
      <w:pPr>
        <w:ind w:left="4309" w:hanging="360"/>
      </w:pPr>
      <w:rPr>
        <w:rFonts w:ascii="Wingdings" w:hAnsi="Wingdings" w:hint="default"/>
      </w:rPr>
    </w:lvl>
    <w:lvl w:ilvl="6" w:tplc="04100001">
      <w:start w:val="1"/>
      <w:numFmt w:val="bullet"/>
      <w:lvlText w:val=""/>
      <w:lvlJc w:val="left"/>
      <w:pPr>
        <w:ind w:left="5029" w:hanging="360"/>
      </w:pPr>
      <w:rPr>
        <w:rFonts w:ascii="Symbol" w:hAnsi="Symbol" w:hint="default"/>
      </w:rPr>
    </w:lvl>
    <w:lvl w:ilvl="7" w:tplc="04100003">
      <w:start w:val="1"/>
      <w:numFmt w:val="bullet"/>
      <w:lvlText w:val="o"/>
      <w:lvlJc w:val="left"/>
      <w:pPr>
        <w:ind w:left="5749" w:hanging="360"/>
      </w:pPr>
      <w:rPr>
        <w:rFonts w:ascii="Courier New" w:hAnsi="Courier New" w:cs="Courier New" w:hint="default"/>
      </w:rPr>
    </w:lvl>
    <w:lvl w:ilvl="8" w:tplc="04100005">
      <w:start w:val="1"/>
      <w:numFmt w:val="bullet"/>
      <w:lvlText w:val=""/>
      <w:lvlJc w:val="left"/>
      <w:pPr>
        <w:ind w:left="6469" w:hanging="360"/>
      </w:pPr>
      <w:rPr>
        <w:rFonts w:ascii="Wingdings" w:hAnsi="Wingdings" w:hint="default"/>
      </w:rPr>
    </w:lvl>
  </w:abstractNum>
  <w:abstractNum w:abstractNumId="87" w15:restartNumberingAfterBreak="0">
    <w:nsid w:val="78006598"/>
    <w:multiLevelType w:val="hybridMultilevel"/>
    <w:tmpl w:val="1C7878A8"/>
    <w:lvl w:ilvl="0" w:tplc="3B0A42AE">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788A08DB"/>
    <w:multiLevelType w:val="hybridMultilevel"/>
    <w:tmpl w:val="314CBEDE"/>
    <w:lvl w:ilvl="0" w:tplc="0214FEE6">
      <w:numFmt w:val="bullet"/>
      <w:lvlText w:val="-"/>
      <w:lvlJc w:val="left"/>
      <w:pPr>
        <w:ind w:left="720" w:hanging="360"/>
      </w:pPr>
      <w:rPr>
        <w:rFonts w:ascii="Garamond" w:hAnsi="Garamond" w:cs="Times New Roman" w:hint="default"/>
        <w:b/>
        <w:i w:val="0"/>
      </w:rPr>
    </w:lvl>
    <w:lvl w:ilvl="1" w:tplc="0214FEE6">
      <w:numFmt w:val="bullet"/>
      <w:lvlText w:val="-"/>
      <w:lvlJc w:val="left"/>
      <w:pPr>
        <w:ind w:left="1440" w:hanging="360"/>
      </w:pPr>
      <w:rPr>
        <w:rFonts w:ascii="Garamond" w:hAnsi="Garamond" w:cs="Times New Roman" w:hint="default"/>
        <w:b/>
        <w:i w:val="0"/>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7A362E4F"/>
    <w:multiLevelType w:val="multilevel"/>
    <w:tmpl w:val="1C1CAE7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Theme="minorHAnsi" w:eastAsia="Times New Roman" w:hAnsiTheme="minorHAnsi" w:cstheme="minorHAnsi"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BC8001A"/>
    <w:multiLevelType w:val="hybridMultilevel"/>
    <w:tmpl w:val="102CABBC"/>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7D6616FA"/>
    <w:multiLevelType w:val="hybridMultilevel"/>
    <w:tmpl w:val="429A766E"/>
    <w:lvl w:ilvl="0" w:tplc="04100005">
      <w:start w:val="1"/>
      <w:numFmt w:val="bullet"/>
      <w:lvlText w:val=""/>
      <w:lvlJc w:val="left"/>
      <w:pPr>
        <w:ind w:left="909" w:hanging="360"/>
      </w:pPr>
      <w:rPr>
        <w:rFonts w:ascii="Wingdings" w:hAnsi="Wingdings" w:hint="default"/>
      </w:rPr>
    </w:lvl>
    <w:lvl w:ilvl="1" w:tplc="04100003">
      <w:start w:val="1"/>
      <w:numFmt w:val="bullet"/>
      <w:lvlText w:val="o"/>
      <w:lvlJc w:val="left"/>
      <w:pPr>
        <w:ind w:left="1629" w:hanging="360"/>
      </w:pPr>
      <w:rPr>
        <w:rFonts w:ascii="Courier New" w:hAnsi="Courier New" w:cs="Courier New" w:hint="default"/>
      </w:rPr>
    </w:lvl>
    <w:lvl w:ilvl="2" w:tplc="04100005">
      <w:start w:val="1"/>
      <w:numFmt w:val="bullet"/>
      <w:lvlText w:val=""/>
      <w:lvlJc w:val="left"/>
      <w:pPr>
        <w:ind w:left="2349" w:hanging="360"/>
      </w:pPr>
      <w:rPr>
        <w:rFonts w:ascii="Wingdings" w:hAnsi="Wingdings" w:hint="default"/>
      </w:rPr>
    </w:lvl>
    <w:lvl w:ilvl="3" w:tplc="04100001">
      <w:start w:val="1"/>
      <w:numFmt w:val="bullet"/>
      <w:lvlText w:val=""/>
      <w:lvlJc w:val="left"/>
      <w:pPr>
        <w:ind w:left="3069" w:hanging="360"/>
      </w:pPr>
      <w:rPr>
        <w:rFonts w:ascii="Symbol" w:hAnsi="Symbol" w:hint="default"/>
      </w:rPr>
    </w:lvl>
    <w:lvl w:ilvl="4" w:tplc="04100003">
      <w:start w:val="1"/>
      <w:numFmt w:val="bullet"/>
      <w:lvlText w:val="o"/>
      <w:lvlJc w:val="left"/>
      <w:pPr>
        <w:ind w:left="3789" w:hanging="360"/>
      </w:pPr>
      <w:rPr>
        <w:rFonts w:ascii="Courier New" w:hAnsi="Courier New" w:cs="Courier New" w:hint="default"/>
      </w:rPr>
    </w:lvl>
    <w:lvl w:ilvl="5" w:tplc="04100005">
      <w:start w:val="1"/>
      <w:numFmt w:val="bullet"/>
      <w:lvlText w:val=""/>
      <w:lvlJc w:val="left"/>
      <w:pPr>
        <w:ind w:left="4509" w:hanging="360"/>
      </w:pPr>
      <w:rPr>
        <w:rFonts w:ascii="Wingdings" w:hAnsi="Wingdings" w:hint="default"/>
      </w:rPr>
    </w:lvl>
    <w:lvl w:ilvl="6" w:tplc="04100001">
      <w:start w:val="1"/>
      <w:numFmt w:val="bullet"/>
      <w:lvlText w:val=""/>
      <w:lvlJc w:val="left"/>
      <w:pPr>
        <w:ind w:left="5229" w:hanging="360"/>
      </w:pPr>
      <w:rPr>
        <w:rFonts w:ascii="Symbol" w:hAnsi="Symbol" w:hint="default"/>
      </w:rPr>
    </w:lvl>
    <w:lvl w:ilvl="7" w:tplc="04100003">
      <w:start w:val="1"/>
      <w:numFmt w:val="bullet"/>
      <w:lvlText w:val="o"/>
      <w:lvlJc w:val="left"/>
      <w:pPr>
        <w:ind w:left="5949" w:hanging="360"/>
      </w:pPr>
      <w:rPr>
        <w:rFonts w:ascii="Courier New" w:hAnsi="Courier New" w:cs="Courier New" w:hint="default"/>
      </w:rPr>
    </w:lvl>
    <w:lvl w:ilvl="8" w:tplc="04100005">
      <w:start w:val="1"/>
      <w:numFmt w:val="bullet"/>
      <w:lvlText w:val=""/>
      <w:lvlJc w:val="left"/>
      <w:pPr>
        <w:ind w:left="6669" w:hanging="360"/>
      </w:pPr>
      <w:rPr>
        <w:rFonts w:ascii="Wingdings" w:hAnsi="Wingdings" w:hint="default"/>
      </w:rPr>
    </w:lvl>
  </w:abstractNum>
  <w:num w:numId="1" w16cid:durableId="647635619">
    <w:abstractNumId w:val="30"/>
  </w:num>
  <w:num w:numId="2" w16cid:durableId="498928050">
    <w:abstractNumId w:val="61"/>
  </w:num>
  <w:num w:numId="3" w16cid:durableId="1002198339">
    <w:abstractNumId w:val="76"/>
  </w:num>
  <w:num w:numId="4" w16cid:durableId="356013">
    <w:abstractNumId w:val="32"/>
  </w:num>
  <w:num w:numId="5" w16cid:durableId="731583217">
    <w:abstractNumId w:val="81"/>
  </w:num>
  <w:num w:numId="6" w16cid:durableId="1270042664">
    <w:abstractNumId w:val="90"/>
  </w:num>
  <w:num w:numId="7" w16cid:durableId="1817912556">
    <w:abstractNumId w:val="14"/>
  </w:num>
  <w:num w:numId="8" w16cid:durableId="1621107272">
    <w:abstractNumId w:val="18"/>
  </w:num>
  <w:num w:numId="9" w16cid:durableId="1024285881">
    <w:abstractNumId w:val="59"/>
  </w:num>
  <w:num w:numId="10" w16cid:durableId="1549144859">
    <w:abstractNumId w:val="42"/>
  </w:num>
  <w:num w:numId="11" w16cid:durableId="1213733922">
    <w:abstractNumId w:val="48"/>
  </w:num>
  <w:num w:numId="12" w16cid:durableId="955522888">
    <w:abstractNumId w:val="8"/>
  </w:num>
  <w:num w:numId="13" w16cid:durableId="1314139123">
    <w:abstractNumId w:val="91"/>
  </w:num>
  <w:num w:numId="14" w16cid:durableId="1020274571">
    <w:abstractNumId w:val="22"/>
  </w:num>
  <w:num w:numId="15" w16cid:durableId="1753046150">
    <w:abstractNumId w:val="10"/>
  </w:num>
  <w:num w:numId="16" w16cid:durableId="1775206167">
    <w:abstractNumId w:val="27"/>
  </w:num>
  <w:num w:numId="17" w16cid:durableId="1366908647">
    <w:abstractNumId w:val="5"/>
  </w:num>
  <w:num w:numId="18" w16cid:durableId="470487983">
    <w:abstractNumId w:val="6"/>
  </w:num>
  <w:num w:numId="19" w16cid:durableId="315183375">
    <w:abstractNumId w:val="38"/>
  </w:num>
  <w:num w:numId="20" w16cid:durableId="1104765227">
    <w:abstractNumId w:val="68"/>
  </w:num>
  <w:num w:numId="21" w16cid:durableId="130103311">
    <w:abstractNumId w:val="28"/>
  </w:num>
  <w:num w:numId="22" w16cid:durableId="352465276">
    <w:abstractNumId w:val="52"/>
  </w:num>
  <w:num w:numId="23" w16cid:durableId="371459309">
    <w:abstractNumId w:val="19"/>
  </w:num>
  <w:num w:numId="24" w16cid:durableId="2043246223">
    <w:abstractNumId w:val="57"/>
  </w:num>
  <w:num w:numId="25" w16cid:durableId="1631472761">
    <w:abstractNumId w:val="72"/>
  </w:num>
  <w:num w:numId="26" w16cid:durableId="1685939312">
    <w:abstractNumId w:val="70"/>
  </w:num>
  <w:num w:numId="27" w16cid:durableId="637107381">
    <w:abstractNumId w:val="35"/>
  </w:num>
  <w:num w:numId="28" w16cid:durableId="1608197459">
    <w:abstractNumId w:val="41"/>
  </w:num>
  <w:num w:numId="29" w16cid:durableId="440805201">
    <w:abstractNumId w:val="45"/>
  </w:num>
  <w:num w:numId="30" w16cid:durableId="2097363705">
    <w:abstractNumId w:val="74"/>
  </w:num>
  <w:num w:numId="31" w16cid:durableId="965936948">
    <w:abstractNumId w:val="12"/>
  </w:num>
  <w:num w:numId="32" w16cid:durableId="979578234">
    <w:abstractNumId w:val="21"/>
  </w:num>
  <w:num w:numId="33" w16cid:durableId="896356431">
    <w:abstractNumId w:val="46"/>
  </w:num>
  <w:num w:numId="34" w16cid:durableId="780874855">
    <w:abstractNumId w:val="4"/>
  </w:num>
  <w:num w:numId="35" w16cid:durableId="979461425">
    <w:abstractNumId w:val="53"/>
  </w:num>
  <w:num w:numId="36" w16cid:durableId="956956907">
    <w:abstractNumId w:val="37"/>
  </w:num>
  <w:num w:numId="37" w16cid:durableId="30425368">
    <w:abstractNumId w:val="67"/>
  </w:num>
  <w:num w:numId="38" w16cid:durableId="2015495458">
    <w:abstractNumId w:val="23"/>
  </w:num>
  <w:num w:numId="39" w16cid:durableId="233130671">
    <w:abstractNumId w:val="39"/>
  </w:num>
  <w:num w:numId="40" w16cid:durableId="27224750">
    <w:abstractNumId w:val="60"/>
  </w:num>
  <w:num w:numId="41" w16cid:durableId="1380325994">
    <w:abstractNumId w:val="25"/>
  </w:num>
  <w:num w:numId="42" w16cid:durableId="1869180038">
    <w:abstractNumId w:val="83"/>
  </w:num>
  <w:num w:numId="43" w16cid:durableId="1659074892">
    <w:abstractNumId w:val="20"/>
  </w:num>
  <w:num w:numId="44" w16cid:durableId="1560481096">
    <w:abstractNumId w:val="62"/>
  </w:num>
  <w:num w:numId="45" w16cid:durableId="1941714300">
    <w:abstractNumId w:val="88"/>
  </w:num>
  <w:num w:numId="46" w16cid:durableId="591742969">
    <w:abstractNumId w:val="71"/>
  </w:num>
  <w:num w:numId="47" w16cid:durableId="1403285826">
    <w:abstractNumId w:val="65"/>
  </w:num>
  <w:num w:numId="48" w16cid:durableId="1145776811">
    <w:abstractNumId w:val="34"/>
  </w:num>
  <w:num w:numId="49" w16cid:durableId="1758012918">
    <w:abstractNumId w:val="63"/>
  </w:num>
  <w:num w:numId="50" w16cid:durableId="889652488">
    <w:abstractNumId w:val="40"/>
  </w:num>
  <w:num w:numId="51" w16cid:durableId="2125271670">
    <w:abstractNumId w:val="36"/>
  </w:num>
  <w:num w:numId="52" w16cid:durableId="424304266">
    <w:abstractNumId w:val="75"/>
  </w:num>
  <w:num w:numId="53" w16cid:durableId="1597254440">
    <w:abstractNumId w:val="73"/>
  </w:num>
  <w:num w:numId="54" w16cid:durableId="1243488408">
    <w:abstractNumId w:val="77"/>
  </w:num>
  <w:num w:numId="55" w16cid:durableId="900025134">
    <w:abstractNumId w:val="31"/>
  </w:num>
  <w:num w:numId="56" w16cid:durableId="710542821">
    <w:abstractNumId w:val="24"/>
  </w:num>
  <w:num w:numId="57" w16cid:durableId="567619500">
    <w:abstractNumId w:val="79"/>
  </w:num>
  <w:num w:numId="58" w16cid:durableId="6153367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81613436">
    <w:abstractNumId w:val="44"/>
  </w:num>
  <w:num w:numId="60" w16cid:durableId="1298494225">
    <w:abstractNumId w:val="43"/>
  </w:num>
  <w:num w:numId="61" w16cid:durableId="237517544">
    <w:abstractNumId w:val="47"/>
  </w:num>
  <w:num w:numId="62" w16cid:durableId="125784903">
    <w:abstractNumId w:val="32"/>
  </w:num>
  <w:num w:numId="63" w16cid:durableId="1103651914">
    <w:abstractNumId w:val="49"/>
  </w:num>
  <w:num w:numId="64" w16cid:durableId="1639374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29400950">
    <w:abstractNumId w:val="66"/>
    <w:lvlOverride w:ilvl="0">
      <w:startOverride w:val="1"/>
    </w:lvlOverride>
    <w:lvlOverride w:ilvl="1"/>
    <w:lvlOverride w:ilvl="2"/>
    <w:lvlOverride w:ilvl="3"/>
    <w:lvlOverride w:ilvl="4"/>
    <w:lvlOverride w:ilvl="5"/>
    <w:lvlOverride w:ilvl="6"/>
    <w:lvlOverride w:ilvl="7"/>
    <w:lvlOverride w:ilvl="8"/>
  </w:num>
  <w:num w:numId="66" w16cid:durableId="1756051287">
    <w:abstractNumId w:val="86"/>
  </w:num>
  <w:num w:numId="67" w16cid:durableId="20220049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16069979">
    <w:abstractNumId w:val="33"/>
  </w:num>
  <w:num w:numId="69" w16cid:durableId="1660228924">
    <w:abstractNumId w:val="17"/>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87853130">
    <w:abstractNumId w:val="26"/>
  </w:num>
  <w:num w:numId="71" w16cid:durableId="1538086039">
    <w:abstractNumId w:val="50"/>
  </w:num>
  <w:num w:numId="72" w16cid:durableId="629937521">
    <w:abstractNumId w:val="7"/>
  </w:num>
  <w:num w:numId="73" w16cid:durableId="139276565">
    <w:abstractNumId w:val="80"/>
  </w:num>
  <w:num w:numId="74" w16cid:durableId="821429435">
    <w:abstractNumId w:val="85"/>
  </w:num>
  <w:num w:numId="75" w16cid:durableId="1411734834">
    <w:abstractNumId w:val="78"/>
  </w:num>
  <w:num w:numId="76" w16cid:durableId="1137604582">
    <w:abstractNumId w:val="5"/>
    <w:lvlOverride w:ilvl="0"/>
    <w:lvlOverride w:ilvl="1"/>
    <w:lvlOverride w:ilvl="2"/>
    <w:lvlOverride w:ilvl="3">
      <w:startOverride w:val="1"/>
    </w:lvlOverride>
    <w:lvlOverride w:ilvl="4"/>
    <w:lvlOverride w:ilvl="5"/>
    <w:lvlOverride w:ilvl="6">
      <w:startOverride w:val="1"/>
    </w:lvlOverride>
    <w:lvlOverride w:ilvl="7">
      <w:startOverride w:val="1"/>
    </w:lvlOverride>
    <w:lvlOverride w:ilvl="8">
      <w:startOverride w:val="1"/>
    </w:lvlOverride>
  </w:num>
  <w:num w:numId="77" w16cid:durableId="1033842050">
    <w:abstractNumId w:val="29"/>
  </w:num>
  <w:num w:numId="78" w16cid:durableId="749739979">
    <w:abstractNumId w:val="56"/>
  </w:num>
  <w:num w:numId="79" w16cid:durableId="1274285090">
    <w:abstractNumId w:val="55"/>
  </w:num>
  <w:num w:numId="80" w16cid:durableId="1941790872">
    <w:abstractNumId w:val="13"/>
  </w:num>
  <w:num w:numId="81" w16cid:durableId="205233969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72420369">
    <w:abstractNumId w:val="16"/>
  </w:num>
  <w:num w:numId="83" w16cid:durableId="756708080">
    <w:abstractNumId w:val="51"/>
  </w:num>
  <w:num w:numId="84" w16cid:durableId="2139563942">
    <w:abstractNumId w:val="0"/>
  </w:num>
  <w:num w:numId="85" w16cid:durableId="758212369">
    <w:abstractNumId w:val="1"/>
  </w:num>
  <w:num w:numId="86" w16cid:durableId="1792288713">
    <w:abstractNumId w:val="87"/>
  </w:num>
  <w:num w:numId="87" w16cid:durableId="648095662">
    <w:abstractNumId w:val="89"/>
  </w:num>
  <w:num w:numId="88" w16cid:durableId="52972856">
    <w:abstractNumId w:val="58"/>
  </w:num>
  <w:num w:numId="89" w16cid:durableId="34544893">
    <w:abstractNumId w:val="84"/>
  </w:num>
  <w:num w:numId="90" w16cid:durableId="447623099">
    <w:abstractNumId w:val="82"/>
  </w:num>
  <w:num w:numId="91" w16cid:durableId="889998831">
    <w:abstractNumId w:val="9"/>
  </w:num>
  <w:num w:numId="92" w16cid:durableId="1066411449">
    <w:abstractNumId w:val="54"/>
  </w:num>
  <w:num w:numId="93" w16cid:durableId="471289408">
    <w:abstractNumId w:val="69"/>
  </w:num>
  <w:num w:numId="94" w16cid:durableId="1384328637">
    <w:abstractNumId w:val="6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397"/>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A4"/>
    <w:rsid w:val="00000141"/>
    <w:rsid w:val="000001D8"/>
    <w:rsid w:val="00000893"/>
    <w:rsid w:val="00000D0F"/>
    <w:rsid w:val="00000F97"/>
    <w:rsid w:val="000019B6"/>
    <w:rsid w:val="00001AC6"/>
    <w:rsid w:val="00001ACC"/>
    <w:rsid w:val="00001D66"/>
    <w:rsid w:val="00002055"/>
    <w:rsid w:val="00002076"/>
    <w:rsid w:val="000020D7"/>
    <w:rsid w:val="00002294"/>
    <w:rsid w:val="00002353"/>
    <w:rsid w:val="00002366"/>
    <w:rsid w:val="00002D91"/>
    <w:rsid w:val="00002EF5"/>
    <w:rsid w:val="00003270"/>
    <w:rsid w:val="000036DE"/>
    <w:rsid w:val="000037F4"/>
    <w:rsid w:val="00003820"/>
    <w:rsid w:val="00003958"/>
    <w:rsid w:val="00003CB7"/>
    <w:rsid w:val="00003EBB"/>
    <w:rsid w:val="00004321"/>
    <w:rsid w:val="00004473"/>
    <w:rsid w:val="00004598"/>
    <w:rsid w:val="00004A25"/>
    <w:rsid w:val="00004BFB"/>
    <w:rsid w:val="00004D65"/>
    <w:rsid w:val="00004D92"/>
    <w:rsid w:val="00004E7F"/>
    <w:rsid w:val="00004F94"/>
    <w:rsid w:val="0000500B"/>
    <w:rsid w:val="000050AF"/>
    <w:rsid w:val="0000532F"/>
    <w:rsid w:val="000054BC"/>
    <w:rsid w:val="0000573D"/>
    <w:rsid w:val="00005959"/>
    <w:rsid w:val="00005A2B"/>
    <w:rsid w:val="00005A3A"/>
    <w:rsid w:val="00005E16"/>
    <w:rsid w:val="000064A6"/>
    <w:rsid w:val="000066B5"/>
    <w:rsid w:val="000068F5"/>
    <w:rsid w:val="00006A97"/>
    <w:rsid w:val="00006D8B"/>
    <w:rsid w:val="00006DA1"/>
    <w:rsid w:val="00006F6A"/>
    <w:rsid w:val="00007086"/>
    <w:rsid w:val="0000709F"/>
    <w:rsid w:val="000072D5"/>
    <w:rsid w:val="00007309"/>
    <w:rsid w:val="0000797C"/>
    <w:rsid w:val="000079D0"/>
    <w:rsid w:val="00007D39"/>
    <w:rsid w:val="00007E9B"/>
    <w:rsid w:val="00007F88"/>
    <w:rsid w:val="000100A5"/>
    <w:rsid w:val="00010323"/>
    <w:rsid w:val="0001043B"/>
    <w:rsid w:val="00010B49"/>
    <w:rsid w:val="00010F00"/>
    <w:rsid w:val="00011130"/>
    <w:rsid w:val="00011440"/>
    <w:rsid w:val="000115A4"/>
    <w:rsid w:val="000115B4"/>
    <w:rsid w:val="00011A53"/>
    <w:rsid w:val="00011ADA"/>
    <w:rsid w:val="000122EF"/>
    <w:rsid w:val="00012493"/>
    <w:rsid w:val="00012846"/>
    <w:rsid w:val="000129D4"/>
    <w:rsid w:val="00012ABA"/>
    <w:rsid w:val="00012BD6"/>
    <w:rsid w:val="00012CD8"/>
    <w:rsid w:val="00012E58"/>
    <w:rsid w:val="00012E6A"/>
    <w:rsid w:val="00012F88"/>
    <w:rsid w:val="00013370"/>
    <w:rsid w:val="00013519"/>
    <w:rsid w:val="00013CD3"/>
    <w:rsid w:val="00013CF0"/>
    <w:rsid w:val="00013D0C"/>
    <w:rsid w:val="00013D66"/>
    <w:rsid w:val="000144BC"/>
    <w:rsid w:val="000145D4"/>
    <w:rsid w:val="000147A0"/>
    <w:rsid w:val="000149F9"/>
    <w:rsid w:val="00014A5C"/>
    <w:rsid w:val="00014EA4"/>
    <w:rsid w:val="00015381"/>
    <w:rsid w:val="00015B73"/>
    <w:rsid w:val="00015DDA"/>
    <w:rsid w:val="0001622F"/>
    <w:rsid w:val="000162BC"/>
    <w:rsid w:val="000166D2"/>
    <w:rsid w:val="00016853"/>
    <w:rsid w:val="000169D4"/>
    <w:rsid w:val="00016C42"/>
    <w:rsid w:val="00016CED"/>
    <w:rsid w:val="00016DA3"/>
    <w:rsid w:val="00016EF0"/>
    <w:rsid w:val="00016F2D"/>
    <w:rsid w:val="00016FF3"/>
    <w:rsid w:val="000170E7"/>
    <w:rsid w:val="00017116"/>
    <w:rsid w:val="000171AD"/>
    <w:rsid w:val="00017200"/>
    <w:rsid w:val="0001729D"/>
    <w:rsid w:val="000172F3"/>
    <w:rsid w:val="00017331"/>
    <w:rsid w:val="0001756B"/>
    <w:rsid w:val="00017743"/>
    <w:rsid w:val="000178D9"/>
    <w:rsid w:val="00017F48"/>
    <w:rsid w:val="0002018E"/>
    <w:rsid w:val="00020394"/>
    <w:rsid w:val="0002041B"/>
    <w:rsid w:val="00020579"/>
    <w:rsid w:val="00020580"/>
    <w:rsid w:val="00020DC8"/>
    <w:rsid w:val="00020FE7"/>
    <w:rsid w:val="000214DD"/>
    <w:rsid w:val="0002161C"/>
    <w:rsid w:val="00021B98"/>
    <w:rsid w:val="00021CAC"/>
    <w:rsid w:val="00022150"/>
    <w:rsid w:val="0002276B"/>
    <w:rsid w:val="000228B4"/>
    <w:rsid w:val="0002294A"/>
    <w:rsid w:val="00022C54"/>
    <w:rsid w:val="00022D08"/>
    <w:rsid w:val="000232AF"/>
    <w:rsid w:val="00023782"/>
    <w:rsid w:val="000238DE"/>
    <w:rsid w:val="00023CD8"/>
    <w:rsid w:val="00023E6F"/>
    <w:rsid w:val="00023F4E"/>
    <w:rsid w:val="00024252"/>
    <w:rsid w:val="000248A4"/>
    <w:rsid w:val="00024BCD"/>
    <w:rsid w:val="00024E23"/>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AB4"/>
    <w:rsid w:val="00031B52"/>
    <w:rsid w:val="00031C26"/>
    <w:rsid w:val="00031E26"/>
    <w:rsid w:val="0003201B"/>
    <w:rsid w:val="0003222A"/>
    <w:rsid w:val="000325B8"/>
    <w:rsid w:val="0003263B"/>
    <w:rsid w:val="000326BA"/>
    <w:rsid w:val="00032819"/>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A04"/>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262"/>
    <w:rsid w:val="00037595"/>
    <w:rsid w:val="00037676"/>
    <w:rsid w:val="000377EA"/>
    <w:rsid w:val="00037AA3"/>
    <w:rsid w:val="00037DBB"/>
    <w:rsid w:val="00037E97"/>
    <w:rsid w:val="00037F4E"/>
    <w:rsid w:val="0004077E"/>
    <w:rsid w:val="00040B98"/>
    <w:rsid w:val="00041167"/>
    <w:rsid w:val="00041389"/>
    <w:rsid w:val="0004148B"/>
    <w:rsid w:val="000416C1"/>
    <w:rsid w:val="00041771"/>
    <w:rsid w:val="00041C56"/>
    <w:rsid w:val="00041DD5"/>
    <w:rsid w:val="00041FF6"/>
    <w:rsid w:val="0004200C"/>
    <w:rsid w:val="00042074"/>
    <w:rsid w:val="000423B8"/>
    <w:rsid w:val="00042466"/>
    <w:rsid w:val="0004253B"/>
    <w:rsid w:val="0004275B"/>
    <w:rsid w:val="000429E2"/>
    <w:rsid w:val="00042CFB"/>
    <w:rsid w:val="00042D7C"/>
    <w:rsid w:val="00042E48"/>
    <w:rsid w:val="00042E4F"/>
    <w:rsid w:val="00043176"/>
    <w:rsid w:val="00043639"/>
    <w:rsid w:val="0004368D"/>
    <w:rsid w:val="00043784"/>
    <w:rsid w:val="00043804"/>
    <w:rsid w:val="000438F7"/>
    <w:rsid w:val="000439DD"/>
    <w:rsid w:val="00043CAE"/>
    <w:rsid w:val="00043D88"/>
    <w:rsid w:val="00043DC3"/>
    <w:rsid w:val="00044167"/>
    <w:rsid w:val="00044229"/>
    <w:rsid w:val="000442C4"/>
    <w:rsid w:val="0004430F"/>
    <w:rsid w:val="0004443B"/>
    <w:rsid w:val="000446FF"/>
    <w:rsid w:val="00044723"/>
    <w:rsid w:val="000447C8"/>
    <w:rsid w:val="000448A3"/>
    <w:rsid w:val="00044983"/>
    <w:rsid w:val="000449AB"/>
    <w:rsid w:val="000449C0"/>
    <w:rsid w:val="00044A87"/>
    <w:rsid w:val="00044B54"/>
    <w:rsid w:val="00044D38"/>
    <w:rsid w:val="00044E9A"/>
    <w:rsid w:val="00044EE8"/>
    <w:rsid w:val="00045E0B"/>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EF7"/>
    <w:rsid w:val="00047FC4"/>
    <w:rsid w:val="0005011D"/>
    <w:rsid w:val="0005032A"/>
    <w:rsid w:val="000504BC"/>
    <w:rsid w:val="00050577"/>
    <w:rsid w:val="0005067B"/>
    <w:rsid w:val="0005078F"/>
    <w:rsid w:val="00050923"/>
    <w:rsid w:val="00050E76"/>
    <w:rsid w:val="00050EEB"/>
    <w:rsid w:val="00050F06"/>
    <w:rsid w:val="00051044"/>
    <w:rsid w:val="000511F7"/>
    <w:rsid w:val="00051496"/>
    <w:rsid w:val="00051D07"/>
    <w:rsid w:val="00051EEE"/>
    <w:rsid w:val="00052047"/>
    <w:rsid w:val="000520C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7DB"/>
    <w:rsid w:val="00056B8A"/>
    <w:rsid w:val="00056BA1"/>
    <w:rsid w:val="00056F80"/>
    <w:rsid w:val="00057282"/>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A05"/>
    <w:rsid w:val="00061D50"/>
    <w:rsid w:val="00061DA3"/>
    <w:rsid w:val="00061E28"/>
    <w:rsid w:val="00061F9E"/>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4E3"/>
    <w:rsid w:val="00066640"/>
    <w:rsid w:val="00066856"/>
    <w:rsid w:val="0006690F"/>
    <w:rsid w:val="000669B0"/>
    <w:rsid w:val="0006781F"/>
    <w:rsid w:val="00067C25"/>
    <w:rsid w:val="000704AD"/>
    <w:rsid w:val="00070527"/>
    <w:rsid w:val="00070578"/>
    <w:rsid w:val="000705F4"/>
    <w:rsid w:val="0007068A"/>
    <w:rsid w:val="00070D7C"/>
    <w:rsid w:val="00071339"/>
    <w:rsid w:val="000714FB"/>
    <w:rsid w:val="00071532"/>
    <w:rsid w:val="00071A44"/>
    <w:rsid w:val="00071AB1"/>
    <w:rsid w:val="00071C14"/>
    <w:rsid w:val="00071DE6"/>
    <w:rsid w:val="00071E48"/>
    <w:rsid w:val="00072151"/>
    <w:rsid w:val="000723E7"/>
    <w:rsid w:val="00072447"/>
    <w:rsid w:val="00072750"/>
    <w:rsid w:val="0007285A"/>
    <w:rsid w:val="00072897"/>
    <w:rsid w:val="000729AA"/>
    <w:rsid w:val="00072F4C"/>
    <w:rsid w:val="0007315D"/>
    <w:rsid w:val="00073239"/>
    <w:rsid w:val="00073510"/>
    <w:rsid w:val="00073878"/>
    <w:rsid w:val="00073A89"/>
    <w:rsid w:val="00073E1B"/>
    <w:rsid w:val="00074120"/>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688"/>
    <w:rsid w:val="00076A1A"/>
    <w:rsid w:val="000770A0"/>
    <w:rsid w:val="00077345"/>
    <w:rsid w:val="000773F1"/>
    <w:rsid w:val="00077636"/>
    <w:rsid w:val="00077D04"/>
    <w:rsid w:val="00077F64"/>
    <w:rsid w:val="00080291"/>
    <w:rsid w:val="00080621"/>
    <w:rsid w:val="000812B3"/>
    <w:rsid w:val="00081335"/>
    <w:rsid w:val="0008151B"/>
    <w:rsid w:val="0008187A"/>
    <w:rsid w:val="00081AB8"/>
    <w:rsid w:val="00081C1A"/>
    <w:rsid w:val="000821BE"/>
    <w:rsid w:val="00082394"/>
    <w:rsid w:val="0008240F"/>
    <w:rsid w:val="0008251F"/>
    <w:rsid w:val="00082609"/>
    <w:rsid w:val="00082692"/>
    <w:rsid w:val="000826DB"/>
    <w:rsid w:val="00082B87"/>
    <w:rsid w:val="00083503"/>
    <w:rsid w:val="0008367E"/>
    <w:rsid w:val="000836E3"/>
    <w:rsid w:val="0008378D"/>
    <w:rsid w:val="00083C8A"/>
    <w:rsid w:val="00083FB7"/>
    <w:rsid w:val="000840A3"/>
    <w:rsid w:val="0008441B"/>
    <w:rsid w:val="00084476"/>
    <w:rsid w:val="0008484B"/>
    <w:rsid w:val="00084B39"/>
    <w:rsid w:val="00084C2B"/>
    <w:rsid w:val="00084D91"/>
    <w:rsid w:val="00085940"/>
    <w:rsid w:val="00085FD0"/>
    <w:rsid w:val="00086170"/>
    <w:rsid w:val="0008617B"/>
    <w:rsid w:val="00086234"/>
    <w:rsid w:val="000863E7"/>
    <w:rsid w:val="00086496"/>
    <w:rsid w:val="00086655"/>
    <w:rsid w:val="000867BB"/>
    <w:rsid w:val="00086E33"/>
    <w:rsid w:val="00087151"/>
    <w:rsid w:val="00087337"/>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6FA7"/>
    <w:rsid w:val="0009722D"/>
    <w:rsid w:val="000976C1"/>
    <w:rsid w:val="00097832"/>
    <w:rsid w:val="00097D05"/>
    <w:rsid w:val="00097D4D"/>
    <w:rsid w:val="00097D85"/>
    <w:rsid w:val="00097F5C"/>
    <w:rsid w:val="000A0113"/>
    <w:rsid w:val="000A0495"/>
    <w:rsid w:val="000A074F"/>
    <w:rsid w:val="000A0B6E"/>
    <w:rsid w:val="000A0C3A"/>
    <w:rsid w:val="000A1054"/>
    <w:rsid w:val="000A1088"/>
    <w:rsid w:val="000A12DD"/>
    <w:rsid w:val="000A1579"/>
    <w:rsid w:val="000A17E7"/>
    <w:rsid w:val="000A1D57"/>
    <w:rsid w:val="000A201B"/>
    <w:rsid w:val="000A209C"/>
    <w:rsid w:val="000A224D"/>
    <w:rsid w:val="000A23BB"/>
    <w:rsid w:val="000A2716"/>
    <w:rsid w:val="000A27DC"/>
    <w:rsid w:val="000A2822"/>
    <w:rsid w:val="000A291F"/>
    <w:rsid w:val="000A297B"/>
    <w:rsid w:val="000A2ABE"/>
    <w:rsid w:val="000A2B08"/>
    <w:rsid w:val="000A2BDF"/>
    <w:rsid w:val="000A2BF8"/>
    <w:rsid w:val="000A2E06"/>
    <w:rsid w:val="000A2E63"/>
    <w:rsid w:val="000A308A"/>
    <w:rsid w:val="000A319F"/>
    <w:rsid w:val="000A3486"/>
    <w:rsid w:val="000A353A"/>
    <w:rsid w:val="000A3724"/>
    <w:rsid w:val="000A38DE"/>
    <w:rsid w:val="000A3956"/>
    <w:rsid w:val="000A3A4B"/>
    <w:rsid w:val="000A4011"/>
    <w:rsid w:val="000A4885"/>
    <w:rsid w:val="000A492F"/>
    <w:rsid w:val="000A4A5F"/>
    <w:rsid w:val="000A4C64"/>
    <w:rsid w:val="000A4E2F"/>
    <w:rsid w:val="000A50C5"/>
    <w:rsid w:val="000A587C"/>
    <w:rsid w:val="000A5B75"/>
    <w:rsid w:val="000A5E0A"/>
    <w:rsid w:val="000A5E5B"/>
    <w:rsid w:val="000A5ED9"/>
    <w:rsid w:val="000A656F"/>
    <w:rsid w:val="000A65C9"/>
    <w:rsid w:val="000A6600"/>
    <w:rsid w:val="000A683B"/>
    <w:rsid w:val="000A6D83"/>
    <w:rsid w:val="000A6F36"/>
    <w:rsid w:val="000A7060"/>
    <w:rsid w:val="000A707F"/>
    <w:rsid w:val="000A7132"/>
    <w:rsid w:val="000A7311"/>
    <w:rsid w:val="000A7362"/>
    <w:rsid w:val="000A7447"/>
    <w:rsid w:val="000A747A"/>
    <w:rsid w:val="000A7AFA"/>
    <w:rsid w:val="000A7B1A"/>
    <w:rsid w:val="000A7C2B"/>
    <w:rsid w:val="000A7F38"/>
    <w:rsid w:val="000B01FC"/>
    <w:rsid w:val="000B0393"/>
    <w:rsid w:val="000B061B"/>
    <w:rsid w:val="000B0B91"/>
    <w:rsid w:val="000B0DE4"/>
    <w:rsid w:val="000B0ED9"/>
    <w:rsid w:val="000B0EE4"/>
    <w:rsid w:val="000B0FA2"/>
    <w:rsid w:val="000B12A4"/>
    <w:rsid w:val="000B141B"/>
    <w:rsid w:val="000B144B"/>
    <w:rsid w:val="000B177A"/>
    <w:rsid w:val="000B1940"/>
    <w:rsid w:val="000B1949"/>
    <w:rsid w:val="000B1A9A"/>
    <w:rsid w:val="000B1AEF"/>
    <w:rsid w:val="000B1FDC"/>
    <w:rsid w:val="000B2844"/>
    <w:rsid w:val="000B2866"/>
    <w:rsid w:val="000B28D2"/>
    <w:rsid w:val="000B28E2"/>
    <w:rsid w:val="000B2BAC"/>
    <w:rsid w:val="000B2C10"/>
    <w:rsid w:val="000B2C95"/>
    <w:rsid w:val="000B2CBC"/>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40"/>
    <w:rsid w:val="000B58F0"/>
    <w:rsid w:val="000B5A71"/>
    <w:rsid w:val="000B5DAC"/>
    <w:rsid w:val="000B619C"/>
    <w:rsid w:val="000B6406"/>
    <w:rsid w:val="000B64F3"/>
    <w:rsid w:val="000B6516"/>
    <w:rsid w:val="000B689D"/>
    <w:rsid w:val="000B69AB"/>
    <w:rsid w:val="000B6BBA"/>
    <w:rsid w:val="000B6FDD"/>
    <w:rsid w:val="000B72A2"/>
    <w:rsid w:val="000B7723"/>
    <w:rsid w:val="000B78D2"/>
    <w:rsid w:val="000B7F28"/>
    <w:rsid w:val="000C0163"/>
    <w:rsid w:val="000C03A3"/>
    <w:rsid w:val="000C067E"/>
    <w:rsid w:val="000C0759"/>
    <w:rsid w:val="000C093F"/>
    <w:rsid w:val="000C0A0C"/>
    <w:rsid w:val="000C0B78"/>
    <w:rsid w:val="000C0C43"/>
    <w:rsid w:val="000C122C"/>
    <w:rsid w:val="000C130E"/>
    <w:rsid w:val="000C13C9"/>
    <w:rsid w:val="000C193A"/>
    <w:rsid w:val="000C1B7B"/>
    <w:rsid w:val="000C1C4E"/>
    <w:rsid w:val="000C1FAB"/>
    <w:rsid w:val="000C285D"/>
    <w:rsid w:val="000C2C88"/>
    <w:rsid w:val="000C2DE3"/>
    <w:rsid w:val="000C32BB"/>
    <w:rsid w:val="000C331A"/>
    <w:rsid w:val="000C338A"/>
    <w:rsid w:val="000C3437"/>
    <w:rsid w:val="000C35EC"/>
    <w:rsid w:val="000C3658"/>
    <w:rsid w:val="000C3DDD"/>
    <w:rsid w:val="000C3FF2"/>
    <w:rsid w:val="000C400E"/>
    <w:rsid w:val="000C41BE"/>
    <w:rsid w:val="000C440D"/>
    <w:rsid w:val="000C4592"/>
    <w:rsid w:val="000C46B4"/>
    <w:rsid w:val="000C46CC"/>
    <w:rsid w:val="000C49F2"/>
    <w:rsid w:val="000C4C5B"/>
    <w:rsid w:val="000C4C97"/>
    <w:rsid w:val="000C5034"/>
    <w:rsid w:val="000C50D3"/>
    <w:rsid w:val="000C5152"/>
    <w:rsid w:val="000C526E"/>
    <w:rsid w:val="000C5276"/>
    <w:rsid w:val="000C530B"/>
    <w:rsid w:val="000C53CA"/>
    <w:rsid w:val="000C54B0"/>
    <w:rsid w:val="000C5522"/>
    <w:rsid w:val="000C55F5"/>
    <w:rsid w:val="000C57F2"/>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6F54"/>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AB"/>
    <w:rsid w:val="000D25DC"/>
    <w:rsid w:val="000D2611"/>
    <w:rsid w:val="000D2A35"/>
    <w:rsid w:val="000D2A4B"/>
    <w:rsid w:val="000D2C4F"/>
    <w:rsid w:val="000D2D8B"/>
    <w:rsid w:val="000D3045"/>
    <w:rsid w:val="000D33C1"/>
    <w:rsid w:val="000D36D5"/>
    <w:rsid w:val="000D39C2"/>
    <w:rsid w:val="000D3A26"/>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B0A"/>
    <w:rsid w:val="000D5E5D"/>
    <w:rsid w:val="000D5E6F"/>
    <w:rsid w:val="000D5E8A"/>
    <w:rsid w:val="000D5F9B"/>
    <w:rsid w:val="000D642F"/>
    <w:rsid w:val="000D6450"/>
    <w:rsid w:val="000D69CB"/>
    <w:rsid w:val="000D69CC"/>
    <w:rsid w:val="000D6BCF"/>
    <w:rsid w:val="000D6C8F"/>
    <w:rsid w:val="000D6E9D"/>
    <w:rsid w:val="000D6EF5"/>
    <w:rsid w:val="000D7209"/>
    <w:rsid w:val="000D7254"/>
    <w:rsid w:val="000D74D5"/>
    <w:rsid w:val="000D75F0"/>
    <w:rsid w:val="000D7A90"/>
    <w:rsid w:val="000D7C81"/>
    <w:rsid w:val="000E0036"/>
    <w:rsid w:val="000E0102"/>
    <w:rsid w:val="000E029D"/>
    <w:rsid w:val="000E036E"/>
    <w:rsid w:val="000E03B6"/>
    <w:rsid w:val="000E04F0"/>
    <w:rsid w:val="000E06B6"/>
    <w:rsid w:val="000E0945"/>
    <w:rsid w:val="000E0ADE"/>
    <w:rsid w:val="000E0C35"/>
    <w:rsid w:val="000E0CCF"/>
    <w:rsid w:val="000E1326"/>
    <w:rsid w:val="000E15BC"/>
    <w:rsid w:val="000E15FA"/>
    <w:rsid w:val="000E1D58"/>
    <w:rsid w:val="000E1DBF"/>
    <w:rsid w:val="000E1E52"/>
    <w:rsid w:val="000E1EE0"/>
    <w:rsid w:val="000E2001"/>
    <w:rsid w:val="000E20EB"/>
    <w:rsid w:val="000E2141"/>
    <w:rsid w:val="000E226D"/>
    <w:rsid w:val="000E2485"/>
    <w:rsid w:val="000E24DB"/>
    <w:rsid w:val="000E24F5"/>
    <w:rsid w:val="000E27FE"/>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4A"/>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7A"/>
    <w:rsid w:val="000F02F9"/>
    <w:rsid w:val="000F032D"/>
    <w:rsid w:val="000F04DD"/>
    <w:rsid w:val="000F0664"/>
    <w:rsid w:val="000F09D6"/>
    <w:rsid w:val="000F0A2E"/>
    <w:rsid w:val="000F0BA3"/>
    <w:rsid w:val="000F0D2B"/>
    <w:rsid w:val="000F0EC2"/>
    <w:rsid w:val="000F0FDD"/>
    <w:rsid w:val="000F103E"/>
    <w:rsid w:val="000F107A"/>
    <w:rsid w:val="000F1393"/>
    <w:rsid w:val="000F1422"/>
    <w:rsid w:val="000F1561"/>
    <w:rsid w:val="000F1665"/>
    <w:rsid w:val="000F18A9"/>
    <w:rsid w:val="000F1A00"/>
    <w:rsid w:val="000F1DB6"/>
    <w:rsid w:val="000F1F6D"/>
    <w:rsid w:val="000F222A"/>
    <w:rsid w:val="000F23B7"/>
    <w:rsid w:val="000F255B"/>
    <w:rsid w:val="000F2A7D"/>
    <w:rsid w:val="000F2E3B"/>
    <w:rsid w:val="000F2F85"/>
    <w:rsid w:val="000F3133"/>
    <w:rsid w:val="000F3C3F"/>
    <w:rsid w:val="000F3CFC"/>
    <w:rsid w:val="000F3DE3"/>
    <w:rsid w:val="000F3F35"/>
    <w:rsid w:val="000F4444"/>
    <w:rsid w:val="000F474E"/>
    <w:rsid w:val="000F4C4C"/>
    <w:rsid w:val="000F4E88"/>
    <w:rsid w:val="000F4EB3"/>
    <w:rsid w:val="000F5051"/>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905"/>
    <w:rsid w:val="000F6BED"/>
    <w:rsid w:val="000F6C83"/>
    <w:rsid w:val="000F6CB6"/>
    <w:rsid w:val="000F6DE0"/>
    <w:rsid w:val="000F7070"/>
    <w:rsid w:val="000F71BA"/>
    <w:rsid w:val="000F758E"/>
    <w:rsid w:val="000F78E0"/>
    <w:rsid w:val="000F7A12"/>
    <w:rsid w:val="000F7B80"/>
    <w:rsid w:val="000F7F1D"/>
    <w:rsid w:val="001000F3"/>
    <w:rsid w:val="00100384"/>
    <w:rsid w:val="00100481"/>
    <w:rsid w:val="00100826"/>
    <w:rsid w:val="00101077"/>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25"/>
    <w:rsid w:val="00103E43"/>
    <w:rsid w:val="00104120"/>
    <w:rsid w:val="00104B7B"/>
    <w:rsid w:val="00104C8A"/>
    <w:rsid w:val="00104DE3"/>
    <w:rsid w:val="00104EB8"/>
    <w:rsid w:val="0010520F"/>
    <w:rsid w:val="001058AA"/>
    <w:rsid w:val="00105DCB"/>
    <w:rsid w:val="00105E4C"/>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17D"/>
    <w:rsid w:val="001105CC"/>
    <w:rsid w:val="0011098F"/>
    <w:rsid w:val="00110A93"/>
    <w:rsid w:val="00110C69"/>
    <w:rsid w:val="00110C86"/>
    <w:rsid w:val="00110CF9"/>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CA3"/>
    <w:rsid w:val="00112D48"/>
    <w:rsid w:val="00112D6A"/>
    <w:rsid w:val="00112DAB"/>
    <w:rsid w:val="00112E31"/>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793"/>
    <w:rsid w:val="00115C41"/>
    <w:rsid w:val="00115CB1"/>
    <w:rsid w:val="00115FB6"/>
    <w:rsid w:val="00116282"/>
    <w:rsid w:val="001162F0"/>
    <w:rsid w:val="00116417"/>
    <w:rsid w:val="001164EE"/>
    <w:rsid w:val="00116727"/>
    <w:rsid w:val="00116889"/>
    <w:rsid w:val="00116A5C"/>
    <w:rsid w:val="00116BE9"/>
    <w:rsid w:val="00116CF6"/>
    <w:rsid w:val="00116FC4"/>
    <w:rsid w:val="00117084"/>
    <w:rsid w:val="00117296"/>
    <w:rsid w:val="0011739B"/>
    <w:rsid w:val="0011787D"/>
    <w:rsid w:val="0011789F"/>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485"/>
    <w:rsid w:val="0012294D"/>
    <w:rsid w:val="00122979"/>
    <w:rsid w:val="00122B92"/>
    <w:rsid w:val="00122F28"/>
    <w:rsid w:val="00122FC5"/>
    <w:rsid w:val="001230ED"/>
    <w:rsid w:val="00123177"/>
    <w:rsid w:val="001232E6"/>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D2F"/>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579"/>
    <w:rsid w:val="001329C5"/>
    <w:rsid w:val="00132DFF"/>
    <w:rsid w:val="00133103"/>
    <w:rsid w:val="0013336D"/>
    <w:rsid w:val="00133481"/>
    <w:rsid w:val="001336B0"/>
    <w:rsid w:val="001337C4"/>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E8E"/>
    <w:rsid w:val="00135F4B"/>
    <w:rsid w:val="00136214"/>
    <w:rsid w:val="0013665F"/>
    <w:rsid w:val="001369BD"/>
    <w:rsid w:val="00136A7E"/>
    <w:rsid w:val="00136CAA"/>
    <w:rsid w:val="00136E7E"/>
    <w:rsid w:val="001370CC"/>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4FD"/>
    <w:rsid w:val="00142771"/>
    <w:rsid w:val="001428D9"/>
    <w:rsid w:val="00142F05"/>
    <w:rsid w:val="0014345F"/>
    <w:rsid w:val="001434AD"/>
    <w:rsid w:val="00143A00"/>
    <w:rsid w:val="00143BAA"/>
    <w:rsid w:val="00143F60"/>
    <w:rsid w:val="001443CB"/>
    <w:rsid w:val="00144540"/>
    <w:rsid w:val="0014466D"/>
    <w:rsid w:val="001446CC"/>
    <w:rsid w:val="0014475A"/>
    <w:rsid w:val="001449A0"/>
    <w:rsid w:val="00144C0A"/>
    <w:rsid w:val="00144F6E"/>
    <w:rsid w:val="0014531C"/>
    <w:rsid w:val="001455F6"/>
    <w:rsid w:val="00145956"/>
    <w:rsid w:val="00145C9C"/>
    <w:rsid w:val="00145CD7"/>
    <w:rsid w:val="001460CE"/>
    <w:rsid w:val="00146165"/>
    <w:rsid w:val="001462C8"/>
    <w:rsid w:val="001463A0"/>
    <w:rsid w:val="00146433"/>
    <w:rsid w:val="00146581"/>
    <w:rsid w:val="00146BCA"/>
    <w:rsid w:val="00146D71"/>
    <w:rsid w:val="00146FDC"/>
    <w:rsid w:val="0014753A"/>
    <w:rsid w:val="001476A7"/>
    <w:rsid w:val="0014798C"/>
    <w:rsid w:val="00147C67"/>
    <w:rsid w:val="00147E82"/>
    <w:rsid w:val="0015014D"/>
    <w:rsid w:val="001506FF"/>
    <w:rsid w:val="00150CBC"/>
    <w:rsid w:val="00150E03"/>
    <w:rsid w:val="00150E29"/>
    <w:rsid w:val="00151273"/>
    <w:rsid w:val="001514C1"/>
    <w:rsid w:val="001514D4"/>
    <w:rsid w:val="00151530"/>
    <w:rsid w:val="00151773"/>
    <w:rsid w:val="0015185F"/>
    <w:rsid w:val="00151A88"/>
    <w:rsid w:val="00151D17"/>
    <w:rsid w:val="00152106"/>
    <w:rsid w:val="00152172"/>
    <w:rsid w:val="0015217B"/>
    <w:rsid w:val="0015249E"/>
    <w:rsid w:val="001524ED"/>
    <w:rsid w:val="00152694"/>
    <w:rsid w:val="001526F4"/>
    <w:rsid w:val="0015277B"/>
    <w:rsid w:val="001527CF"/>
    <w:rsid w:val="00152A79"/>
    <w:rsid w:val="00152E84"/>
    <w:rsid w:val="00152EE6"/>
    <w:rsid w:val="00152FB7"/>
    <w:rsid w:val="00153104"/>
    <w:rsid w:val="0015318D"/>
    <w:rsid w:val="00153198"/>
    <w:rsid w:val="0015321F"/>
    <w:rsid w:val="0015329D"/>
    <w:rsid w:val="00153325"/>
    <w:rsid w:val="00153469"/>
    <w:rsid w:val="001534D7"/>
    <w:rsid w:val="0015381D"/>
    <w:rsid w:val="00153879"/>
    <w:rsid w:val="00153A03"/>
    <w:rsid w:val="00153CE5"/>
    <w:rsid w:val="00153E6C"/>
    <w:rsid w:val="00154070"/>
    <w:rsid w:val="001540A4"/>
    <w:rsid w:val="001546CF"/>
    <w:rsid w:val="001547FB"/>
    <w:rsid w:val="00154D8C"/>
    <w:rsid w:val="00154E8B"/>
    <w:rsid w:val="00155255"/>
    <w:rsid w:val="00155716"/>
    <w:rsid w:val="00155781"/>
    <w:rsid w:val="001558E2"/>
    <w:rsid w:val="0015599F"/>
    <w:rsid w:val="001559A3"/>
    <w:rsid w:val="00155A3D"/>
    <w:rsid w:val="00155C68"/>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8CF"/>
    <w:rsid w:val="001628F3"/>
    <w:rsid w:val="00162939"/>
    <w:rsid w:val="0016297C"/>
    <w:rsid w:val="00162E82"/>
    <w:rsid w:val="0016327A"/>
    <w:rsid w:val="00163699"/>
    <w:rsid w:val="001636F6"/>
    <w:rsid w:val="0016388D"/>
    <w:rsid w:val="00163A7C"/>
    <w:rsid w:val="00163E04"/>
    <w:rsid w:val="0016431F"/>
    <w:rsid w:val="0016451F"/>
    <w:rsid w:val="001645F4"/>
    <w:rsid w:val="001646B3"/>
    <w:rsid w:val="001646B5"/>
    <w:rsid w:val="00164A36"/>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758"/>
    <w:rsid w:val="00170C0F"/>
    <w:rsid w:val="00170D52"/>
    <w:rsid w:val="00170E91"/>
    <w:rsid w:val="00170F56"/>
    <w:rsid w:val="00171061"/>
    <w:rsid w:val="00171188"/>
    <w:rsid w:val="001714E5"/>
    <w:rsid w:val="00171628"/>
    <w:rsid w:val="00171AEE"/>
    <w:rsid w:val="00171F09"/>
    <w:rsid w:val="00171F92"/>
    <w:rsid w:val="00172239"/>
    <w:rsid w:val="0017241A"/>
    <w:rsid w:val="00172555"/>
    <w:rsid w:val="00172AB8"/>
    <w:rsid w:val="00172C9E"/>
    <w:rsid w:val="00172DEE"/>
    <w:rsid w:val="0017312F"/>
    <w:rsid w:val="0017321E"/>
    <w:rsid w:val="0017343D"/>
    <w:rsid w:val="001737E4"/>
    <w:rsid w:val="00173836"/>
    <w:rsid w:val="00173983"/>
    <w:rsid w:val="001739B3"/>
    <w:rsid w:val="00173C76"/>
    <w:rsid w:val="00174886"/>
    <w:rsid w:val="001748F2"/>
    <w:rsid w:val="00174A61"/>
    <w:rsid w:val="00174CA5"/>
    <w:rsid w:val="00174D88"/>
    <w:rsid w:val="00174DE1"/>
    <w:rsid w:val="00174DFB"/>
    <w:rsid w:val="00174E31"/>
    <w:rsid w:val="00174EF1"/>
    <w:rsid w:val="001753D8"/>
    <w:rsid w:val="00175514"/>
    <w:rsid w:val="0017567E"/>
    <w:rsid w:val="00175798"/>
    <w:rsid w:val="0017590D"/>
    <w:rsid w:val="00175AF5"/>
    <w:rsid w:val="00175DE2"/>
    <w:rsid w:val="00175EE2"/>
    <w:rsid w:val="00175F21"/>
    <w:rsid w:val="00175FB6"/>
    <w:rsid w:val="00175FDA"/>
    <w:rsid w:val="0017602D"/>
    <w:rsid w:val="00176554"/>
    <w:rsid w:val="001769BF"/>
    <w:rsid w:val="001769F1"/>
    <w:rsid w:val="00176D51"/>
    <w:rsid w:val="00176D59"/>
    <w:rsid w:val="00176D71"/>
    <w:rsid w:val="00177204"/>
    <w:rsid w:val="00177213"/>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4E"/>
    <w:rsid w:val="0018195F"/>
    <w:rsid w:val="00181B6C"/>
    <w:rsid w:val="00181BE4"/>
    <w:rsid w:val="00181F41"/>
    <w:rsid w:val="00182421"/>
    <w:rsid w:val="00182547"/>
    <w:rsid w:val="00182699"/>
    <w:rsid w:val="00182824"/>
    <w:rsid w:val="0018284D"/>
    <w:rsid w:val="00182B53"/>
    <w:rsid w:val="00182F8D"/>
    <w:rsid w:val="0018306B"/>
    <w:rsid w:val="00183310"/>
    <w:rsid w:val="00183320"/>
    <w:rsid w:val="0018391B"/>
    <w:rsid w:val="0018391D"/>
    <w:rsid w:val="00183966"/>
    <w:rsid w:val="00183B5D"/>
    <w:rsid w:val="00183B99"/>
    <w:rsid w:val="00183C3D"/>
    <w:rsid w:val="00183E2F"/>
    <w:rsid w:val="001840DC"/>
    <w:rsid w:val="001841EB"/>
    <w:rsid w:val="00184445"/>
    <w:rsid w:val="00184651"/>
    <w:rsid w:val="0018466B"/>
    <w:rsid w:val="0018476F"/>
    <w:rsid w:val="00184945"/>
    <w:rsid w:val="00184A25"/>
    <w:rsid w:val="00184E42"/>
    <w:rsid w:val="00184F00"/>
    <w:rsid w:val="00184F80"/>
    <w:rsid w:val="0018519D"/>
    <w:rsid w:val="001851E6"/>
    <w:rsid w:val="001854CF"/>
    <w:rsid w:val="00185578"/>
    <w:rsid w:val="00185901"/>
    <w:rsid w:val="00185B73"/>
    <w:rsid w:val="00185C13"/>
    <w:rsid w:val="00185FBD"/>
    <w:rsid w:val="00186224"/>
    <w:rsid w:val="001862EF"/>
    <w:rsid w:val="001869C8"/>
    <w:rsid w:val="001870AE"/>
    <w:rsid w:val="0018714E"/>
    <w:rsid w:val="0018718F"/>
    <w:rsid w:val="001873BE"/>
    <w:rsid w:val="0018777B"/>
    <w:rsid w:val="0018788E"/>
    <w:rsid w:val="001879E4"/>
    <w:rsid w:val="001879F1"/>
    <w:rsid w:val="00187A57"/>
    <w:rsid w:val="00187B27"/>
    <w:rsid w:val="00190380"/>
    <w:rsid w:val="00190411"/>
    <w:rsid w:val="00190798"/>
    <w:rsid w:val="001907A1"/>
    <w:rsid w:val="001909B2"/>
    <w:rsid w:val="00191009"/>
    <w:rsid w:val="00191173"/>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D82"/>
    <w:rsid w:val="00192E11"/>
    <w:rsid w:val="00192F04"/>
    <w:rsid w:val="00192FC3"/>
    <w:rsid w:val="0019334E"/>
    <w:rsid w:val="001933C1"/>
    <w:rsid w:val="00193464"/>
    <w:rsid w:val="00193ACF"/>
    <w:rsid w:val="00193EA3"/>
    <w:rsid w:val="00193F01"/>
    <w:rsid w:val="00193F55"/>
    <w:rsid w:val="00194078"/>
    <w:rsid w:val="001941E6"/>
    <w:rsid w:val="001942CB"/>
    <w:rsid w:val="00194803"/>
    <w:rsid w:val="00194960"/>
    <w:rsid w:val="00194C17"/>
    <w:rsid w:val="00194D12"/>
    <w:rsid w:val="00194E3C"/>
    <w:rsid w:val="00194F0A"/>
    <w:rsid w:val="00194F37"/>
    <w:rsid w:val="00195151"/>
    <w:rsid w:val="00195638"/>
    <w:rsid w:val="00195858"/>
    <w:rsid w:val="00195885"/>
    <w:rsid w:val="0019593A"/>
    <w:rsid w:val="0019594C"/>
    <w:rsid w:val="001959E8"/>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867"/>
    <w:rsid w:val="001A0A03"/>
    <w:rsid w:val="001A0A52"/>
    <w:rsid w:val="001A0A6E"/>
    <w:rsid w:val="001A0C3E"/>
    <w:rsid w:val="001A0CF7"/>
    <w:rsid w:val="001A0E72"/>
    <w:rsid w:val="001A1209"/>
    <w:rsid w:val="001A1278"/>
    <w:rsid w:val="001A149D"/>
    <w:rsid w:val="001A14D4"/>
    <w:rsid w:val="001A1826"/>
    <w:rsid w:val="001A18DC"/>
    <w:rsid w:val="001A1DF3"/>
    <w:rsid w:val="001A210F"/>
    <w:rsid w:val="001A219D"/>
    <w:rsid w:val="001A21C4"/>
    <w:rsid w:val="001A2272"/>
    <w:rsid w:val="001A2288"/>
    <w:rsid w:val="001A2664"/>
    <w:rsid w:val="001A26EC"/>
    <w:rsid w:val="001A2988"/>
    <w:rsid w:val="001A299E"/>
    <w:rsid w:val="001A2A7C"/>
    <w:rsid w:val="001A31DC"/>
    <w:rsid w:val="001A3466"/>
    <w:rsid w:val="001A37B2"/>
    <w:rsid w:val="001A39F9"/>
    <w:rsid w:val="001A3C07"/>
    <w:rsid w:val="001A42D5"/>
    <w:rsid w:val="001A4328"/>
    <w:rsid w:val="001A442B"/>
    <w:rsid w:val="001A44EA"/>
    <w:rsid w:val="001A4552"/>
    <w:rsid w:val="001A45C6"/>
    <w:rsid w:val="001A4781"/>
    <w:rsid w:val="001A4B40"/>
    <w:rsid w:val="001A4C56"/>
    <w:rsid w:val="001A53C7"/>
    <w:rsid w:val="001A54A4"/>
    <w:rsid w:val="001A55D1"/>
    <w:rsid w:val="001A563D"/>
    <w:rsid w:val="001A58CD"/>
    <w:rsid w:val="001A5A68"/>
    <w:rsid w:val="001A5B38"/>
    <w:rsid w:val="001A604E"/>
    <w:rsid w:val="001A6068"/>
    <w:rsid w:val="001A60A4"/>
    <w:rsid w:val="001A652F"/>
    <w:rsid w:val="001A67A5"/>
    <w:rsid w:val="001A67C8"/>
    <w:rsid w:val="001A6DF2"/>
    <w:rsid w:val="001A71FE"/>
    <w:rsid w:val="001A727E"/>
    <w:rsid w:val="001A7312"/>
    <w:rsid w:val="001A77C5"/>
    <w:rsid w:val="001A7D3D"/>
    <w:rsid w:val="001B015F"/>
    <w:rsid w:val="001B01F8"/>
    <w:rsid w:val="001B0501"/>
    <w:rsid w:val="001B05C4"/>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0C7"/>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9B1"/>
    <w:rsid w:val="001B7D9B"/>
    <w:rsid w:val="001B7DA2"/>
    <w:rsid w:val="001B7DE5"/>
    <w:rsid w:val="001B7E6F"/>
    <w:rsid w:val="001C0395"/>
    <w:rsid w:val="001C0408"/>
    <w:rsid w:val="001C0527"/>
    <w:rsid w:val="001C0539"/>
    <w:rsid w:val="001C0B11"/>
    <w:rsid w:val="001C0B6E"/>
    <w:rsid w:val="001C0C57"/>
    <w:rsid w:val="001C0F48"/>
    <w:rsid w:val="001C0F4C"/>
    <w:rsid w:val="001C0F6E"/>
    <w:rsid w:val="001C11FF"/>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3EBE"/>
    <w:rsid w:val="001C41EA"/>
    <w:rsid w:val="001C45CB"/>
    <w:rsid w:val="001C4894"/>
    <w:rsid w:val="001C4B30"/>
    <w:rsid w:val="001C4CDC"/>
    <w:rsid w:val="001C4F8A"/>
    <w:rsid w:val="001C5047"/>
    <w:rsid w:val="001C50EA"/>
    <w:rsid w:val="001C52A9"/>
    <w:rsid w:val="001C5363"/>
    <w:rsid w:val="001C53D7"/>
    <w:rsid w:val="001C5627"/>
    <w:rsid w:val="001C57AD"/>
    <w:rsid w:val="001C5A29"/>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3AD8"/>
    <w:rsid w:val="001D43F3"/>
    <w:rsid w:val="001D4634"/>
    <w:rsid w:val="001D49D0"/>
    <w:rsid w:val="001D4F48"/>
    <w:rsid w:val="001D5198"/>
    <w:rsid w:val="001D5591"/>
    <w:rsid w:val="001D5667"/>
    <w:rsid w:val="001D5B43"/>
    <w:rsid w:val="001D5C45"/>
    <w:rsid w:val="001D5D12"/>
    <w:rsid w:val="001D5D98"/>
    <w:rsid w:val="001D5E23"/>
    <w:rsid w:val="001D619C"/>
    <w:rsid w:val="001D65E9"/>
    <w:rsid w:val="001D66D9"/>
    <w:rsid w:val="001D67D5"/>
    <w:rsid w:val="001D6946"/>
    <w:rsid w:val="001D6ADD"/>
    <w:rsid w:val="001D6B01"/>
    <w:rsid w:val="001D6E79"/>
    <w:rsid w:val="001D6F82"/>
    <w:rsid w:val="001D70B3"/>
    <w:rsid w:val="001D70E0"/>
    <w:rsid w:val="001D71B2"/>
    <w:rsid w:val="001D7462"/>
    <w:rsid w:val="001D75B4"/>
    <w:rsid w:val="001D7848"/>
    <w:rsid w:val="001D795E"/>
    <w:rsid w:val="001D7C26"/>
    <w:rsid w:val="001D7D56"/>
    <w:rsid w:val="001D7E87"/>
    <w:rsid w:val="001E041E"/>
    <w:rsid w:val="001E04E6"/>
    <w:rsid w:val="001E087D"/>
    <w:rsid w:val="001E0953"/>
    <w:rsid w:val="001E12BC"/>
    <w:rsid w:val="001E1339"/>
    <w:rsid w:val="001E146C"/>
    <w:rsid w:val="001E152B"/>
    <w:rsid w:val="001E169F"/>
    <w:rsid w:val="001E16A1"/>
    <w:rsid w:val="001E1765"/>
    <w:rsid w:val="001E17D1"/>
    <w:rsid w:val="001E199C"/>
    <w:rsid w:val="001E1C40"/>
    <w:rsid w:val="001E1C85"/>
    <w:rsid w:val="001E1CEC"/>
    <w:rsid w:val="001E1F8C"/>
    <w:rsid w:val="001E1FA8"/>
    <w:rsid w:val="001E2352"/>
    <w:rsid w:val="001E2699"/>
    <w:rsid w:val="001E28DF"/>
    <w:rsid w:val="001E297F"/>
    <w:rsid w:val="001E2EE4"/>
    <w:rsid w:val="001E326B"/>
    <w:rsid w:val="001E3922"/>
    <w:rsid w:val="001E3970"/>
    <w:rsid w:val="001E3B53"/>
    <w:rsid w:val="001E3C20"/>
    <w:rsid w:val="001E3C8E"/>
    <w:rsid w:val="001E3D8D"/>
    <w:rsid w:val="001E3E47"/>
    <w:rsid w:val="001E4195"/>
    <w:rsid w:val="001E441E"/>
    <w:rsid w:val="001E457E"/>
    <w:rsid w:val="001E498C"/>
    <w:rsid w:val="001E4D76"/>
    <w:rsid w:val="001E4F86"/>
    <w:rsid w:val="001E517D"/>
    <w:rsid w:val="001E5538"/>
    <w:rsid w:val="001E561B"/>
    <w:rsid w:val="001E563F"/>
    <w:rsid w:val="001E57F1"/>
    <w:rsid w:val="001E6039"/>
    <w:rsid w:val="001E6270"/>
    <w:rsid w:val="001E633C"/>
    <w:rsid w:val="001E634F"/>
    <w:rsid w:val="001E65B9"/>
    <w:rsid w:val="001E6617"/>
    <w:rsid w:val="001E6711"/>
    <w:rsid w:val="001E67D6"/>
    <w:rsid w:val="001E68DA"/>
    <w:rsid w:val="001E698A"/>
    <w:rsid w:val="001E698F"/>
    <w:rsid w:val="001E6A26"/>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AE7"/>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002"/>
    <w:rsid w:val="001F63B6"/>
    <w:rsid w:val="001F64B0"/>
    <w:rsid w:val="001F674A"/>
    <w:rsid w:val="001F6A1A"/>
    <w:rsid w:val="001F6BD7"/>
    <w:rsid w:val="001F6C3B"/>
    <w:rsid w:val="001F6F67"/>
    <w:rsid w:val="001F70E4"/>
    <w:rsid w:val="001F72BC"/>
    <w:rsid w:val="001F7326"/>
    <w:rsid w:val="001F74E1"/>
    <w:rsid w:val="001F766B"/>
    <w:rsid w:val="001F76BC"/>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B5"/>
    <w:rsid w:val="00201DC3"/>
    <w:rsid w:val="00201E0C"/>
    <w:rsid w:val="00201ECE"/>
    <w:rsid w:val="00201F8F"/>
    <w:rsid w:val="00202079"/>
    <w:rsid w:val="00202197"/>
    <w:rsid w:val="002025EF"/>
    <w:rsid w:val="00202705"/>
    <w:rsid w:val="00202BED"/>
    <w:rsid w:val="00202ED3"/>
    <w:rsid w:val="00202F08"/>
    <w:rsid w:val="00203524"/>
    <w:rsid w:val="002035FD"/>
    <w:rsid w:val="0020363E"/>
    <w:rsid w:val="00203702"/>
    <w:rsid w:val="00203749"/>
    <w:rsid w:val="002038A6"/>
    <w:rsid w:val="00203D37"/>
    <w:rsid w:val="00203F5E"/>
    <w:rsid w:val="002041AC"/>
    <w:rsid w:val="00204638"/>
    <w:rsid w:val="00204B3E"/>
    <w:rsid w:val="00204E37"/>
    <w:rsid w:val="00204F30"/>
    <w:rsid w:val="00204F6B"/>
    <w:rsid w:val="002053D2"/>
    <w:rsid w:val="00205425"/>
    <w:rsid w:val="00205529"/>
    <w:rsid w:val="00205531"/>
    <w:rsid w:val="0020567B"/>
    <w:rsid w:val="00205931"/>
    <w:rsid w:val="00205A4E"/>
    <w:rsid w:val="00205B92"/>
    <w:rsid w:val="00205D98"/>
    <w:rsid w:val="00205E00"/>
    <w:rsid w:val="00205E48"/>
    <w:rsid w:val="00206181"/>
    <w:rsid w:val="00206227"/>
    <w:rsid w:val="00206435"/>
    <w:rsid w:val="00206507"/>
    <w:rsid w:val="00206720"/>
    <w:rsid w:val="00206722"/>
    <w:rsid w:val="00206935"/>
    <w:rsid w:val="00206BFE"/>
    <w:rsid w:val="00206F45"/>
    <w:rsid w:val="00206F6A"/>
    <w:rsid w:val="00207698"/>
    <w:rsid w:val="00207B3E"/>
    <w:rsid w:val="00207C09"/>
    <w:rsid w:val="00207D2C"/>
    <w:rsid w:val="00207DE2"/>
    <w:rsid w:val="00210165"/>
    <w:rsid w:val="002104F3"/>
    <w:rsid w:val="0021050B"/>
    <w:rsid w:val="0021065E"/>
    <w:rsid w:val="0021072A"/>
    <w:rsid w:val="00210912"/>
    <w:rsid w:val="00210ACC"/>
    <w:rsid w:val="002110B4"/>
    <w:rsid w:val="00211391"/>
    <w:rsid w:val="002113F4"/>
    <w:rsid w:val="00212004"/>
    <w:rsid w:val="0021220F"/>
    <w:rsid w:val="00212343"/>
    <w:rsid w:val="00212467"/>
    <w:rsid w:val="00212483"/>
    <w:rsid w:val="0021291F"/>
    <w:rsid w:val="00212A7F"/>
    <w:rsid w:val="0021340F"/>
    <w:rsid w:val="00213466"/>
    <w:rsid w:val="002134E8"/>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9E4"/>
    <w:rsid w:val="00216CA4"/>
    <w:rsid w:val="00216E01"/>
    <w:rsid w:val="00216E38"/>
    <w:rsid w:val="0021703A"/>
    <w:rsid w:val="0021728B"/>
    <w:rsid w:val="002175FF"/>
    <w:rsid w:val="00217708"/>
    <w:rsid w:val="00217757"/>
    <w:rsid w:val="00217A64"/>
    <w:rsid w:val="00217B4E"/>
    <w:rsid w:val="00217B63"/>
    <w:rsid w:val="0022001D"/>
    <w:rsid w:val="002200AB"/>
    <w:rsid w:val="0022058C"/>
    <w:rsid w:val="002206B9"/>
    <w:rsid w:val="00220826"/>
    <w:rsid w:val="002211B5"/>
    <w:rsid w:val="00221906"/>
    <w:rsid w:val="0022196D"/>
    <w:rsid w:val="002219E1"/>
    <w:rsid w:val="00221D3B"/>
    <w:rsid w:val="00222028"/>
    <w:rsid w:val="00222373"/>
    <w:rsid w:val="00222406"/>
    <w:rsid w:val="002224DB"/>
    <w:rsid w:val="002227BC"/>
    <w:rsid w:val="0022280E"/>
    <w:rsid w:val="00222D15"/>
    <w:rsid w:val="00222D52"/>
    <w:rsid w:val="00222D95"/>
    <w:rsid w:val="00222E12"/>
    <w:rsid w:val="00222F83"/>
    <w:rsid w:val="00222FD4"/>
    <w:rsid w:val="00222FE2"/>
    <w:rsid w:val="002231F6"/>
    <w:rsid w:val="0022324A"/>
    <w:rsid w:val="00223428"/>
    <w:rsid w:val="002238AA"/>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4F"/>
    <w:rsid w:val="002259E4"/>
    <w:rsid w:val="00225A21"/>
    <w:rsid w:val="00225A57"/>
    <w:rsid w:val="00225AA5"/>
    <w:rsid w:val="00226015"/>
    <w:rsid w:val="0022601C"/>
    <w:rsid w:val="00226437"/>
    <w:rsid w:val="002267E1"/>
    <w:rsid w:val="002267E4"/>
    <w:rsid w:val="00226859"/>
    <w:rsid w:val="00226A68"/>
    <w:rsid w:val="00226C90"/>
    <w:rsid w:val="002270A4"/>
    <w:rsid w:val="002271CA"/>
    <w:rsid w:val="00227256"/>
    <w:rsid w:val="0022743A"/>
    <w:rsid w:val="0022771C"/>
    <w:rsid w:val="00227855"/>
    <w:rsid w:val="00227AF5"/>
    <w:rsid w:val="00227D4D"/>
    <w:rsid w:val="00230352"/>
    <w:rsid w:val="00230622"/>
    <w:rsid w:val="00230ADA"/>
    <w:rsid w:val="00230F57"/>
    <w:rsid w:val="00230FA4"/>
    <w:rsid w:val="00230FBD"/>
    <w:rsid w:val="00231120"/>
    <w:rsid w:val="0023120A"/>
    <w:rsid w:val="00231519"/>
    <w:rsid w:val="0023163C"/>
    <w:rsid w:val="0023166E"/>
    <w:rsid w:val="00231815"/>
    <w:rsid w:val="00231B45"/>
    <w:rsid w:val="00231BD5"/>
    <w:rsid w:val="0023252F"/>
    <w:rsid w:val="00232679"/>
    <w:rsid w:val="002329C5"/>
    <w:rsid w:val="00232A40"/>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36D"/>
    <w:rsid w:val="002374FD"/>
    <w:rsid w:val="00237554"/>
    <w:rsid w:val="0023758E"/>
    <w:rsid w:val="00237733"/>
    <w:rsid w:val="0023773F"/>
    <w:rsid w:val="00237B85"/>
    <w:rsid w:val="00237D9C"/>
    <w:rsid w:val="00237E58"/>
    <w:rsid w:val="00237EE6"/>
    <w:rsid w:val="00237F06"/>
    <w:rsid w:val="0024014E"/>
    <w:rsid w:val="0024066E"/>
    <w:rsid w:val="0024122C"/>
    <w:rsid w:val="002417DD"/>
    <w:rsid w:val="00241FA4"/>
    <w:rsid w:val="00242047"/>
    <w:rsid w:val="0024208F"/>
    <w:rsid w:val="00242787"/>
    <w:rsid w:val="002427B3"/>
    <w:rsid w:val="002429CF"/>
    <w:rsid w:val="00242A63"/>
    <w:rsid w:val="00242BA3"/>
    <w:rsid w:val="00242CA8"/>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8C0"/>
    <w:rsid w:val="00245DEE"/>
    <w:rsid w:val="00245EF2"/>
    <w:rsid w:val="00245F52"/>
    <w:rsid w:val="0024635D"/>
    <w:rsid w:val="0024636F"/>
    <w:rsid w:val="0024656B"/>
    <w:rsid w:val="00246575"/>
    <w:rsid w:val="00246729"/>
    <w:rsid w:val="0024681D"/>
    <w:rsid w:val="00246C5D"/>
    <w:rsid w:val="00246ECF"/>
    <w:rsid w:val="0024701A"/>
    <w:rsid w:val="0024705D"/>
    <w:rsid w:val="00247173"/>
    <w:rsid w:val="00247590"/>
    <w:rsid w:val="002477A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7CF"/>
    <w:rsid w:val="00251B4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0B8"/>
    <w:rsid w:val="0025419F"/>
    <w:rsid w:val="002541AC"/>
    <w:rsid w:val="002542FE"/>
    <w:rsid w:val="0025442C"/>
    <w:rsid w:val="00254432"/>
    <w:rsid w:val="0025455A"/>
    <w:rsid w:val="002545AC"/>
    <w:rsid w:val="00254C0D"/>
    <w:rsid w:val="00254D89"/>
    <w:rsid w:val="0025500B"/>
    <w:rsid w:val="002550D3"/>
    <w:rsid w:val="00255123"/>
    <w:rsid w:val="00255285"/>
    <w:rsid w:val="002553D8"/>
    <w:rsid w:val="0025545C"/>
    <w:rsid w:val="002555FF"/>
    <w:rsid w:val="00255876"/>
    <w:rsid w:val="00255899"/>
    <w:rsid w:val="00255A23"/>
    <w:rsid w:val="00255D88"/>
    <w:rsid w:val="0025634D"/>
    <w:rsid w:val="002566E4"/>
    <w:rsid w:val="002566F2"/>
    <w:rsid w:val="00256CB2"/>
    <w:rsid w:val="00256D24"/>
    <w:rsid w:val="00256E51"/>
    <w:rsid w:val="002572BC"/>
    <w:rsid w:val="0025759B"/>
    <w:rsid w:val="002575E3"/>
    <w:rsid w:val="002576D5"/>
    <w:rsid w:val="0025797A"/>
    <w:rsid w:val="00257A2A"/>
    <w:rsid w:val="00257AF0"/>
    <w:rsid w:val="00257C3F"/>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A31"/>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62"/>
    <w:rsid w:val="0026467B"/>
    <w:rsid w:val="0026469F"/>
    <w:rsid w:val="002647B2"/>
    <w:rsid w:val="00264A32"/>
    <w:rsid w:val="00264D4E"/>
    <w:rsid w:val="002652A8"/>
    <w:rsid w:val="002657EE"/>
    <w:rsid w:val="002658BD"/>
    <w:rsid w:val="00265B35"/>
    <w:rsid w:val="0026612F"/>
    <w:rsid w:val="0026622A"/>
    <w:rsid w:val="002662A4"/>
    <w:rsid w:val="002663EC"/>
    <w:rsid w:val="002663F3"/>
    <w:rsid w:val="00266CC3"/>
    <w:rsid w:val="00266DB0"/>
    <w:rsid w:val="00266F23"/>
    <w:rsid w:val="00266F52"/>
    <w:rsid w:val="00267010"/>
    <w:rsid w:val="00267081"/>
    <w:rsid w:val="00267F92"/>
    <w:rsid w:val="002701F1"/>
    <w:rsid w:val="0027022A"/>
    <w:rsid w:val="0027023C"/>
    <w:rsid w:val="00270C0D"/>
    <w:rsid w:val="00270C5B"/>
    <w:rsid w:val="00270D77"/>
    <w:rsid w:val="00271116"/>
    <w:rsid w:val="00271121"/>
    <w:rsid w:val="002718E3"/>
    <w:rsid w:val="002719C7"/>
    <w:rsid w:val="00271D47"/>
    <w:rsid w:val="00271E84"/>
    <w:rsid w:val="00271FDF"/>
    <w:rsid w:val="00271FF9"/>
    <w:rsid w:val="0027214B"/>
    <w:rsid w:val="002721AC"/>
    <w:rsid w:val="0027231E"/>
    <w:rsid w:val="00272393"/>
    <w:rsid w:val="002724BB"/>
    <w:rsid w:val="002724EF"/>
    <w:rsid w:val="0027284E"/>
    <w:rsid w:val="002728C2"/>
    <w:rsid w:val="002728F7"/>
    <w:rsid w:val="0027295E"/>
    <w:rsid w:val="00272966"/>
    <w:rsid w:val="00272D8A"/>
    <w:rsid w:val="00272EB7"/>
    <w:rsid w:val="00273086"/>
    <w:rsid w:val="0027337E"/>
    <w:rsid w:val="00273AA9"/>
    <w:rsid w:val="00273CE8"/>
    <w:rsid w:val="002740D7"/>
    <w:rsid w:val="0027416F"/>
    <w:rsid w:val="002741D0"/>
    <w:rsid w:val="002745B1"/>
    <w:rsid w:val="002746BF"/>
    <w:rsid w:val="00274ACE"/>
    <w:rsid w:val="00274C40"/>
    <w:rsid w:val="00274CC1"/>
    <w:rsid w:val="00274D69"/>
    <w:rsid w:val="00274E05"/>
    <w:rsid w:val="00274F09"/>
    <w:rsid w:val="002750CD"/>
    <w:rsid w:val="002750E3"/>
    <w:rsid w:val="002751F1"/>
    <w:rsid w:val="002752C4"/>
    <w:rsid w:val="002752EF"/>
    <w:rsid w:val="002758F5"/>
    <w:rsid w:val="002759F3"/>
    <w:rsid w:val="00275A6F"/>
    <w:rsid w:val="00276419"/>
    <w:rsid w:val="00276708"/>
    <w:rsid w:val="00276AF5"/>
    <w:rsid w:val="00276FD2"/>
    <w:rsid w:val="00277216"/>
    <w:rsid w:val="00277330"/>
    <w:rsid w:val="00277983"/>
    <w:rsid w:val="00277CB5"/>
    <w:rsid w:val="00277D18"/>
    <w:rsid w:val="0028027F"/>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318"/>
    <w:rsid w:val="002845BD"/>
    <w:rsid w:val="0028498D"/>
    <w:rsid w:val="00284B1A"/>
    <w:rsid w:val="00284EB0"/>
    <w:rsid w:val="00284F34"/>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6C"/>
    <w:rsid w:val="00287D82"/>
    <w:rsid w:val="00287EFE"/>
    <w:rsid w:val="002904EA"/>
    <w:rsid w:val="00290531"/>
    <w:rsid w:val="00290A0B"/>
    <w:rsid w:val="00290DB8"/>
    <w:rsid w:val="00290E01"/>
    <w:rsid w:val="00290E29"/>
    <w:rsid w:val="00290EFF"/>
    <w:rsid w:val="00291026"/>
    <w:rsid w:val="002911EF"/>
    <w:rsid w:val="0029158B"/>
    <w:rsid w:val="00291853"/>
    <w:rsid w:val="002918F1"/>
    <w:rsid w:val="00291CD4"/>
    <w:rsid w:val="00291FC8"/>
    <w:rsid w:val="002920E0"/>
    <w:rsid w:val="002920EA"/>
    <w:rsid w:val="002923F4"/>
    <w:rsid w:val="002924AF"/>
    <w:rsid w:val="002925B1"/>
    <w:rsid w:val="0029268F"/>
    <w:rsid w:val="002928B3"/>
    <w:rsid w:val="00292A5C"/>
    <w:rsid w:val="00292D6C"/>
    <w:rsid w:val="00293157"/>
    <w:rsid w:val="00293577"/>
    <w:rsid w:val="00293729"/>
    <w:rsid w:val="002939EE"/>
    <w:rsid w:val="00293AF3"/>
    <w:rsid w:val="00293B31"/>
    <w:rsid w:val="00293CE2"/>
    <w:rsid w:val="00293F1F"/>
    <w:rsid w:val="00294059"/>
    <w:rsid w:val="00294365"/>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757"/>
    <w:rsid w:val="0029699B"/>
    <w:rsid w:val="002969E0"/>
    <w:rsid w:val="00296B50"/>
    <w:rsid w:val="00296CC4"/>
    <w:rsid w:val="00296DEC"/>
    <w:rsid w:val="00296FBB"/>
    <w:rsid w:val="0029714D"/>
    <w:rsid w:val="002972DB"/>
    <w:rsid w:val="00297352"/>
    <w:rsid w:val="0029748B"/>
    <w:rsid w:val="00297663"/>
    <w:rsid w:val="0029782B"/>
    <w:rsid w:val="0029790D"/>
    <w:rsid w:val="00297A55"/>
    <w:rsid w:val="00297EC7"/>
    <w:rsid w:val="002A0147"/>
    <w:rsid w:val="002A0944"/>
    <w:rsid w:val="002A0E46"/>
    <w:rsid w:val="002A10DE"/>
    <w:rsid w:val="002A12EA"/>
    <w:rsid w:val="002A146F"/>
    <w:rsid w:val="002A1552"/>
    <w:rsid w:val="002A1590"/>
    <w:rsid w:val="002A1599"/>
    <w:rsid w:val="002A1748"/>
    <w:rsid w:val="002A1D10"/>
    <w:rsid w:val="002A1DD7"/>
    <w:rsid w:val="002A1F31"/>
    <w:rsid w:val="002A20F2"/>
    <w:rsid w:val="002A2807"/>
    <w:rsid w:val="002A2E7E"/>
    <w:rsid w:val="002A2F5C"/>
    <w:rsid w:val="002A3385"/>
    <w:rsid w:val="002A3674"/>
    <w:rsid w:val="002A37BD"/>
    <w:rsid w:val="002A3866"/>
    <w:rsid w:val="002A38A0"/>
    <w:rsid w:val="002A3A37"/>
    <w:rsid w:val="002A3A82"/>
    <w:rsid w:val="002A3CB0"/>
    <w:rsid w:val="002A3E4F"/>
    <w:rsid w:val="002A4008"/>
    <w:rsid w:val="002A4234"/>
    <w:rsid w:val="002A44C9"/>
    <w:rsid w:val="002A4592"/>
    <w:rsid w:val="002A46A5"/>
    <w:rsid w:val="002A474C"/>
    <w:rsid w:val="002A4974"/>
    <w:rsid w:val="002A4A4A"/>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A38"/>
    <w:rsid w:val="002A7C45"/>
    <w:rsid w:val="002A7E60"/>
    <w:rsid w:val="002A7ECE"/>
    <w:rsid w:val="002A7FF0"/>
    <w:rsid w:val="002B03DD"/>
    <w:rsid w:val="002B046E"/>
    <w:rsid w:val="002B04C3"/>
    <w:rsid w:val="002B070D"/>
    <w:rsid w:val="002B0805"/>
    <w:rsid w:val="002B0963"/>
    <w:rsid w:val="002B0AF7"/>
    <w:rsid w:val="002B0C4C"/>
    <w:rsid w:val="002B0E4A"/>
    <w:rsid w:val="002B12A7"/>
    <w:rsid w:val="002B12E0"/>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45D"/>
    <w:rsid w:val="002B39BB"/>
    <w:rsid w:val="002B3A42"/>
    <w:rsid w:val="002B3D82"/>
    <w:rsid w:val="002B40A7"/>
    <w:rsid w:val="002B42CC"/>
    <w:rsid w:val="002B432B"/>
    <w:rsid w:val="002B4441"/>
    <w:rsid w:val="002B4620"/>
    <w:rsid w:val="002B47D9"/>
    <w:rsid w:val="002B4840"/>
    <w:rsid w:val="002B48D3"/>
    <w:rsid w:val="002B4AF3"/>
    <w:rsid w:val="002B50A3"/>
    <w:rsid w:val="002B5114"/>
    <w:rsid w:val="002B5132"/>
    <w:rsid w:val="002B5283"/>
    <w:rsid w:val="002B5560"/>
    <w:rsid w:val="002B585B"/>
    <w:rsid w:val="002B58D4"/>
    <w:rsid w:val="002B6241"/>
    <w:rsid w:val="002B637F"/>
    <w:rsid w:val="002B65BF"/>
    <w:rsid w:val="002B6600"/>
    <w:rsid w:val="002B6869"/>
    <w:rsid w:val="002B6A51"/>
    <w:rsid w:val="002B6B5B"/>
    <w:rsid w:val="002B6D92"/>
    <w:rsid w:val="002B6F8F"/>
    <w:rsid w:val="002B731B"/>
    <w:rsid w:val="002B7411"/>
    <w:rsid w:val="002B77B7"/>
    <w:rsid w:val="002B7D3A"/>
    <w:rsid w:val="002B7DBA"/>
    <w:rsid w:val="002B7FE4"/>
    <w:rsid w:val="002C013E"/>
    <w:rsid w:val="002C020C"/>
    <w:rsid w:val="002C0388"/>
    <w:rsid w:val="002C0552"/>
    <w:rsid w:val="002C05BB"/>
    <w:rsid w:val="002C0BAB"/>
    <w:rsid w:val="002C0C5C"/>
    <w:rsid w:val="002C0CA8"/>
    <w:rsid w:val="002C0D16"/>
    <w:rsid w:val="002C0D58"/>
    <w:rsid w:val="002C1000"/>
    <w:rsid w:val="002C10EE"/>
    <w:rsid w:val="002C15EB"/>
    <w:rsid w:val="002C1A6E"/>
    <w:rsid w:val="002C1B03"/>
    <w:rsid w:val="002C1C76"/>
    <w:rsid w:val="002C1D58"/>
    <w:rsid w:val="002C1DEB"/>
    <w:rsid w:val="002C1EEB"/>
    <w:rsid w:val="002C20D4"/>
    <w:rsid w:val="002C22BA"/>
    <w:rsid w:val="002C2645"/>
    <w:rsid w:val="002C26F3"/>
    <w:rsid w:val="002C2801"/>
    <w:rsid w:val="002C2824"/>
    <w:rsid w:val="002C2B0F"/>
    <w:rsid w:val="002C2B58"/>
    <w:rsid w:val="002C2F40"/>
    <w:rsid w:val="002C36DA"/>
    <w:rsid w:val="002C3732"/>
    <w:rsid w:val="002C42CE"/>
    <w:rsid w:val="002C43A0"/>
    <w:rsid w:val="002C43C2"/>
    <w:rsid w:val="002C4822"/>
    <w:rsid w:val="002C4BC0"/>
    <w:rsid w:val="002C4F0E"/>
    <w:rsid w:val="002C513A"/>
    <w:rsid w:val="002C5239"/>
    <w:rsid w:val="002C57CB"/>
    <w:rsid w:val="002C5986"/>
    <w:rsid w:val="002C5E6D"/>
    <w:rsid w:val="002C5F26"/>
    <w:rsid w:val="002C66E9"/>
    <w:rsid w:val="002C66F6"/>
    <w:rsid w:val="002C6914"/>
    <w:rsid w:val="002C6C53"/>
    <w:rsid w:val="002C6D0A"/>
    <w:rsid w:val="002C7201"/>
    <w:rsid w:val="002C7371"/>
    <w:rsid w:val="002C73CA"/>
    <w:rsid w:val="002C768D"/>
    <w:rsid w:val="002C77A1"/>
    <w:rsid w:val="002C7A8F"/>
    <w:rsid w:val="002C7A98"/>
    <w:rsid w:val="002C7D3D"/>
    <w:rsid w:val="002D0071"/>
    <w:rsid w:val="002D018B"/>
    <w:rsid w:val="002D0403"/>
    <w:rsid w:val="002D05A1"/>
    <w:rsid w:val="002D09EC"/>
    <w:rsid w:val="002D0C2B"/>
    <w:rsid w:val="002D0C38"/>
    <w:rsid w:val="002D0D97"/>
    <w:rsid w:val="002D11C5"/>
    <w:rsid w:val="002D11D5"/>
    <w:rsid w:val="002D1629"/>
    <w:rsid w:val="002D179E"/>
    <w:rsid w:val="002D1997"/>
    <w:rsid w:val="002D1A82"/>
    <w:rsid w:val="002D1FBC"/>
    <w:rsid w:val="002D2034"/>
    <w:rsid w:val="002D20D4"/>
    <w:rsid w:val="002D2124"/>
    <w:rsid w:val="002D22B7"/>
    <w:rsid w:val="002D230F"/>
    <w:rsid w:val="002D2320"/>
    <w:rsid w:val="002D26AE"/>
    <w:rsid w:val="002D27AB"/>
    <w:rsid w:val="002D2AFB"/>
    <w:rsid w:val="002D3203"/>
    <w:rsid w:val="002D34EB"/>
    <w:rsid w:val="002D3531"/>
    <w:rsid w:val="002D376B"/>
    <w:rsid w:val="002D3E0B"/>
    <w:rsid w:val="002D3EA1"/>
    <w:rsid w:val="002D49FC"/>
    <w:rsid w:val="002D4AED"/>
    <w:rsid w:val="002D4BC1"/>
    <w:rsid w:val="002D4C84"/>
    <w:rsid w:val="002D5271"/>
    <w:rsid w:val="002D5415"/>
    <w:rsid w:val="002D5A65"/>
    <w:rsid w:val="002D5B2C"/>
    <w:rsid w:val="002D5C3F"/>
    <w:rsid w:val="002D5DF0"/>
    <w:rsid w:val="002D5F9A"/>
    <w:rsid w:val="002D604C"/>
    <w:rsid w:val="002D6091"/>
    <w:rsid w:val="002D612B"/>
    <w:rsid w:val="002D6327"/>
    <w:rsid w:val="002D659E"/>
    <w:rsid w:val="002D6AA4"/>
    <w:rsid w:val="002D6C69"/>
    <w:rsid w:val="002D709C"/>
    <w:rsid w:val="002D70A5"/>
    <w:rsid w:val="002D72CB"/>
    <w:rsid w:val="002D731C"/>
    <w:rsid w:val="002D7534"/>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BA9"/>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45"/>
    <w:rsid w:val="002E676F"/>
    <w:rsid w:val="002E6896"/>
    <w:rsid w:val="002E697B"/>
    <w:rsid w:val="002E6B99"/>
    <w:rsid w:val="002E6EAA"/>
    <w:rsid w:val="002E6FA6"/>
    <w:rsid w:val="002E703C"/>
    <w:rsid w:val="002E7112"/>
    <w:rsid w:val="002E7148"/>
    <w:rsid w:val="002E71AC"/>
    <w:rsid w:val="002E7395"/>
    <w:rsid w:val="002E74FA"/>
    <w:rsid w:val="002E74FD"/>
    <w:rsid w:val="002E7865"/>
    <w:rsid w:val="002E7A3C"/>
    <w:rsid w:val="002E7ADB"/>
    <w:rsid w:val="002E7DDF"/>
    <w:rsid w:val="002F0672"/>
    <w:rsid w:val="002F0788"/>
    <w:rsid w:val="002F0B4E"/>
    <w:rsid w:val="002F0D18"/>
    <w:rsid w:val="002F107B"/>
    <w:rsid w:val="002F15B3"/>
    <w:rsid w:val="002F1608"/>
    <w:rsid w:val="002F1BCC"/>
    <w:rsid w:val="002F1D4C"/>
    <w:rsid w:val="002F1E6E"/>
    <w:rsid w:val="002F2564"/>
    <w:rsid w:val="002F290C"/>
    <w:rsid w:val="002F293D"/>
    <w:rsid w:val="002F2A32"/>
    <w:rsid w:val="002F2A50"/>
    <w:rsid w:val="002F2A74"/>
    <w:rsid w:val="002F2F9C"/>
    <w:rsid w:val="002F31E3"/>
    <w:rsid w:val="002F3208"/>
    <w:rsid w:val="002F3303"/>
    <w:rsid w:val="002F3607"/>
    <w:rsid w:val="002F3833"/>
    <w:rsid w:val="002F3A36"/>
    <w:rsid w:val="002F3A92"/>
    <w:rsid w:val="002F3FDE"/>
    <w:rsid w:val="002F447B"/>
    <w:rsid w:val="002F4AB1"/>
    <w:rsid w:val="002F4B0B"/>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3BD"/>
    <w:rsid w:val="002F6869"/>
    <w:rsid w:val="002F6A34"/>
    <w:rsid w:val="002F6DF7"/>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AD"/>
    <w:rsid w:val="00300EC9"/>
    <w:rsid w:val="0030106A"/>
    <w:rsid w:val="003010DC"/>
    <w:rsid w:val="00301314"/>
    <w:rsid w:val="003013C3"/>
    <w:rsid w:val="003016DE"/>
    <w:rsid w:val="003017AE"/>
    <w:rsid w:val="003017F5"/>
    <w:rsid w:val="00301909"/>
    <w:rsid w:val="00301D7F"/>
    <w:rsid w:val="00301EC9"/>
    <w:rsid w:val="0030251E"/>
    <w:rsid w:val="003025C1"/>
    <w:rsid w:val="003026D6"/>
    <w:rsid w:val="00302A24"/>
    <w:rsid w:val="00302FFE"/>
    <w:rsid w:val="0030301C"/>
    <w:rsid w:val="003030FF"/>
    <w:rsid w:val="003032B6"/>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01F"/>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417"/>
    <w:rsid w:val="00310773"/>
    <w:rsid w:val="0031089F"/>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1E4C"/>
    <w:rsid w:val="003122F5"/>
    <w:rsid w:val="00312396"/>
    <w:rsid w:val="003123F5"/>
    <w:rsid w:val="0031248F"/>
    <w:rsid w:val="0031252F"/>
    <w:rsid w:val="00312984"/>
    <w:rsid w:val="00312BBA"/>
    <w:rsid w:val="00312C69"/>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1E9"/>
    <w:rsid w:val="003163E0"/>
    <w:rsid w:val="0031653A"/>
    <w:rsid w:val="00316885"/>
    <w:rsid w:val="00316C24"/>
    <w:rsid w:val="00316CDD"/>
    <w:rsid w:val="00316D28"/>
    <w:rsid w:val="00316E5D"/>
    <w:rsid w:val="00316F44"/>
    <w:rsid w:val="00317163"/>
    <w:rsid w:val="00317185"/>
    <w:rsid w:val="003177B8"/>
    <w:rsid w:val="00317A00"/>
    <w:rsid w:val="00317A36"/>
    <w:rsid w:val="00317C79"/>
    <w:rsid w:val="00317D73"/>
    <w:rsid w:val="00317DFA"/>
    <w:rsid w:val="00317F84"/>
    <w:rsid w:val="00317FAE"/>
    <w:rsid w:val="00320177"/>
    <w:rsid w:val="00320337"/>
    <w:rsid w:val="003203A2"/>
    <w:rsid w:val="003205A5"/>
    <w:rsid w:val="003207B9"/>
    <w:rsid w:val="00320A18"/>
    <w:rsid w:val="00320BB4"/>
    <w:rsid w:val="00320C99"/>
    <w:rsid w:val="00320E55"/>
    <w:rsid w:val="003210F4"/>
    <w:rsid w:val="00321294"/>
    <w:rsid w:val="00321339"/>
    <w:rsid w:val="003214B5"/>
    <w:rsid w:val="003219A0"/>
    <w:rsid w:val="003219B2"/>
    <w:rsid w:val="00321BAF"/>
    <w:rsid w:val="00321C1E"/>
    <w:rsid w:val="00321C55"/>
    <w:rsid w:val="00321E9C"/>
    <w:rsid w:val="00321FD1"/>
    <w:rsid w:val="00322074"/>
    <w:rsid w:val="00322419"/>
    <w:rsid w:val="0032242A"/>
    <w:rsid w:val="003227A0"/>
    <w:rsid w:val="003230A6"/>
    <w:rsid w:val="003232A1"/>
    <w:rsid w:val="00323AF4"/>
    <w:rsid w:val="00323C62"/>
    <w:rsid w:val="00323EC6"/>
    <w:rsid w:val="00323F15"/>
    <w:rsid w:val="0032405A"/>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EC3"/>
    <w:rsid w:val="00325FE3"/>
    <w:rsid w:val="00326032"/>
    <w:rsid w:val="003263B2"/>
    <w:rsid w:val="003263C3"/>
    <w:rsid w:val="0032659D"/>
    <w:rsid w:val="0032690F"/>
    <w:rsid w:val="003269AA"/>
    <w:rsid w:val="00326B6F"/>
    <w:rsid w:val="00326C98"/>
    <w:rsid w:val="00326E06"/>
    <w:rsid w:val="00326EC5"/>
    <w:rsid w:val="00326ED0"/>
    <w:rsid w:val="00326FDF"/>
    <w:rsid w:val="003270C8"/>
    <w:rsid w:val="003270ED"/>
    <w:rsid w:val="00327145"/>
    <w:rsid w:val="00327275"/>
    <w:rsid w:val="003273AF"/>
    <w:rsid w:val="003273CB"/>
    <w:rsid w:val="00327562"/>
    <w:rsid w:val="00327ADD"/>
    <w:rsid w:val="00327B1F"/>
    <w:rsid w:val="00327E2D"/>
    <w:rsid w:val="00327E9C"/>
    <w:rsid w:val="00327FAE"/>
    <w:rsid w:val="003300E3"/>
    <w:rsid w:val="0033013E"/>
    <w:rsid w:val="003301FF"/>
    <w:rsid w:val="003304A9"/>
    <w:rsid w:val="00330A1F"/>
    <w:rsid w:val="00330A2E"/>
    <w:rsid w:val="00330BBC"/>
    <w:rsid w:val="00330C97"/>
    <w:rsid w:val="0033134C"/>
    <w:rsid w:val="003313D1"/>
    <w:rsid w:val="00331407"/>
    <w:rsid w:val="003317F4"/>
    <w:rsid w:val="003317FD"/>
    <w:rsid w:val="003319AD"/>
    <w:rsid w:val="00331EAB"/>
    <w:rsid w:val="00331EC9"/>
    <w:rsid w:val="003322A9"/>
    <w:rsid w:val="003323C1"/>
    <w:rsid w:val="003327D2"/>
    <w:rsid w:val="00332802"/>
    <w:rsid w:val="00332A33"/>
    <w:rsid w:val="00332A82"/>
    <w:rsid w:val="00332C71"/>
    <w:rsid w:val="00332CE0"/>
    <w:rsid w:val="00332E48"/>
    <w:rsid w:val="00332F1C"/>
    <w:rsid w:val="003330A2"/>
    <w:rsid w:val="0033316B"/>
    <w:rsid w:val="003332AE"/>
    <w:rsid w:val="00333364"/>
    <w:rsid w:val="003335AB"/>
    <w:rsid w:val="00333765"/>
    <w:rsid w:val="00333A87"/>
    <w:rsid w:val="00333CA3"/>
    <w:rsid w:val="003341B6"/>
    <w:rsid w:val="0033456C"/>
    <w:rsid w:val="003346B6"/>
    <w:rsid w:val="003348A1"/>
    <w:rsid w:val="003348DE"/>
    <w:rsid w:val="00334B3D"/>
    <w:rsid w:val="00334C2F"/>
    <w:rsid w:val="00334C3B"/>
    <w:rsid w:val="00334FF8"/>
    <w:rsid w:val="00334FFC"/>
    <w:rsid w:val="003351CE"/>
    <w:rsid w:val="0033534B"/>
    <w:rsid w:val="003354BD"/>
    <w:rsid w:val="00335B4E"/>
    <w:rsid w:val="00335C08"/>
    <w:rsid w:val="00335C4F"/>
    <w:rsid w:val="00335FE7"/>
    <w:rsid w:val="00336138"/>
    <w:rsid w:val="0033625C"/>
    <w:rsid w:val="00336284"/>
    <w:rsid w:val="00336464"/>
    <w:rsid w:val="00336472"/>
    <w:rsid w:val="00336487"/>
    <w:rsid w:val="0033651D"/>
    <w:rsid w:val="003365A3"/>
    <w:rsid w:val="00336B10"/>
    <w:rsid w:val="00336B56"/>
    <w:rsid w:val="00336D2E"/>
    <w:rsid w:val="00337297"/>
    <w:rsid w:val="00337872"/>
    <w:rsid w:val="00337922"/>
    <w:rsid w:val="00337BB5"/>
    <w:rsid w:val="00337BC5"/>
    <w:rsid w:val="00337D5F"/>
    <w:rsid w:val="0034056A"/>
    <w:rsid w:val="00340FD0"/>
    <w:rsid w:val="003415B1"/>
    <w:rsid w:val="0034188D"/>
    <w:rsid w:val="00341D77"/>
    <w:rsid w:val="00341DCF"/>
    <w:rsid w:val="00342454"/>
    <w:rsid w:val="003424C6"/>
    <w:rsid w:val="003424F8"/>
    <w:rsid w:val="0034258B"/>
    <w:rsid w:val="003426FE"/>
    <w:rsid w:val="003427CC"/>
    <w:rsid w:val="00342A04"/>
    <w:rsid w:val="00342B0F"/>
    <w:rsid w:val="003434CE"/>
    <w:rsid w:val="00343816"/>
    <w:rsid w:val="00343958"/>
    <w:rsid w:val="00343C73"/>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6E2C"/>
    <w:rsid w:val="00347122"/>
    <w:rsid w:val="00347B67"/>
    <w:rsid w:val="00347FC9"/>
    <w:rsid w:val="00350098"/>
    <w:rsid w:val="003501CC"/>
    <w:rsid w:val="003502E2"/>
    <w:rsid w:val="00350455"/>
    <w:rsid w:val="0035052A"/>
    <w:rsid w:val="00350A1E"/>
    <w:rsid w:val="00350B5A"/>
    <w:rsid w:val="00350EE0"/>
    <w:rsid w:val="00351AF0"/>
    <w:rsid w:val="00351BEC"/>
    <w:rsid w:val="003521E8"/>
    <w:rsid w:val="003521F1"/>
    <w:rsid w:val="00352333"/>
    <w:rsid w:val="0035278C"/>
    <w:rsid w:val="00352B49"/>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4D0B"/>
    <w:rsid w:val="00355018"/>
    <w:rsid w:val="0035511F"/>
    <w:rsid w:val="003552D6"/>
    <w:rsid w:val="003553E3"/>
    <w:rsid w:val="003560EB"/>
    <w:rsid w:val="00356347"/>
    <w:rsid w:val="00356372"/>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948"/>
    <w:rsid w:val="00361967"/>
    <w:rsid w:val="00361AE9"/>
    <w:rsid w:val="00361E5A"/>
    <w:rsid w:val="003627DD"/>
    <w:rsid w:val="003629D5"/>
    <w:rsid w:val="00362E0D"/>
    <w:rsid w:val="0036346B"/>
    <w:rsid w:val="00363482"/>
    <w:rsid w:val="003636F6"/>
    <w:rsid w:val="003637DA"/>
    <w:rsid w:val="003639BF"/>
    <w:rsid w:val="00363AC3"/>
    <w:rsid w:val="00363B51"/>
    <w:rsid w:val="00363B7B"/>
    <w:rsid w:val="00363D90"/>
    <w:rsid w:val="00363E44"/>
    <w:rsid w:val="00364108"/>
    <w:rsid w:val="0036420A"/>
    <w:rsid w:val="003642D5"/>
    <w:rsid w:val="003644C3"/>
    <w:rsid w:val="003646F0"/>
    <w:rsid w:val="0036481D"/>
    <w:rsid w:val="00364898"/>
    <w:rsid w:val="003648C1"/>
    <w:rsid w:val="00364BB1"/>
    <w:rsid w:val="00364C38"/>
    <w:rsid w:val="00364E43"/>
    <w:rsid w:val="0036528D"/>
    <w:rsid w:val="00365487"/>
    <w:rsid w:val="00365507"/>
    <w:rsid w:val="00365A3A"/>
    <w:rsid w:val="00365CB4"/>
    <w:rsid w:val="00366023"/>
    <w:rsid w:val="00366058"/>
    <w:rsid w:val="00366406"/>
    <w:rsid w:val="00366424"/>
    <w:rsid w:val="0036681D"/>
    <w:rsid w:val="00366BF1"/>
    <w:rsid w:val="00366CAD"/>
    <w:rsid w:val="00366D7B"/>
    <w:rsid w:val="00366DF5"/>
    <w:rsid w:val="00366E68"/>
    <w:rsid w:val="00366F64"/>
    <w:rsid w:val="00367212"/>
    <w:rsid w:val="003677FB"/>
    <w:rsid w:val="0036782C"/>
    <w:rsid w:val="00367982"/>
    <w:rsid w:val="003679B7"/>
    <w:rsid w:val="00367A29"/>
    <w:rsid w:val="00370200"/>
    <w:rsid w:val="003705F2"/>
    <w:rsid w:val="00370619"/>
    <w:rsid w:val="0037069B"/>
    <w:rsid w:val="003706E0"/>
    <w:rsid w:val="0037072F"/>
    <w:rsid w:val="00370827"/>
    <w:rsid w:val="003708EB"/>
    <w:rsid w:val="00370E84"/>
    <w:rsid w:val="00371115"/>
    <w:rsid w:val="00371282"/>
    <w:rsid w:val="00371380"/>
    <w:rsid w:val="003713CA"/>
    <w:rsid w:val="00371471"/>
    <w:rsid w:val="003715CE"/>
    <w:rsid w:val="00371610"/>
    <w:rsid w:val="00371704"/>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979"/>
    <w:rsid w:val="00374A29"/>
    <w:rsid w:val="00374B78"/>
    <w:rsid w:val="00374C26"/>
    <w:rsid w:val="00375167"/>
    <w:rsid w:val="0037524D"/>
    <w:rsid w:val="003753D2"/>
    <w:rsid w:val="00375431"/>
    <w:rsid w:val="00375978"/>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06"/>
    <w:rsid w:val="00376F10"/>
    <w:rsid w:val="0037728A"/>
    <w:rsid w:val="00377314"/>
    <w:rsid w:val="0037735B"/>
    <w:rsid w:val="0037767D"/>
    <w:rsid w:val="00377DBB"/>
    <w:rsid w:val="00380001"/>
    <w:rsid w:val="0038019D"/>
    <w:rsid w:val="00380275"/>
    <w:rsid w:val="003803BA"/>
    <w:rsid w:val="003803F5"/>
    <w:rsid w:val="00380596"/>
    <w:rsid w:val="0038080F"/>
    <w:rsid w:val="00380B6A"/>
    <w:rsid w:val="00380BFE"/>
    <w:rsid w:val="00380F10"/>
    <w:rsid w:val="003810CA"/>
    <w:rsid w:val="0038126D"/>
    <w:rsid w:val="003813A6"/>
    <w:rsid w:val="003813DA"/>
    <w:rsid w:val="0038176D"/>
    <w:rsid w:val="00381EA6"/>
    <w:rsid w:val="00381FCA"/>
    <w:rsid w:val="0038235A"/>
    <w:rsid w:val="0038262F"/>
    <w:rsid w:val="00382789"/>
    <w:rsid w:val="003829FF"/>
    <w:rsid w:val="00382A27"/>
    <w:rsid w:val="00382E19"/>
    <w:rsid w:val="00382E53"/>
    <w:rsid w:val="0038301B"/>
    <w:rsid w:val="003832AE"/>
    <w:rsid w:val="003832F0"/>
    <w:rsid w:val="0038348D"/>
    <w:rsid w:val="00383564"/>
    <w:rsid w:val="003835B7"/>
    <w:rsid w:val="00383665"/>
    <w:rsid w:val="0038378F"/>
    <w:rsid w:val="00383D9B"/>
    <w:rsid w:val="00383DC9"/>
    <w:rsid w:val="0038434F"/>
    <w:rsid w:val="00384483"/>
    <w:rsid w:val="00384675"/>
    <w:rsid w:val="003849DA"/>
    <w:rsid w:val="00384EF4"/>
    <w:rsid w:val="003853C7"/>
    <w:rsid w:val="003853E4"/>
    <w:rsid w:val="00385B42"/>
    <w:rsid w:val="00385DC8"/>
    <w:rsid w:val="00385EFE"/>
    <w:rsid w:val="00385FA9"/>
    <w:rsid w:val="0038641E"/>
    <w:rsid w:val="00386BE3"/>
    <w:rsid w:val="00386CA0"/>
    <w:rsid w:val="00387126"/>
    <w:rsid w:val="003879ED"/>
    <w:rsid w:val="00387D99"/>
    <w:rsid w:val="00387E2D"/>
    <w:rsid w:val="00387EB5"/>
    <w:rsid w:val="00390244"/>
    <w:rsid w:val="003902BC"/>
    <w:rsid w:val="003902CB"/>
    <w:rsid w:val="0039046C"/>
    <w:rsid w:val="0039056A"/>
    <w:rsid w:val="003906FE"/>
    <w:rsid w:val="0039078B"/>
    <w:rsid w:val="00390956"/>
    <w:rsid w:val="0039098F"/>
    <w:rsid w:val="00390A1D"/>
    <w:rsid w:val="00390C12"/>
    <w:rsid w:val="00390D9F"/>
    <w:rsid w:val="00390EFE"/>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837"/>
    <w:rsid w:val="00393EEB"/>
    <w:rsid w:val="00393F73"/>
    <w:rsid w:val="003944DD"/>
    <w:rsid w:val="00394649"/>
    <w:rsid w:val="003946BC"/>
    <w:rsid w:val="0039489D"/>
    <w:rsid w:val="003949DD"/>
    <w:rsid w:val="003949E1"/>
    <w:rsid w:val="00394AD6"/>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6E0F"/>
    <w:rsid w:val="00396E20"/>
    <w:rsid w:val="00397549"/>
    <w:rsid w:val="003975A6"/>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1EE"/>
    <w:rsid w:val="003A226C"/>
    <w:rsid w:val="003A25AD"/>
    <w:rsid w:val="003A25E7"/>
    <w:rsid w:val="003A2664"/>
    <w:rsid w:val="003A27A3"/>
    <w:rsid w:val="003A2AE6"/>
    <w:rsid w:val="003A3077"/>
    <w:rsid w:val="003A323E"/>
    <w:rsid w:val="003A3426"/>
    <w:rsid w:val="003A3495"/>
    <w:rsid w:val="003A369F"/>
    <w:rsid w:val="003A385C"/>
    <w:rsid w:val="003A3909"/>
    <w:rsid w:val="003A39FC"/>
    <w:rsid w:val="003A3FC6"/>
    <w:rsid w:val="003A3FE8"/>
    <w:rsid w:val="003A41BE"/>
    <w:rsid w:val="003A42B2"/>
    <w:rsid w:val="003A434B"/>
    <w:rsid w:val="003A43E4"/>
    <w:rsid w:val="003A45B0"/>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5"/>
    <w:rsid w:val="003A647F"/>
    <w:rsid w:val="003A659E"/>
    <w:rsid w:val="003A6730"/>
    <w:rsid w:val="003A70C9"/>
    <w:rsid w:val="003A72CC"/>
    <w:rsid w:val="003A74CF"/>
    <w:rsid w:val="003A778D"/>
    <w:rsid w:val="003A7851"/>
    <w:rsid w:val="003A79BA"/>
    <w:rsid w:val="003A7B28"/>
    <w:rsid w:val="003A7B41"/>
    <w:rsid w:val="003A7B86"/>
    <w:rsid w:val="003A7D95"/>
    <w:rsid w:val="003B024C"/>
    <w:rsid w:val="003B09D0"/>
    <w:rsid w:val="003B0A00"/>
    <w:rsid w:val="003B0AFE"/>
    <w:rsid w:val="003B0B0D"/>
    <w:rsid w:val="003B0C6A"/>
    <w:rsid w:val="003B0E4A"/>
    <w:rsid w:val="003B10F9"/>
    <w:rsid w:val="003B11C1"/>
    <w:rsid w:val="003B12E0"/>
    <w:rsid w:val="003B1492"/>
    <w:rsid w:val="003B14E0"/>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2ED0"/>
    <w:rsid w:val="003B3020"/>
    <w:rsid w:val="003B3078"/>
    <w:rsid w:val="003B347E"/>
    <w:rsid w:val="003B35B5"/>
    <w:rsid w:val="003B395E"/>
    <w:rsid w:val="003B3CE5"/>
    <w:rsid w:val="003B3DD6"/>
    <w:rsid w:val="003B400A"/>
    <w:rsid w:val="003B427F"/>
    <w:rsid w:val="003B4289"/>
    <w:rsid w:val="003B4503"/>
    <w:rsid w:val="003B4856"/>
    <w:rsid w:val="003B4B4B"/>
    <w:rsid w:val="003B4BD3"/>
    <w:rsid w:val="003B4BEE"/>
    <w:rsid w:val="003B4EBB"/>
    <w:rsid w:val="003B4FC3"/>
    <w:rsid w:val="003B50BF"/>
    <w:rsid w:val="003B50D9"/>
    <w:rsid w:val="003B513A"/>
    <w:rsid w:val="003B5407"/>
    <w:rsid w:val="003B54D9"/>
    <w:rsid w:val="003B54DF"/>
    <w:rsid w:val="003B5690"/>
    <w:rsid w:val="003B5805"/>
    <w:rsid w:val="003B5874"/>
    <w:rsid w:val="003B59B8"/>
    <w:rsid w:val="003B5A44"/>
    <w:rsid w:val="003B5A6F"/>
    <w:rsid w:val="003B5CF1"/>
    <w:rsid w:val="003B5E45"/>
    <w:rsid w:val="003B6059"/>
    <w:rsid w:val="003B6340"/>
    <w:rsid w:val="003B63A8"/>
    <w:rsid w:val="003B64C8"/>
    <w:rsid w:val="003B67FC"/>
    <w:rsid w:val="003B68E5"/>
    <w:rsid w:val="003B6AD1"/>
    <w:rsid w:val="003B6D6C"/>
    <w:rsid w:val="003B7647"/>
    <w:rsid w:val="003B76A2"/>
    <w:rsid w:val="003B7803"/>
    <w:rsid w:val="003B7823"/>
    <w:rsid w:val="003B7BE2"/>
    <w:rsid w:val="003C0415"/>
    <w:rsid w:val="003C04D0"/>
    <w:rsid w:val="003C063D"/>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CA"/>
    <w:rsid w:val="003C3686"/>
    <w:rsid w:val="003C39FF"/>
    <w:rsid w:val="003C3F17"/>
    <w:rsid w:val="003C4220"/>
    <w:rsid w:val="003C4628"/>
    <w:rsid w:val="003C4883"/>
    <w:rsid w:val="003C494D"/>
    <w:rsid w:val="003C4A64"/>
    <w:rsid w:val="003C4B07"/>
    <w:rsid w:val="003C4CBF"/>
    <w:rsid w:val="003C4EC0"/>
    <w:rsid w:val="003C4FF9"/>
    <w:rsid w:val="003C54D8"/>
    <w:rsid w:val="003C54F6"/>
    <w:rsid w:val="003C5589"/>
    <w:rsid w:val="003C568C"/>
    <w:rsid w:val="003C56CA"/>
    <w:rsid w:val="003C58C1"/>
    <w:rsid w:val="003C5B09"/>
    <w:rsid w:val="003C5B55"/>
    <w:rsid w:val="003C5D73"/>
    <w:rsid w:val="003C5F6E"/>
    <w:rsid w:val="003C5FD0"/>
    <w:rsid w:val="003C6673"/>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368"/>
    <w:rsid w:val="003D2661"/>
    <w:rsid w:val="003D287B"/>
    <w:rsid w:val="003D2A18"/>
    <w:rsid w:val="003D2AAE"/>
    <w:rsid w:val="003D2D68"/>
    <w:rsid w:val="003D2DBD"/>
    <w:rsid w:val="003D32BE"/>
    <w:rsid w:val="003D37C8"/>
    <w:rsid w:val="003D3976"/>
    <w:rsid w:val="003D3A9C"/>
    <w:rsid w:val="003D3D8E"/>
    <w:rsid w:val="003D3EE0"/>
    <w:rsid w:val="003D477E"/>
    <w:rsid w:val="003D485A"/>
    <w:rsid w:val="003D4BD2"/>
    <w:rsid w:val="003D4BF6"/>
    <w:rsid w:val="003D4CB5"/>
    <w:rsid w:val="003D4EA0"/>
    <w:rsid w:val="003D514D"/>
    <w:rsid w:val="003D51FD"/>
    <w:rsid w:val="003D533D"/>
    <w:rsid w:val="003D5678"/>
    <w:rsid w:val="003D570A"/>
    <w:rsid w:val="003D57BE"/>
    <w:rsid w:val="003D5B25"/>
    <w:rsid w:val="003D5FEE"/>
    <w:rsid w:val="003D6336"/>
    <w:rsid w:val="003D649A"/>
    <w:rsid w:val="003D6840"/>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CFE"/>
    <w:rsid w:val="003E0D5B"/>
    <w:rsid w:val="003E1013"/>
    <w:rsid w:val="003E1378"/>
    <w:rsid w:val="003E1A35"/>
    <w:rsid w:val="003E1B50"/>
    <w:rsid w:val="003E1D8E"/>
    <w:rsid w:val="003E1E87"/>
    <w:rsid w:val="003E208E"/>
    <w:rsid w:val="003E2167"/>
    <w:rsid w:val="003E23A0"/>
    <w:rsid w:val="003E24DC"/>
    <w:rsid w:val="003E258E"/>
    <w:rsid w:val="003E27C1"/>
    <w:rsid w:val="003E27CF"/>
    <w:rsid w:val="003E286B"/>
    <w:rsid w:val="003E2EB4"/>
    <w:rsid w:val="003E3000"/>
    <w:rsid w:val="003E3559"/>
    <w:rsid w:val="003E378E"/>
    <w:rsid w:val="003E3C67"/>
    <w:rsid w:val="003E4080"/>
    <w:rsid w:val="003E4422"/>
    <w:rsid w:val="003E47C0"/>
    <w:rsid w:val="003E488C"/>
    <w:rsid w:val="003E48B0"/>
    <w:rsid w:val="003E523E"/>
    <w:rsid w:val="003E57B8"/>
    <w:rsid w:val="003E57E3"/>
    <w:rsid w:val="003E5ACD"/>
    <w:rsid w:val="003E5C1D"/>
    <w:rsid w:val="003E65CA"/>
    <w:rsid w:val="003E65D7"/>
    <w:rsid w:val="003E661E"/>
    <w:rsid w:val="003E67CC"/>
    <w:rsid w:val="003E6A40"/>
    <w:rsid w:val="003E6DE0"/>
    <w:rsid w:val="003E6EE2"/>
    <w:rsid w:val="003E7173"/>
    <w:rsid w:val="003E71D4"/>
    <w:rsid w:val="003E7434"/>
    <w:rsid w:val="003E77DF"/>
    <w:rsid w:val="003E7866"/>
    <w:rsid w:val="003E797D"/>
    <w:rsid w:val="003E7A29"/>
    <w:rsid w:val="003E7A93"/>
    <w:rsid w:val="003E7AD2"/>
    <w:rsid w:val="003E7AE5"/>
    <w:rsid w:val="003E7BEC"/>
    <w:rsid w:val="003E7C74"/>
    <w:rsid w:val="003E7E67"/>
    <w:rsid w:val="003F0083"/>
    <w:rsid w:val="003F0136"/>
    <w:rsid w:val="003F0163"/>
    <w:rsid w:val="003F04FD"/>
    <w:rsid w:val="003F059B"/>
    <w:rsid w:val="003F05A3"/>
    <w:rsid w:val="003F08C2"/>
    <w:rsid w:val="003F0924"/>
    <w:rsid w:val="003F0DB6"/>
    <w:rsid w:val="003F10F8"/>
    <w:rsid w:val="003F140F"/>
    <w:rsid w:val="003F196E"/>
    <w:rsid w:val="003F1CB1"/>
    <w:rsid w:val="003F1CFB"/>
    <w:rsid w:val="003F1D33"/>
    <w:rsid w:val="003F1D71"/>
    <w:rsid w:val="003F2069"/>
    <w:rsid w:val="003F22D5"/>
    <w:rsid w:val="003F24EA"/>
    <w:rsid w:val="003F26E1"/>
    <w:rsid w:val="003F28AA"/>
    <w:rsid w:val="003F2C69"/>
    <w:rsid w:val="003F2DAA"/>
    <w:rsid w:val="003F2E52"/>
    <w:rsid w:val="003F3093"/>
    <w:rsid w:val="003F326C"/>
    <w:rsid w:val="003F3591"/>
    <w:rsid w:val="003F39D4"/>
    <w:rsid w:val="003F3AC7"/>
    <w:rsid w:val="003F3B6A"/>
    <w:rsid w:val="003F3D76"/>
    <w:rsid w:val="003F3F99"/>
    <w:rsid w:val="003F3FCC"/>
    <w:rsid w:val="003F439F"/>
    <w:rsid w:val="003F43AC"/>
    <w:rsid w:val="003F4548"/>
    <w:rsid w:val="003F498E"/>
    <w:rsid w:val="003F4A06"/>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CA0"/>
    <w:rsid w:val="003F6D0A"/>
    <w:rsid w:val="003F6D25"/>
    <w:rsid w:val="003F6F99"/>
    <w:rsid w:val="003F6FB0"/>
    <w:rsid w:val="003F724A"/>
    <w:rsid w:val="003F78EE"/>
    <w:rsid w:val="003F7C98"/>
    <w:rsid w:val="003F7CD0"/>
    <w:rsid w:val="003F7FAD"/>
    <w:rsid w:val="0040040B"/>
    <w:rsid w:val="00400A50"/>
    <w:rsid w:val="00400BF8"/>
    <w:rsid w:val="00400D4F"/>
    <w:rsid w:val="00400DC2"/>
    <w:rsid w:val="00401299"/>
    <w:rsid w:val="004016A2"/>
    <w:rsid w:val="00401AE5"/>
    <w:rsid w:val="00401CC6"/>
    <w:rsid w:val="00401D4B"/>
    <w:rsid w:val="00401F81"/>
    <w:rsid w:val="00402175"/>
    <w:rsid w:val="00402349"/>
    <w:rsid w:val="004023EA"/>
    <w:rsid w:val="004025E0"/>
    <w:rsid w:val="004029D1"/>
    <w:rsid w:val="00403237"/>
    <w:rsid w:val="00403472"/>
    <w:rsid w:val="00403754"/>
    <w:rsid w:val="0040377F"/>
    <w:rsid w:val="004037C9"/>
    <w:rsid w:val="00403872"/>
    <w:rsid w:val="00403A86"/>
    <w:rsid w:val="00403B2D"/>
    <w:rsid w:val="00403B91"/>
    <w:rsid w:val="00403B9C"/>
    <w:rsid w:val="00403DF3"/>
    <w:rsid w:val="00403FB5"/>
    <w:rsid w:val="004040B1"/>
    <w:rsid w:val="00404205"/>
    <w:rsid w:val="00404403"/>
    <w:rsid w:val="004044E7"/>
    <w:rsid w:val="00404778"/>
    <w:rsid w:val="00404847"/>
    <w:rsid w:val="00404AC2"/>
    <w:rsid w:val="00404DBB"/>
    <w:rsid w:val="00404DD8"/>
    <w:rsid w:val="00405147"/>
    <w:rsid w:val="00405329"/>
    <w:rsid w:val="00405333"/>
    <w:rsid w:val="00405460"/>
    <w:rsid w:val="00405551"/>
    <w:rsid w:val="00405575"/>
    <w:rsid w:val="004055AD"/>
    <w:rsid w:val="00405705"/>
    <w:rsid w:val="00405D1F"/>
    <w:rsid w:val="00405E50"/>
    <w:rsid w:val="00405F5B"/>
    <w:rsid w:val="00405F7E"/>
    <w:rsid w:val="00406321"/>
    <w:rsid w:val="0040686D"/>
    <w:rsid w:val="00406B91"/>
    <w:rsid w:val="00406C38"/>
    <w:rsid w:val="0040742B"/>
    <w:rsid w:val="0040751B"/>
    <w:rsid w:val="004079F8"/>
    <w:rsid w:val="00407C63"/>
    <w:rsid w:val="00407FF6"/>
    <w:rsid w:val="004102EF"/>
    <w:rsid w:val="00410340"/>
    <w:rsid w:val="004104F5"/>
    <w:rsid w:val="00410592"/>
    <w:rsid w:val="00410744"/>
    <w:rsid w:val="004109DF"/>
    <w:rsid w:val="004111CE"/>
    <w:rsid w:val="004114E6"/>
    <w:rsid w:val="0041170C"/>
    <w:rsid w:val="00411DEB"/>
    <w:rsid w:val="00411FA9"/>
    <w:rsid w:val="004120B4"/>
    <w:rsid w:val="0041238F"/>
    <w:rsid w:val="004123D7"/>
    <w:rsid w:val="00412583"/>
    <w:rsid w:val="004127B1"/>
    <w:rsid w:val="0041295C"/>
    <w:rsid w:val="00412B3D"/>
    <w:rsid w:val="00412DAF"/>
    <w:rsid w:val="00413301"/>
    <w:rsid w:val="004133B6"/>
    <w:rsid w:val="00413680"/>
    <w:rsid w:val="00413697"/>
    <w:rsid w:val="004136A2"/>
    <w:rsid w:val="004138AD"/>
    <w:rsid w:val="0041393A"/>
    <w:rsid w:val="004144DC"/>
    <w:rsid w:val="004146EA"/>
    <w:rsid w:val="004147C5"/>
    <w:rsid w:val="00414C54"/>
    <w:rsid w:val="00414F47"/>
    <w:rsid w:val="00414F6E"/>
    <w:rsid w:val="00414F7A"/>
    <w:rsid w:val="00414F9E"/>
    <w:rsid w:val="0041528E"/>
    <w:rsid w:val="004155E7"/>
    <w:rsid w:val="00415A96"/>
    <w:rsid w:val="00415ADF"/>
    <w:rsid w:val="004160E3"/>
    <w:rsid w:val="00416498"/>
    <w:rsid w:val="0041651B"/>
    <w:rsid w:val="00416571"/>
    <w:rsid w:val="0041672D"/>
    <w:rsid w:val="00416779"/>
    <w:rsid w:val="0041679C"/>
    <w:rsid w:val="00416843"/>
    <w:rsid w:val="0041684E"/>
    <w:rsid w:val="0041689A"/>
    <w:rsid w:val="0041690F"/>
    <w:rsid w:val="004169A1"/>
    <w:rsid w:val="00416A83"/>
    <w:rsid w:val="00416BEF"/>
    <w:rsid w:val="00416C41"/>
    <w:rsid w:val="00416E0B"/>
    <w:rsid w:val="00416E21"/>
    <w:rsid w:val="00416E4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459"/>
    <w:rsid w:val="00421772"/>
    <w:rsid w:val="004217DB"/>
    <w:rsid w:val="004218B1"/>
    <w:rsid w:val="004218CA"/>
    <w:rsid w:val="00421E1C"/>
    <w:rsid w:val="0042204A"/>
    <w:rsid w:val="00422050"/>
    <w:rsid w:val="00422108"/>
    <w:rsid w:val="0042212B"/>
    <w:rsid w:val="0042220C"/>
    <w:rsid w:val="0042221C"/>
    <w:rsid w:val="0042230C"/>
    <w:rsid w:val="004225C3"/>
    <w:rsid w:val="00422A67"/>
    <w:rsid w:val="00422C2C"/>
    <w:rsid w:val="00422C8F"/>
    <w:rsid w:val="00422F24"/>
    <w:rsid w:val="00422F39"/>
    <w:rsid w:val="0042307F"/>
    <w:rsid w:val="00423092"/>
    <w:rsid w:val="00423189"/>
    <w:rsid w:val="0042356B"/>
    <w:rsid w:val="00423579"/>
    <w:rsid w:val="004235D3"/>
    <w:rsid w:val="004236B5"/>
    <w:rsid w:val="004236D3"/>
    <w:rsid w:val="0042388C"/>
    <w:rsid w:val="00423A01"/>
    <w:rsid w:val="00423EA3"/>
    <w:rsid w:val="004241FE"/>
    <w:rsid w:val="004245C7"/>
    <w:rsid w:val="004246CB"/>
    <w:rsid w:val="00424826"/>
    <w:rsid w:val="00424A0D"/>
    <w:rsid w:val="00424A76"/>
    <w:rsid w:val="00424B2A"/>
    <w:rsid w:val="00424C4B"/>
    <w:rsid w:val="00424FD3"/>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857"/>
    <w:rsid w:val="00430DDE"/>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B3"/>
    <w:rsid w:val="004367D5"/>
    <w:rsid w:val="00436929"/>
    <w:rsid w:val="00436F64"/>
    <w:rsid w:val="004371C9"/>
    <w:rsid w:val="004372E5"/>
    <w:rsid w:val="004373E7"/>
    <w:rsid w:val="00437800"/>
    <w:rsid w:val="00437980"/>
    <w:rsid w:val="00437A34"/>
    <w:rsid w:val="00437E6E"/>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266F"/>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AB0"/>
    <w:rsid w:val="00445B0C"/>
    <w:rsid w:val="00445C00"/>
    <w:rsid w:val="00445C22"/>
    <w:rsid w:val="00445CBB"/>
    <w:rsid w:val="00445F68"/>
    <w:rsid w:val="00445F7F"/>
    <w:rsid w:val="00446465"/>
    <w:rsid w:val="0044647F"/>
    <w:rsid w:val="004464AD"/>
    <w:rsid w:val="004465A4"/>
    <w:rsid w:val="0044669A"/>
    <w:rsid w:val="004466EC"/>
    <w:rsid w:val="00446795"/>
    <w:rsid w:val="004467F1"/>
    <w:rsid w:val="00446B7A"/>
    <w:rsid w:val="00446BED"/>
    <w:rsid w:val="00446C3B"/>
    <w:rsid w:val="00446ECF"/>
    <w:rsid w:val="00447146"/>
    <w:rsid w:val="004471BA"/>
    <w:rsid w:val="004471FF"/>
    <w:rsid w:val="0044737E"/>
    <w:rsid w:val="0044743E"/>
    <w:rsid w:val="00447693"/>
    <w:rsid w:val="004478D7"/>
    <w:rsid w:val="00447D6A"/>
    <w:rsid w:val="00447DAA"/>
    <w:rsid w:val="00447F41"/>
    <w:rsid w:val="0045024E"/>
    <w:rsid w:val="0045026F"/>
    <w:rsid w:val="0045029F"/>
    <w:rsid w:val="004503F7"/>
    <w:rsid w:val="00450703"/>
    <w:rsid w:val="004509DB"/>
    <w:rsid w:val="00450C24"/>
    <w:rsid w:val="00450CCC"/>
    <w:rsid w:val="00450D0B"/>
    <w:rsid w:val="00451200"/>
    <w:rsid w:val="0045133F"/>
    <w:rsid w:val="00451525"/>
    <w:rsid w:val="0045161C"/>
    <w:rsid w:val="004519A6"/>
    <w:rsid w:val="00451A0A"/>
    <w:rsid w:val="00451C70"/>
    <w:rsid w:val="004523FC"/>
    <w:rsid w:val="004524FC"/>
    <w:rsid w:val="004526B6"/>
    <w:rsid w:val="004526DB"/>
    <w:rsid w:val="004529AC"/>
    <w:rsid w:val="004529F6"/>
    <w:rsid w:val="00452ADE"/>
    <w:rsid w:val="00452F1B"/>
    <w:rsid w:val="00452F5B"/>
    <w:rsid w:val="00453275"/>
    <w:rsid w:val="0045327A"/>
    <w:rsid w:val="004532F3"/>
    <w:rsid w:val="004534B2"/>
    <w:rsid w:val="004535C4"/>
    <w:rsid w:val="00453674"/>
    <w:rsid w:val="00453994"/>
    <w:rsid w:val="00453B42"/>
    <w:rsid w:val="00453F3E"/>
    <w:rsid w:val="00453FA6"/>
    <w:rsid w:val="004543A7"/>
    <w:rsid w:val="00454855"/>
    <w:rsid w:val="00454A82"/>
    <w:rsid w:val="00454C47"/>
    <w:rsid w:val="00454F14"/>
    <w:rsid w:val="004552C6"/>
    <w:rsid w:val="00455456"/>
    <w:rsid w:val="0045561D"/>
    <w:rsid w:val="00455734"/>
    <w:rsid w:val="00455775"/>
    <w:rsid w:val="00455863"/>
    <w:rsid w:val="00455880"/>
    <w:rsid w:val="00455933"/>
    <w:rsid w:val="00455D2C"/>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E9"/>
    <w:rsid w:val="00457EFB"/>
    <w:rsid w:val="00457F49"/>
    <w:rsid w:val="00457FE8"/>
    <w:rsid w:val="0046007D"/>
    <w:rsid w:val="004600BE"/>
    <w:rsid w:val="004601C0"/>
    <w:rsid w:val="0046029F"/>
    <w:rsid w:val="00460483"/>
    <w:rsid w:val="004605BB"/>
    <w:rsid w:val="00460B10"/>
    <w:rsid w:val="00460DA0"/>
    <w:rsid w:val="00461097"/>
    <w:rsid w:val="00461189"/>
    <w:rsid w:val="00461499"/>
    <w:rsid w:val="00461736"/>
    <w:rsid w:val="00461BEF"/>
    <w:rsid w:val="00461CE9"/>
    <w:rsid w:val="00461EE9"/>
    <w:rsid w:val="00461F1A"/>
    <w:rsid w:val="0046212D"/>
    <w:rsid w:val="00462783"/>
    <w:rsid w:val="0046285B"/>
    <w:rsid w:val="00462B36"/>
    <w:rsid w:val="00462F09"/>
    <w:rsid w:val="004634BC"/>
    <w:rsid w:val="004635B8"/>
    <w:rsid w:val="004636CB"/>
    <w:rsid w:val="00463CAC"/>
    <w:rsid w:val="00463E8D"/>
    <w:rsid w:val="00463EAA"/>
    <w:rsid w:val="00464378"/>
    <w:rsid w:val="0046438A"/>
    <w:rsid w:val="00464641"/>
    <w:rsid w:val="004648A8"/>
    <w:rsid w:val="00464918"/>
    <w:rsid w:val="00464A91"/>
    <w:rsid w:val="00464E68"/>
    <w:rsid w:val="00464F2A"/>
    <w:rsid w:val="00464F5B"/>
    <w:rsid w:val="004650B8"/>
    <w:rsid w:val="00465216"/>
    <w:rsid w:val="004652D0"/>
    <w:rsid w:val="00465333"/>
    <w:rsid w:val="004653B8"/>
    <w:rsid w:val="00465786"/>
    <w:rsid w:val="00465AA8"/>
    <w:rsid w:val="00465CA7"/>
    <w:rsid w:val="00465D18"/>
    <w:rsid w:val="00465FA6"/>
    <w:rsid w:val="00465FCE"/>
    <w:rsid w:val="004660E6"/>
    <w:rsid w:val="00466277"/>
    <w:rsid w:val="00466338"/>
    <w:rsid w:val="00466410"/>
    <w:rsid w:val="00466852"/>
    <w:rsid w:val="0046690C"/>
    <w:rsid w:val="00466B13"/>
    <w:rsid w:val="00466BAC"/>
    <w:rsid w:val="00466F57"/>
    <w:rsid w:val="00466F86"/>
    <w:rsid w:val="0046700C"/>
    <w:rsid w:val="0046734F"/>
    <w:rsid w:val="004677D1"/>
    <w:rsid w:val="004678CF"/>
    <w:rsid w:val="004679D9"/>
    <w:rsid w:val="00467ADB"/>
    <w:rsid w:val="00467BD6"/>
    <w:rsid w:val="00467C43"/>
    <w:rsid w:val="004700B1"/>
    <w:rsid w:val="00470144"/>
    <w:rsid w:val="004701AC"/>
    <w:rsid w:val="0047030A"/>
    <w:rsid w:val="0047031C"/>
    <w:rsid w:val="0047035D"/>
    <w:rsid w:val="004705CF"/>
    <w:rsid w:val="00470885"/>
    <w:rsid w:val="00470BB2"/>
    <w:rsid w:val="00470CB5"/>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31E5"/>
    <w:rsid w:val="004734B8"/>
    <w:rsid w:val="00473595"/>
    <w:rsid w:val="004739FB"/>
    <w:rsid w:val="00473CBA"/>
    <w:rsid w:val="00473D7E"/>
    <w:rsid w:val="00473EDA"/>
    <w:rsid w:val="0047412E"/>
    <w:rsid w:val="0047439E"/>
    <w:rsid w:val="004743A0"/>
    <w:rsid w:val="00474497"/>
    <w:rsid w:val="004744F2"/>
    <w:rsid w:val="00474511"/>
    <w:rsid w:val="0047498C"/>
    <w:rsid w:val="00474A22"/>
    <w:rsid w:val="00474B54"/>
    <w:rsid w:val="00474E82"/>
    <w:rsid w:val="00474EAE"/>
    <w:rsid w:val="004752DD"/>
    <w:rsid w:val="0047537C"/>
    <w:rsid w:val="00475464"/>
    <w:rsid w:val="00475471"/>
    <w:rsid w:val="004756D1"/>
    <w:rsid w:val="004757B6"/>
    <w:rsid w:val="00475C26"/>
    <w:rsid w:val="00475C5A"/>
    <w:rsid w:val="00475CF1"/>
    <w:rsid w:val="00475D92"/>
    <w:rsid w:val="00475DC4"/>
    <w:rsid w:val="00475DD3"/>
    <w:rsid w:val="00475EBE"/>
    <w:rsid w:val="0047604A"/>
    <w:rsid w:val="004760CF"/>
    <w:rsid w:val="00476104"/>
    <w:rsid w:val="00476107"/>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5FA"/>
    <w:rsid w:val="00481933"/>
    <w:rsid w:val="00481A48"/>
    <w:rsid w:val="00481CFE"/>
    <w:rsid w:val="00481F70"/>
    <w:rsid w:val="00481FB6"/>
    <w:rsid w:val="00482220"/>
    <w:rsid w:val="00482470"/>
    <w:rsid w:val="00482566"/>
    <w:rsid w:val="00482AD9"/>
    <w:rsid w:val="00482C56"/>
    <w:rsid w:val="00482F5B"/>
    <w:rsid w:val="004830AE"/>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EEA"/>
    <w:rsid w:val="00484F1C"/>
    <w:rsid w:val="00485077"/>
    <w:rsid w:val="004850BB"/>
    <w:rsid w:val="004852C2"/>
    <w:rsid w:val="0048543C"/>
    <w:rsid w:val="0048589D"/>
    <w:rsid w:val="00485981"/>
    <w:rsid w:val="004859D1"/>
    <w:rsid w:val="00485AAB"/>
    <w:rsid w:val="00485B86"/>
    <w:rsid w:val="004860C4"/>
    <w:rsid w:val="004861D6"/>
    <w:rsid w:val="004864AF"/>
    <w:rsid w:val="004865D7"/>
    <w:rsid w:val="004867FF"/>
    <w:rsid w:val="004869B5"/>
    <w:rsid w:val="00486FEC"/>
    <w:rsid w:val="0048719E"/>
    <w:rsid w:val="00487521"/>
    <w:rsid w:val="00487565"/>
    <w:rsid w:val="004875A3"/>
    <w:rsid w:val="00487798"/>
    <w:rsid w:val="00487876"/>
    <w:rsid w:val="00487AC7"/>
    <w:rsid w:val="00487C53"/>
    <w:rsid w:val="004902BE"/>
    <w:rsid w:val="004905DC"/>
    <w:rsid w:val="0049078A"/>
    <w:rsid w:val="004907DF"/>
    <w:rsid w:val="00490893"/>
    <w:rsid w:val="00490901"/>
    <w:rsid w:val="00490A43"/>
    <w:rsid w:val="00490B57"/>
    <w:rsid w:val="00490EC0"/>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1DE"/>
    <w:rsid w:val="00494370"/>
    <w:rsid w:val="00494984"/>
    <w:rsid w:val="00494A3C"/>
    <w:rsid w:val="0049525A"/>
    <w:rsid w:val="00495627"/>
    <w:rsid w:val="00495B14"/>
    <w:rsid w:val="00495C14"/>
    <w:rsid w:val="00495CBB"/>
    <w:rsid w:val="00495FE7"/>
    <w:rsid w:val="004961E5"/>
    <w:rsid w:val="004961F1"/>
    <w:rsid w:val="004963C9"/>
    <w:rsid w:val="00496656"/>
    <w:rsid w:val="0049682D"/>
    <w:rsid w:val="0049690A"/>
    <w:rsid w:val="00496923"/>
    <w:rsid w:val="00496A63"/>
    <w:rsid w:val="00496CDD"/>
    <w:rsid w:val="00496E74"/>
    <w:rsid w:val="00497243"/>
    <w:rsid w:val="0049747A"/>
    <w:rsid w:val="004976AA"/>
    <w:rsid w:val="004977BD"/>
    <w:rsid w:val="00497863"/>
    <w:rsid w:val="00497A17"/>
    <w:rsid w:val="00497AAA"/>
    <w:rsid w:val="00497B80"/>
    <w:rsid w:val="00497BA0"/>
    <w:rsid w:val="00497DB1"/>
    <w:rsid w:val="00497FBC"/>
    <w:rsid w:val="004A0250"/>
    <w:rsid w:val="004A02F7"/>
    <w:rsid w:val="004A0350"/>
    <w:rsid w:val="004A0391"/>
    <w:rsid w:val="004A04C2"/>
    <w:rsid w:val="004A0555"/>
    <w:rsid w:val="004A0878"/>
    <w:rsid w:val="004A0923"/>
    <w:rsid w:val="004A0935"/>
    <w:rsid w:val="004A0AAF"/>
    <w:rsid w:val="004A0B75"/>
    <w:rsid w:val="004A10F0"/>
    <w:rsid w:val="004A124D"/>
    <w:rsid w:val="004A1454"/>
    <w:rsid w:val="004A148F"/>
    <w:rsid w:val="004A154F"/>
    <w:rsid w:val="004A15D4"/>
    <w:rsid w:val="004A164E"/>
    <w:rsid w:val="004A16B5"/>
    <w:rsid w:val="004A176D"/>
    <w:rsid w:val="004A1A8E"/>
    <w:rsid w:val="004A1E74"/>
    <w:rsid w:val="004A2066"/>
    <w:rsid w:val="004A227A"/>
    <w:rsid w:val="004A24CA"/>
    <w:rsid w:val="004A257E"/>
    <w:rsid w:val="004A282A"/>
    <w:rsid w:val="004A285A"/>
    <w:rsid w:val="004A2940"/>
    <w:rsid w:val="004A2984"/>
    <w:rsid w:val="004A2A06"/>
    <w:rsid w:val="004A2A66"/>
    <w:rsid w:val="004A2CC4"/>
    <w:rsid w:val="004A307F"/>
    <w:rsid w:val="004A31AE"/>
    <w:rsid w:val="004A3354"/>
    <w:rsid w:val="004A338F"/>
    <w:rsid w:val="004A34F9"/>
    <w:rsid w:val="004A36EF"/>
    <w:rsid w:val="004A3789"/>
    <w:rsid w:val="004A393D"/>
    <w:rsid w:val="004A3E96"/>
    <w:rsid w:val="004A4191"/>
    <w:rsid w:val="004A441E"/>
    <w:rsid w:val="004A44B5"/>
    <w:rsid w:val="004A45F1"/>
    <w:rsid w:val="004A4B57"/>
    <w:rsid w:val="004A4C13"/>
    <w:rsid w:val="004A4D88"/>
    <w:rsid w:val="004A4DF3"/>
    <w:rsid w:val="004A530E"/>
    <w:rsid w:val="004A5436"/>
    <w:rsid w:val="004A5499"/>
    <w:rsid w:val="004A557E"/>
    <w:rsid w:val="004A58C7"/>
    <w:rsid w:val="004A5BA4"/>
    <w:rsid w:val="004A5C9B"/>
    <w:rsid w:val="004A60EF"/>
    <w:rsid w:val="004A61D3"/>
    <w:rsid w:val="004A654A"/>
    <w:rsid w:val="004A6591"/>
    <w:rsid w:val="004A672D"/>
    <w:rsid w:val="004A679F"/>
    <w:rsid w:val="004A69BE"/>
    <w:rsid w:val="004A6C67"/>
    <w:rsid w:val="004A6EEE"/>
    <w:rsid w:val="004A756F"/>
    <w:rsid w:val="004A7669"/>
    <w:rsid w:val="004A7717"/>
    <w:rsid w:val="004A7CC7"/>
    <w:rsid w:val="004A7D24"/>
    <w:rsid w:val="004A7F43"/>
    <w:rsid w:val="004A7F70"/>
    <w:rsid w:val="004A7FD0"/>
    <w:rsid w:val="004B0387"/>
    <w:rsid w:val="004B0757"/>
    <w:rsid w:val="004B0A56"/>
    <w:rsid w:val="004B0B55"/>
    <w:rsid w:val="004B0C6F"/>
    <w:rsid w:val="004B0EA1"/>
    <w:rsid w:val="004B0EC3"/>
    <w:rsid w:val="004B0F7B"/>
    <w:rsid w:val="004B1331"/>
    <w:rsid w:val="004B1592"/>
    <w:rsid w:val="004B16C1"/>
    <w:rsid w:val="004B1F52"/>
    <w:rsid w:val="004B20D2"/>
    <w:rsid w:val="004B2363"/>
    <w:rsid w:val="004B264F"/>
    <w:rsid w:val="004B2A2B"/>
    <w:rsid w:val="004B2CD9"/>
    <w:rsid w:val="004B2F59"/>
    <w:rsid w:val="004B34C7"/>
    <w:rsid w:val="004B34ED"/>
    <w:rsid w:val="004B365C"/>
    <w:rsid w:val="004B3E37"/>
    <w:rsid w:val="004B40DA"/>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A1C"/>
    <w:rsid w:val="004B7D73"/>
    <w:rsid w:val="004C0622"/>
    <w:rsid w:val="004C0A06"/>
    <w:rsid w:val="004C0C96"/>
    <w:rsid w:val="004C0CD9"/>
    <w:rsid w:val="004C0D67"/>
    <w:rsid w:val="004C0F05"/>
    <w:rsid w:val="004C11C6"/>
    <w:rsid w:val="004C1352"/>
    <w:rsid w:val="004C197B"/>
    <w:rsid w:val="004C1DC2"/>
    <w:rsid w:val="004C1EDA"/>
    <w:rsid w:val="004C1F8B"/>
    <w:rsid w:val="004C234D"/>
    <w:rsid w:val="004C2470"/>
    <w:rsid w:val="004C247F"/>
    <w:rsid w:val="004C255C"/>
    <w:rsid w:val="004C287D"/>
    <w:rsid w:val="004C2B3A"/>
    <w:rsid w:val="004C2CAF"/>
    <w:rsid w:val="004C2E51"/>
    <w:rsid w:val="004C31D7"/>
    <w:rsid w:val="004C31FB"/>
    <w:rsid w:val="004C32B9"/>
    <w:rsid w:val="004C32FC"/>
    <w:rsid w:val="004C365D"/>
    <w:rsid w:val="004C36C8"/>
    <w:rsid w:val="004C3824"/>
    <w:rsid w:val="004C3889"/>
    <w:rsid w:val="004C3A28"/>
    <w:rsid w:val="004C3E2B"/>
    <w:rsid w:val="004C3EC1"/>
    <w:rsid w:val="004C3FAE"/>
    <w:rsid w:val="004C44BD"/>
    <w:rsid w:val="004C4517"/>
    <w:rsid w:val="004C47F7"/>
    <w:rsid w:val="004C4AAE"/>
    <w:rsid w:val="004C4C83"/>
    <w:rsid w:val="004C5239"/>
    <w:rsid w:val="004C5460"/>
    <w:rsid w:val="004C57CC"/>
    <w:rsid w:val="004C585B"/>
    <w:rsid w:val="004C5F76"/>
    <w:rsid w:val="004C5F8A"/>
    <w:rsid w:val="004C601B"/>
    <w:rsid w:val="004C6546"/>
    <w:rsid w:val="004C6882"/>
    <w:rsid w:val="004C6A2A"/>
    <w:rsid w:val="004C6AE7"/>
    <w:rsid w:val="004C6D34"/>
    <w:rsid w:val="004C6D8B"/>
    <w:rsid w:val="004C6E79"/>
    <w:rsid w:val="004C7365"/>
    <w:rsid w:val="004C7585"/>
    <w:rsid w:val="004C75D9"/>
    <w:rsid w:val="004C785C"/>
    <w:rsid w:val="004C7C08"/>
    <w:rsid w:val="004C7F82"/>
    <w:rsid w:val="004C7F85"/>
    <w:rsid w:val="004D038C"/>
    <w:rsid w:val="004D03CE"/>
    <w:rsid w:val="004D063B"/>
    <w:rsid w:val="004D0752"/>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3961"/>
    <w:rsid w:val="004D3BED"/>
    <w:rsid w:val="004D4056"/>
    <w:rsid w:val="004D414F"/>
    <w:rsid w:val="004D44A4"/>
    <w:rsid w:val="004D4597"/>
    <w:rsid w:val="004D4608"/>
    <w:rsid w:val="004D4931"/>
    <w:rsid w:val="004D4976"/>
    <w:rsid w:val="004D4A8C"/>
    <w:rsid w:val="004D5187"/>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6F62"/>
    <w:rsid w:val="004D7196"/>
    <w:rsid w:val="004D72D9"/>
    <w:rsid w:val="004D7329"/>
    <w:rsid w:val="004D7CE9"/>
    <w:rsid w:val="004D7E4D"/>
    <w:rsid w:val="004D7EAA"/>
    <w:rsid w:val="004D7EE7"/>
    <w:rsid w:val="004E0029"/>
    <w:rsid w:val="004E0239"/>
    <w:rsid w:val="004E0365"/>
    <w:rsid w:val="004E060F"/>
    <w:rsid w:val="004E0AFD"/>
    <w:rsid w:val="004E0B4D"/>
    <w:rsid w:val="004E0BF5"/>
    <w:rsid w:val="004E0E7F"/>
    <w:rsid w:val="004E0F42"/>
    <w:rsid w:val="004E10BF"/>
    <w:rsid w:val="004E111E"/>
    <w:rsid w:val="004E133E"/>
    <w:rsid w:val="004E136B"/>
    <w:rsid w:val="004E1B34"/>
    <w:rsid w:val="004E1B47"/>
    <w:rsid w:val="004E1B8F"/>
    <w:rsid w:val="004E1DCE"/>
    <w:rsid w:val="004E1ED0"/>
    <w:rsid w:val="004E1FD0"/>
    <w:rsid w:val="004E23FB"/>
    <w:rsid w:val="004E2456"/>
    <w:rsid w:val="004E2ADC"/>
    <w:rsid w:val="004E2D68"/>
    <w:rsid w:val="004E30FF"/>
    <w:rsid w:val="004E311D"/>
    <w:rsid w:val="004E3291"/>
    <w:rsid w:val="004E32AD"/>
    <w:rsid w:val="004E3670"/>
    <w:rsid w:val="004E3834"/>
    <w:rsid w:val="004E3A16"/>
    <w:rsid w:val="004E3AB7"/>
    <w:rsid w:val="004E3B32"/>
    <w:rsid w:val="004E3DAD"/>
    <w:rsid w:val="004E3F88"/>
    <w:rsid w:val="004E3FBC"/>
    <w:rsid w:val="004E3FD0"/>
    <w:rsid w:val="004E44FE"/>
    <w:rsid w:val="004E463E"/>
    <w:rsid w:val="004E4689"/>
    <w:rsid w:val="004E486F"/>
    <w:rsid w:val="004E4A40"/>
    <w:rsid w:val="004E4D22"/>
    <w:rsid w:val="004E4D73"/>
    <w:rsid w:val="004E502B"/>
    <w:rsid w:val="004E5145"/>
    <w:rsid w:val="004E5274"/>
    <w:rsid w:val="004E57D2"/>
    <w:rsid w:val="004E5B22"/>
    <w:rsid w:val="004E5E2D"/>
    <w:rsid w:val="004E5FE7"/>
    <w:rsid w:val="004E608B"/>
    <w:rsid w:val="004E63A8"/>
    <w:rsid w:val="004E6607"/>
    <w:rsid w:val="004E6627"/>
    <w:rsid w:val="004E6989"/>
    <w:rsid w:val="004E6AE6"/>
    <w:rsid w:val="004E6D90"/>
    <w:rsid w:val="004E6F81"/>
    <w:rsid w:val="004E7087"/>
    <w:rsid w:val="004E729E"/>
    <w:rsid w:val="004E74B8"/>
    <w:rsid w:val="004E7766"/>
    <w:rsid w:val="004E7A2C"/>
    <w:rsid w:val="004E7D8C"/>
    <w:rsid w:val="004E7DF9"/>
    <w:rsid w:val="004E7EA8"/>
    <w:rsid w:val="004F025E"/>
    <w:rsid w:val="004F0398"/>
    <w:rsid w:val="004F08DB"/>
    <w:rsid w:val="004F0969"/>
    <w:rsid w:val="004F09A7"/>
    <w:rsid w:val="004F0B75"/>
    <w:rsid w:val="004F0FA7"/>
    <w:rsid w:val="004F1071"/>
    <w:rsid w:val="004F10E5"/>
    <w:rsid w:val="004F115B"/>
    <w:rsid w:val="004F11B7"/>
    <w:rsid w:val="004F12AA"/>
    <w:rsid w:val="004F1973"/>
    <w:rsid w:val="004F1CDF"/>
    <w:rsid w:val="004F1D49"/>
    <w:rsid w:val="004F1F82"/>
    <w:rsid w:val="004F2023"/>
    <w:rsid w:val="004F2187"/>
    <w:rsid w:val="004F224D"/>
    <w:rsid w:val="004F2296"/>
    <w:rsid w:val="004F28D3"/>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E26"/>
    <w:rsid w:val="004F5FDC"/>
    <w:rsid w:val="004F630E"/>
    <w:rsid w:val="004F69F1"/>
    <w:rsid w:val="004F6C68"/>
    <w:rsid w:val="004F7031"/>
    <w:rsid w:val="004F7175"/>
    <w:rsid w:val="004F71E4"/>
    <w:rsid w:val="004F7307"/>
    <w:rsid w:val="004F7370"/>
    <w:rsid w:val="004F747C"/>
    <w:rsid w:val="004F761F"/>
    <w:rsid w:val="004F7755"/>
    <w:rsid w:val="004F7764"/>
    <w:rsid w:val="004F7B2F"/>
    <w:rsid w:val="004F7C78"/>
    <w:rsid w:val="004F7C83"/>
    <w:rsid w:val="004F7DC0"/>
    <w:rsid w:val="004F7F7B"/>
    <w:rsid w:val="0050007C"/>
    <w:rsid w:val="0050047C"/>
    <w:rsid w:val="0050057B"/>
    <w:rsid w:val="00500684"/>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9D8"/>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61B"/>
    <w:rsid w:val="0050673F"/>
    <w:rsid w:val="005068C4"/>
    <w:rsid w:val="005069C9"/>
    <w:rsid w:val="00506A77"/>
    <w:rsid w:val="00506C24"/>
    <w:rsid w:val="00506D97"/>
    <w:rsid w:val="00506E87"/>
    <w:rsid w:val="00506FD1"/>
    <w:rsid w:val="0050746C"/>
    <w:rsid w:val="00507608"/>
    <w:rsid w:val="005076BB"/>
    <w:rsid w:val="005076CF"/>
    <w:rsid w:val="00507893"/>
    <w:rsid w:val="00507B55"/>
    <w:rsid w:val="00507C72"/>
    <w:rsid w:val="00507CBA"/>
    <w:rsid w:val="00507D41"/>
    <w:rsid w:val="00507E88"/>
    <w:rsid w:val="00510240"/>
    <w:rsid w:val="0051028E"/>
    <w:rsid w:val="005102A0"/>
    <w:rsid w:val="00510731"/>
    <w:rsid w:val="00510A18"/>
    <w:rsid w:val="00510BA9"/>
    <w:rsid w:val="00511188"/>
    <w:rsid w:val="0051152F"/>
    <w:rsid w:val="005115E8"/>
    <w:rsid w:val="00511C3F"/>
    <w:rsid w:val="00511D42"/>
    <w:rsid w:val="00511E1F"/>
    <w:rsid w:val="00511FBB"/>
    <w:rsid w:val="00511FCA"/>
    <w:rsid w:val="005121A0"/>
    <w:rsid w:val="0051255D"/>
    <w:rsid w:val="00512DBD"/>
    <w:rsid w:val="00512DC2"/>
    <w:rsid w:val="00512F0E"/>
    <w:rsid w:val="00512FA9"/>
    <w:rsid w:val="005131D5"/>
    <w:rsid w:val="00513288"/>
    <w:rsid w:val="0051333F"/>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850"/>
    <w:rsid w:val="0051490B"/>
    <w:rsid w:val="00514C49"/>
    <w:rsid w:val="00514D25"/>
    <w:rsid w:val="0051501A"/>
    <w:rsid w:val="005150C0"/>
    <w:rsid w:val="0051523B"/>
    <w:rsid w:val="0051523D"/>
    <w:rsid w:val="0051541D"/>
    <w:rsid w:val="00515536"/>
    <w:rsid w:val="0051562F"/>
    <w:rsid w:val="00515631"/>
    <w:rsid w:val="005157FE"/>
    <w:rsid w:val="00515A77"/>
    <w:rsid w:val="005163E7"/>
    <w:rsid w:val="00516648"/>
    <w:rsid w:val="005167AE"/>
    <w:rsid w:val="005167C0"/>
    <w:rsid w:val="00516A5C"/>
    <w:rsid w:val="00516AE0"/>
    <w:rsid w:val="00516BD8"/>
    <w:rsid w:val="00516DF1"/>
    <w:rsid w:val="00517083"/>
    <w:rsid w:val="005173E5"/>
    <w:rsid w:val="005175E7"/>
    <w:rsid w:val="0051777D"/>
    <w:rsid w:val="0051783A"/>
    <w:rsid w:val="005201A7"/>
    <w:rsid w:val="00520454"/>
    <w:rsid w:val="005204E9"/>
    <w:rsid w:val="00520604"/>
    <w:rsid w:val="00520AAE"/>
    <w:rsid w:val="00520BF4"/>
    <w:rsid w:val="00520FC4"/>
    <w:rsid w:val="0052100E"/>
    <w:rsid w:val="005217E4"/>
    <w:rsid w:val="005218C5"/>
    <w:rsid w:val="00521B81"/>
    <w:rsid w:val="00521C3C"/>
    <w:rsid w:val="00522076"/>
    <w:rsid w:val="00522229"/>
    <w:rsid w:val="0052224A"/>
    <w:rsid w:val="005223B2"/>
    <w:rsid w:val="005228FA"/>
    <w:rsid w:val="00522A89"/>
    <w:rsid w:val="00522AF4"/>
    <w:rsid w:val="00523045"/>
    <w:rsid w:val="005231C9"/>
    <w:rsid w:val="005232C3"/>
    <w:rsid w:val="0052334F"/>
    <w:rsid w:val="00523782"/>
    <w:rsid w:val="00523E7E"/>
    <w:rsid w:val="00523E81"/>
    <w:rsid w:val="005240BB"/>
    <w:rsid w:val="00524364"/>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8A"/>
    <w:rsid w:val="0052669D"/>
    <w:rsid w:val="00526731"/>
    <w:rsid w:val="00526C3F"/>
    <w:rsid w:val="00526D73"/>
    <w:rsid w:val="00526D7A"/>
    <w:rsid w:val="005273F9"/>
    <w:rsid w:val="0052772D"/>
    <w:rsid w:val="00527849"/>
    <w:rsid w:val="00527E27"/>
    <w:rsid w:val="00527E9A"/>
    <w:rsid w:val="00527F26"/>
    <w:rsid w:val="005300BA"/>
    <w:rsid w:val="00530146"/>
    <w:rsid w:val="00530268"/>
    <w:rsid w:val="0053028E"/>
    <w:rsid w:val="005303B0"/>
    <w:rsid w:val="00530C02"/>
    <w:rsid w:val="00530E7E"/>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335F"/>
    <w:rsid w:val="00534302"/>
    <w:rsid w:val="0053438B"/>
    <w:rsid w:val="0053443C"/>
    <w:rsid w:val="005345A4"/>
    <w:rsid w:val="005345F4"/>
    <w:rsid w:val="0053489F"/>
    <w:rsid w:val="00534D93"/>
    <w:rsid w:val="00534F32"/>
    <w:rsid w:val="005350CB"/>
    <w:rsid w:val="00535286"/>
    <w:rsid w:val="005354B6"/>
    <w:rsid w:val="00535506"/>
    <w:rsid w:val="00535673"/>
    <w:rsid w:val="005356C4"/>
    <w:rsid w:val="0053575F"/>
    <w:rsid w:val="005357CE"/>
    <w:rsid w:val="00535B9B"/>
    <w:rsid w:val="00535CD5"/>
    <w:rsid w:val="00535E16"/>
    <w:rsid w:val="00536181"/>
    <w:rsid w:val="0053670D"/>
    <w:rsid w:val="005367C5"/>
    <w:rsid w:val="00536D8E"/>
    <w:rsid w:val="00536FA2"/>
    <w:rsid w:val="00537076"/>
    <w:rsid w:val="00537203"/>
    <w:rsid w:val="00537325"/>
    <w:rsid w:val="0053778D"/>
    <w:rsid w:val="0053788B"/>
    <w:rsid w:val="00537A18"/>
    <w:rsid w:val="00537DB6"/>
    <w:rsid w:val="00537F15"/>
    <w:rsid w:val="005400D3"/>
    <w:rsid w:val="00540218"/>
    <w:rsid w:val="0054048E"/>
    <w:rsid w:val="005405A3"/>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30D"/>
    <w:rsid w:val="00544B73"/>
    <w:rsid w:val="00544DED"/>
    <w:rsid w:val="005451B0"/>
    <w:rsid w:val="005453FB"/>
    <w:rsid w:val="00545459"/>
    <w:rsid w:val="0054568E"/>
    <w:rsid w:val="00545B7A"/>
    <w:rsid w:val="00545C26"/>
    <w:rsid w:val="00545FB1"/>
    <w:rsid w:val="00545FB4"/>
    <w:rsid w:val="0054625C"/>
    <w:rsid w:val="005465B5"/>
    <w:rsid w:val="00546887"/>
    <w:rsid w:val="005469CB"/>
    <w:rsid w:val="00546B21"/>
    <w:rsid w:val="00546C2E"/>
    <w:rsid w:val="00546C56"/>
    <w:rsid w:val="00546C92"/>
    <w:rsid w:val="00547027"/>
    <w:rsid w:val="00547032"/>
    <w:rsid w:val="00547091"/>
    <w:rsid w:val="005470A5"/>
    <w:rsid w:val="00547186"/>
    <w:rsid w:val="00547CCF"/>
    <w:rsid w:val="00547DC6"/>
    <w:rsid w:val="00547E5C"/>
    <w:rsid w:val="0055028F"/>
    <w:rsid w:val="00550434"/>
    <w:rsid w:val="00550559"/>
    <w:rsid w:val="00550600"/>
    <w:rsid w:val="00550DA3"/>
    <w:rsid w:val="00550EDD"/>
    <w:rsid w:val="00551050"/>
    <w:rsid w:val="0055110B"/>
    <w:rsid w:val="005511E2"/>
    <w:rsid w:val="0055128D"/>
    <w:rsid w:val="00551452"/>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2D80"/>
    <w:rsid w:val="0055332B"/>
    <w:rsid w:val="0055346C"/>
    <w:rsid w:val="005539AA"/>
    <w:rsid w:val="00553B57"/>
    <w:rsid w:val="00553FD2"/>
    <w:rsid w:val="0055425E"/>
    <w:rsid w:val="005542B8"/>
    <w:rsid w:val="005545AC"/>
    <w:rsid w:val="00554673"/>
    <w:rsid w:val="005546D8"/>
    <w:rsid w:val="005547AA"/>
    <w:rsid w:val="005547B0"/>
    <w:rsid w:val="00554820"/>
    <w:rsid w:val="00554B40"/>
    <w:rsid w:val="00554BF8"/>
    <w:rsid w:val="0055531F"/>
    <w:rsid w:val="00555487"/>
    <w:rsid w:val="00555DC8"/>
    <w:rsid w:val="00555F31"/>
    <w:rsid w:val="00555FE3"/>
    <w:rsid w:val="005563BF"/>
    <w:rsid w:val="005564B2"/>
    <w:rsid w:val="0055667F"/>
    <w:rsid w:val="00556774"/>
    <w:rsid w:val="0055678A"/>
    <w:rsid w:val="00556861"/>
    <w:rsid w:val="005568C1"/>
    <w:rsid w:val="00556964"/>
    <w:rsid w:val="00556C91"/>
    <w:rsid w:val="00556E3D"/>
    <w:rsid w:val="005570C3"/>
    <w:rsid w:val="00557437"/>
    <w:rsid w:val="00557C10"/>
    <w:rsid w:val="00557FF0"/>
    <w:rsid w:val="0056030A"/>
    <w:rsid w:val="005603FE"/>
    <w:rsid w:val="005607B9"/>
    <w:rsid w:val="005607E6"/>
    <w:rsid w:val="00560D36"/>
    <w:rsid w:val="00560D51"/>
    <w:rsid w:val="0056146C"/>
    <w:rsid w:val="005614D0"/>
    <w:rsid w:val="005616DA"/>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4CC7"/>
    <w:rsid w:val="00564FDF"/>
    <w:rsid w:val="00565083"/>
    <w:rsid w:val="00565131"/>
    <w:rsid w:val="0056521A"/>
    <w:rsid w:val="005652FC"/>
    <w:rsid w:val="005659FA"/>
    <w:rsid w:val="00565A82"/>
    <w:rsid w:val="00565B94"/>
    <w:rsid w:val="00565D84"/>
    <w:rsid w:val="00565D93"/>
    <w:rsid w:val="00565FF3"/>
    <w:rsid w:val="0056635E"/>
    <w:rsid w:val="005664C2"/>
    <w:rsid w:val="005667AD"/>
    <w:rsid w:val="00566B15"/>
    <w:rsid w:val="00566B59"/>
    <w:rsid w:val="00566D7A"/>
    <w:rsid w:val="00567243"/>
    <w:rsid w:val="005672F6"/>
    <w:rsid w:val="005673E3"/>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962"/>
    <w:rsid w:val="00574969"/>
    <w:rsid w:val="00574A31"/>
    <w:rsid w:val="00574C7C"/>
    <w:rsid w:val="0057500D"/>
    <w:rsid w:val="00575151"/>
    <w:rsid w:val="005751AB"/>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6D3"/>
    <w:rsid w:val="005777BF"/>
    <w:rsid w:val="005778F3"/>
    <w:rsid w:val="00577C7A"/>
    <w:rsid w:val="00577D6A"/>
    <w:rsid w:val="00577DAE"/>
    <w:rsid w:val="00577F35"/>
    <w:rsid w:val="00580276"/>
    <w:rsid w:val="00580303"/>
    <w:rsid w:val="0058045A"/>
    <w:rsid w:val="005804B9"/>
    <w:rsid w:val="005805A2"/>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5F8"/>
    <w:rsid w:val="00582748"/>
    <w:rsid w:val="00582838"/>
    <w:rsid w:val="00582881"/>
    <w:rsid w:val="00582890"/>
    <w:rsid w:val="00583193"/>
    <w:rsid w:val="005832D2"/>
    <w:rsid w:val="00583441"/>
    <w:rsid w:val="005834AC"/>
    <w:rsid w:val="00583A3B"/>
    <w:rsid w:val="00583C3E"/>
    <w:rsid w:val="00583E78"/>
    <w:rsid w:val="00584333"/>
    <w:rsid w:val="005845F9"/>
    <w:rsid w:val="00584896"/>
    <w:rsid w:val="00584C25"/>
    <w:rsid w:val="00584CC3"/>
    <w:rsid w:val="00584DD1"/>
    <w:rsid w:val="00584F1B"/>
    <w:rsid w:val="00584F24"/>
    <w:rsid w:val="005851B3"/>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16F"/>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5FBB"/>
    <w:rsid w:val="00596190"/>
    <w:rsid w:val="005961E6"/>
    <w:rsid w:val="005962B6"/>
    <w:rsid w:val="00596A32"/>
    <w:rsid w:val="00596C02"/>
    <w:rsid w:val="00596EAD"/>
    <w:rsid w:val="005970D0"/>
    <w:rsid w:val="0059726A"/>
    <w:rsid w:val="0059781B"/>
    <w:rsid w:val="00597A04"/>
    <w:rsid w:val="00597C76"/>
    <w:rsid w:val="00597D09"/>
    <w:rsid w:val="00597E6E"/>
    <w:rsid w:val="005A02D9"/>
    <w:rsid w:val="005A098E"/>
    <w:rsid w:val="005A099B"/>
    <w:rsid w:val="005A0E61"/>
    <w:rsid w:val="005A0E6C"/>
    <w:rsid w:val="005A10AB"/>
    <w:rsid w:val="005A10F0"/>
    <w:rsid w:val="005A121E"/>
    <w:rsid w:val="005A1262"/>
    <w:rsid w:val="005A127B"/>
    <w:rsid w:val="005A135B"/>
    <w:rsid w:val="005A15E3"/>
    <w:rsid w:val="005A1638"/>
    <w:rsid w:val="005A2020"/>
    <w:rsid w:val="005A212F"/>
    <w:rsid w:val="005A29C4"/>
    <w:rsid w:val="005A2BFD"/>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7DA"/>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8E8"/>
    <w:rsid w:val="005B0A16"/>
    <w:rsid w:val="005B0C88"/>
    <w:rsid w:val="005B12FC"/>
    <w:rsid w:val="005B186D"/>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843"/>
    <w:rsid w:val="005B5AC2"/>
    <w:rsid w:val="005B5B2A"/>
    <w:rsid w:val="005B5B87"/>
    <w:rsid w:val="005B63C3"/>
    <w:rsid w:val="005B66A1"/>
    <w:rsid w:val="005B673F"/>
    <w:rsid w:val="005B67AC"/>
    <w:rsid w:val="005B67C5"/>
    <w:rsid w:val="005B6826"/>
    <w:rsid w:val="005B68E4"/>
    <w:rsid w:val="005B7049"/>
    <w:rsid w:val="005B70B2"/>
    <w:rsid w:val="005B70FB"/>
    <w:rsid w:val="005B7183"/>
    <w:rsid w:val="005B7254"/>
    <w:rsid w:val="005B74FD"/>
    <w:rsid w:val="005B793A"/>
    <w:rsid w:val="005B7C8A"/>
    <w:rsid w:val="005B7E08"/>
    <w:rsid w:val="005B7F0C"/>
    <w:rsid w:val="005B7F5A"/>
    <w:rsid w:val="005B7F7F"/>
    <w:rsid w:val="005C028A"/>
    <w:rsid w:val="005C0405"/>
    <w:rsid w:val="005C0495"/>
    <w:rsid w:val="005C0518"/>
    <w:rsid w:val="005C06D1"/>
    <w:rsid w:val="005C0875"/>
    <w:rsid w:val="005C0A84"/>
    <w:rsid w:val="005C0C2F"/>
    <w:rsid w:val="005C0D90"/>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EF"/>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285"/>
    <w:rsid w:val="005C634E"/>
    <w:rsid w:val="005C6784"/>
    <w:rsid w:val="005C69AC"/>
    <w:rsid w:val="005C6D28"/>
    <w:rsid w:val="005C6F0D"/>
    <w:rsid w:val="005C70CF"/>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0C7"/>
    <w:rsid w:val="005D12DB"/>
    <w:rsid w:val="005D140C"/>
    <w:rsid w:val="005D1628"/>
    <w:rsid w:val="005D1802"/>
    <w:rsid w:val="005D1A36"/>
    <w:rsid w:val="005D1A4B"/>
    <w:rsid w:val="005D1F2F"/>
    <w:rsid w:val="005D1FDD"/>
    <w:rsid w:val="005D228A"/>
    <w:rsid w:val="005D24A8"/>
    <w:rsid w:val="005D24C7"/>
    <w:rsid w:val="005D258C"/>
    <w:rsid w:val="005D2982"/>
    <w:rsid w:val="005D2B5E"/>
    <w:rsid w:val="005D2F27"/>
    <w:rsid w:val="005D31C8"/>
    <w:rsid w:val="005D33D0"/>
    <w:rsid w:val="005D3578"/>
    <w:rsid w:val="005D3A0C"/>
    <w:rsid w:val="005D3C12"/>
    <w:rsid w:val="005D3D47"/>
    <w:rsid w:val="005D3E69"/>
    <w:rsid w:val="005D456C"/>
    <w:rsid w:val="005D4833"/>
    <w:rsid w:val="005D4BD0"/>
    <w:rsid w:val="005D51A9"/>
    <w:rsid w:val="005D5270"/>
    <w:rsid w:val="005D544A"/>
    <w:rsid w:val="005D5475"/>
    <w:rsid w:val="005D5679"/>
    <w:rsid w:val="005D56B5"/>
    <w:rsid w:val="005D5AA5"/>
    <w:rsid w:val="005D5E48"/>
    <w:rsid w:val="005D5E4B"/>
    <w:rsid w:val="005D5E5F"/>
    <w:rsid w:val="005D665C"/>
    <w:rsid w:val="005D6A70"/>
    <w:rsid w:val="005D71EA"/>
    <w:rsid w:val="005D73BA"/>
    <w:rsid w:val="005D755B"/>
    <w:rsid w:val="005D7786"/>
    <w:rsid w:val="005D7976"/>
    <w:rsid w:val="005D7C83"/>
    <w:rsid w:val="005E008A"/>
    <w:rsid w:val="005E03F1"/>
    <w:rsid w:val="005E0A68"/>
    <w:rsid w:val="005E0DE1"/>
    <w:rsid w:val="005E129F"/>
    <w:rsid w:val="005E12A8"/>
    <w:rsid w:val="005E12CD"/>
    <w:rsid w:val="005E1363"/>
    <w:rsid w:val="005E15D4"/>
    <w:rsid w:val="005E190C"/>
    <w:rsid w:val="005E1B92"/>
    <w:rsid w:val="005E1D3E"/>
    <w:rsid w:val="005E1DBD"/>
    <w:rsid w:val="005E215D"/>
    <w:rsid w:val="005E225B"/>
    <w:rsid w:val="005E2497"/>
    <w:rsid w:val="005E2983"/>
    <w:rsid w:val="005E2CF8"/>
    <w:rsid w:val="005E2DBE"/>
    <w:rsid w:val="005E3441"/>
    <w:rsid w:val="005E3888"/>
    <w:rsid w:val="005E396D"/>
    <w:rsid w:val="005E3AC8"/>
    <w:rsid w:val="005E3B02"/>
    <w:rsid w:val="005E3C40"/>
    <w:rsid w:val="005E3D59"/>
    <w:rsid w:val="005E3F68"/>
    <w:rsid w:val="005E3FCE"/>
    <w:rsid w:val="005E4293"/>
    <w:rsid w:val="005E4395"/>
    <w:rsid w:val="005E467A"/>
    <w:rsid w:val="005E4739"/>
    <w:rsid w:val="005E4AD4"/>
    <w:rsid w:val="005E4BA4"/>
    <w:rsid w:val="005E4C1C"/>
    <w:rsid w:val="005E4C52"/>
    <w:rsid w:val="005E4E15"/>
    <w:rsid w:val="005E56AA"/>
    <w:rsid w:val="005E5829"/>
    <w:rsid w:val="005E5940"/>
    <w:rsid w:val="005E5AA6"/>
    <w:rsid w:val="005E5C54"/>
    <w:rsid w:val="005E5E45"/>
    <w:rsid w:val="005E5E93"/>
    <w:rsid w:val="005E61B8"/>
    <w:rsid w:val="005E6393"/>
    <w:rsid w:val="005E6423"/>
    <w:rsid w:val="005E65C6"/>
    <w:rsid w:val="005E6855"/>
    <w:rsid w:val="005E6C51"/>
    <w:rsid w:val="005E6EDD"/>
    <w:rsid w:val="005E74B4"/>
    <w:rsid w:val="005E7748"/>
    <w:rsid w:val="005E7870"/>
    <w:rsid w:val="005E7989"/>
    <w:rsid w:val="005E7B75"/>
    <w:rsid w:val="005E7B81"/>
    <w:rsid w:val="005E7E63"/>
    <w:rsid w:val="005F01BB"/>
    <w:rsid w:val="005F0342"/>
    <w:rsid w:val="005F0653"/>
    <w:rsid w:val="005F0AE6"/>
    <w:rsid w:val="005F0D01"/>
    <w:rsid w:val="005F0D43"/>
    <w:rsid w:val="005F0E30"/>
    <w:rsid w:val="005F10DC"/>
    <w:rsid w:val="005F1397"/>
    <w:rsid w:val="005F1935"/>
    <w:rsid w:val="005F1A5C"/>
    <w:rsid w:val="005F1AC9"/>
    <w:rsid w:val="005F1E1C"/>
    <w:rsid w:val="005F1F26"/>
    <w:rsid w:val="005F2A77"/>
    <w:rsid w:val="005F2ADE"/>
    <w:rsid w:val="005F2B63"/>
    <w:rsid w:val="005F358E"/>
    <w:rsid w:val="005F35DF"/>
    <w:rsid w:val="005F3784"/>
    <w:rsid w:val="005F37AE"/>
    <w:rsid w:val="005F38E1"/>
    <w:rsid w:val="005F394A"/>
    <w:rsid w:val="005F3D49"/>
    <w:rsid w:val="005F445F"/>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1C1"/>
    <w:rsid w:val="006022AE"/>
    <w:rsid w:val="0060231F"/>
    <w:rsid w:val="00602810"/>
    <w:rsid w:val="006028F3"/>
    <w:rsid w:val="00602901"/>
    <w:rsid w:val="00602D17"/>
    <w:rsid w:val="00602F8F"/>
    <w:rsid w:val="0060308D"/>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0E"/>
    <w:rsid w:val="006054E6"/>
    <w:rsid w:val="006056C7"/>
    <w:rsid w:val="00605772"/>
    <w:rsid w:val="006057E9"/>
    <w:rsid w:val="006059D4"/>
    <w:rsid w:val="00605A58"/>
    <w:rsid w:val="00605CA8"/>
    <w:rsid w:val="00605D24"/>
    <w:rsid w:val="00605D35"/>
    <w:rsid w:val="00606117"/>
    <w:rsid w:val="0060617D"/>
    <w:rsid w:val="0060619A"/>
    <w:rsid w:val="00606264"/>
    <w:rsid w:val="006062C0"/>
    <w:rsid w:val="006064C5"/>
    <w:rsid w:val="00606DB3"/>
    <w:rsid w:val="00607008"/>
    <w:rsid w:val="006072C2"/>
    <w:rsid w:val="006076C5"/>
    <w:rsid w:val="006076DE"/>
    <w:rsid w:val="00607A89"/>
    <w:rsid w:val="00607EF0"/>
    <w:rsid w:val="006101BB"/>
    <w:rsid w:val="0061034A"/>
    <w:rsid w:val="006105CA"/>
    <w:rsid w:val="00610637"/>
    <w:rsid w:val="00610C06"/>
    <w:rsid w:val="00610D3A"/>
    <w:rsid w:val="00610D66"/>
    <w:rsid w:val="00610F17"/>
    <w:rsid w:val="00611038"/>
    <w:rsid w:val="00611264"/>
    <w:rsid w:val="006118CC"/>
    <w:rsid w:val="00611D9B"/>
    <w:rsid w:val="00611F42"/>
    <w:rsid w:val="006122C2"/>
    <w:rsid w:val="00612301"/>
    <w:rsid w:val="00612470"/>
    <w:rsid w:val="006125A0"/>
    <w:rsid w:val="006125B1"/>
    <w:rsid w:val="00612622"/>
    <w:rsid w:val="006127FF"/>
    <w:rsid w:val="00612923"/>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3DF6"/>
    <w:rsid w:val="006141E3"/>
    <w:rsid w:val="006144D7"/>
    <w:rsid w:val="006145F4"/>
    <w:rsid w:val="00614769"/>
    <w:rsid w:val="00614801"/>
    <w:rsid w:val="006151CA"/>
    <w:rsid w:val="006151D8"/>
    <w:rsid w:val="006151F5"/>
    <w:rsid w:val="00615523"/>
    <w:rsid w:val="00615552"/>
    <w:rsid w:val="006156A0"/>
    <w:rsid w:val="006157B2"/>
    <w:rsid w:val="00615868"/>
    <w:rsid w:val="0061594D"/>
    <w:rsid w:val="00615973"/>
    <w:rsid w:val="00615BF1"/>
    <w:rsid w:val="00615EF4"/>
    <w:rsid w:val="00615F09"/>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17CB9"/>
    <w:rsid w:val="0062005B"/>
    <w:rsid w:val="00620430"/>
    <w:rsid w:val="00620551"/>
    <w:rsid w:val="006206E4"/>
    <w:rsid w:val="00620711"/>
    <w:rsid w:val="006207B3"/>
    <w:rsid w:val="00621202"/>
    <w:rsid w:val="0062132A"/>
    <w:rsid w:val="0062167B"/>
    <w:rsid w:val="00621BB1"/>
    <w:rsid w:val="00621BF8"/>
    <w:rsid w:val="00622555"/>
    <w:rsid w:val="00622766"/>
    <w:rsid w:val="0062277C"/>
    <w:rsid w:val="00622792"/>
    <w:rsid w:val="006228E5"/>
    <w:rsid w:val="00622A6D"/>
    <w:rsid w:val="00622D62"/>
    <w:rsid w:val="00622E31"/>
    <w:rsid w:val="006230C3"/>
    <w:rsid w:val="00623114"/>
    <w:rsid w:val="0062368E"/>
    <w:rsid w:val="0062394D"/>
    <w:rsid w:val="0062397E"/>
    <w:rsid w:val="006239AB"/>
    <w:rsid w:val="00623B00"/>
    <w:rsid w:val="00623D36"/>
    <w:rsid w:val="00623D52"/>
    <w:rsid w:val="00623D89"/>
    <w:rsid w:val="00623EC9"/>
    <w:rsid w:val="00624025"/>
    <w:rsid w:val="00624C88"/>
    <w:rsid w:val="00624FB6"/>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782"/>
    <w:rsid w:val="00627B34"/>
    <w:rsid w:val="00627D40"/>
    <w:rsid w:val="00627D6F"/>
    <w:rsid w:val="00627E25"/>
    <w:rsid w:val="00627E35"/>
    <w:rsid w:val="0063032A"/>
    <w:rsid w:val="006303AF"/>
    <w:rsid w:val="0063040F"/>
    <w:rsid w:val="00630484"/>
    <w:rsid w:val="006305B8"/>
    <w:rsid w:val="0063086C"/>
    <w:rsid w:val="00630A3A"/>
    <w:rsid w:val="00630D19"/>
    <w:rsid w:val="00630D21"/>
    <w:rsid w:val="00630EAF"/>
    <w:rsid w:val="006315F7"/>
    <w:rsid w:val="00632054"/>
    <w:rsid w:val="006323B7"/>
    <w:rsid w:val="0063263B"/>
    <w:rsid w:val="0063285C"/>
    <w:rsid w:val="006328E0"/>
    <w:rsid w:val="00632D17"/>
    <w:rsid w:val="00632D34"/>
    <w:rsid w:val="00632DB9"/>
    <w:rsid w:val="00633111"/>
    <w:rsid w:val="0063367A"/>
    <w:rsid w:val="00633B6F"/>
    <w:rsid w:val="00633D2A"/>
    <w:rsid w:val="00633E17"/>
    <w:rsid w:val="00633F3E"/>
    <w:rsid w:val="00633FC9"/>
    <w:rsid w:val="00633FEE"/>
    <w:rsid w:val="0063404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51"/>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AE6"/>
    <w:rsid w:val="00641B0B"/>
    <w:rsid w:val="00641C7C"/>
    <w:rsid w:val="00642009"/>
    <w:rsid w:val="00642205"/>
    <w:rsid w:val="00642314"/>
    <w:rsid w:val="006423C7"/>
    <w:rsid w:val="00642508"/>
    <w:rsid w:val="0064284D"/>
    <w:rsid w:val="00642C25"/>
    <w:rsid w:val="00643091"/>
    <w:rsid w:val="00643163"/>
    <w:rsid w:val="00643234"/>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A3A"/>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4A8"/>
    <w:rsid w:val="00650783"/>
    <w:rsid w:val="00650796"/>
    <w:rsid w:val="00650895"/>
    <w:rsid w:val="00650CC7"/>
    <w:rsid w:val="00650ED2"/>
    <w:rsid w:val="006511BD"/>
    <w:rsid w:val="006511BE"/>
    <w:rsid w:val="00651213"/>
    <w:rsid w:val="0065131B"/>
    <w:rsid w:val="006514E0"/>
    <w:rsid w:val="006515B3"/>
    <w:rsid w:val="0065181B"/>
    <w:rsid w:val="006518DC"/>
    <w:rsid w:val="006518F4"/>
    <w:rsid w:val="00651B87"/>
    <w:rsid w:val="00651F24"/>
    <w:rsid w:val="00651F7E"/>
    <w:rsid w:val="006526F9"/>
    <w:rsid w:val="00652874"/>
    <w:rsid w:val="00652ADC"/>
    <w:rsid w:val="00652B7F"/>
    <w:rsid w:val="00652C86"/>
    <w:rsid w:val="00652D90"/>
    <w:rsid w:val="00652ED0"/>
    <w:rsid w:val="00653183"/>
    <w:rsid w:val="0065344B"/>
    <w:rsid w:val="006534B7"/>
    <w:rsid w:val="00653510"/>
    <w:rsid w:val="006535D3"/>
    <w:rsid w:val="006537EE"/>
    <w:rsid w:val="006539C4"/>
    <w:rsid w:val="006539E9"/>
    <w:rsid w:val="00653C69"/>
    <w:rsid w:val="00653F2A"/>
    <w:rsid w:val="006549A0"/>
    <w:rsid w:val="00654BD2"/>
    <w:rsid w:val="006558B6"/>
    <w:rsid w:val="00655A32"/>
    <w:rsid w:val="00655E79"/>
    <w:rsid w:val="0065611C"/>
    <w:rsid w:val="00656135"/>
    <w:rsid w:val="00656177"/>
    <w:rsid w:val="00656280"/>
    <w:rsid w:val="0065674D"/>
    <w:rsid w:val="006567E0"/>
    <w:rsid w:val="00656B1B"/>
    <w:rsid w:val="00656CB0"/>
    <w:rsid w:val="00656CF6"/>
    <w:rsid w:val="00656D38"/>
    <w:rsid w:val="00656F2B"/>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6FE"/>
    <w:rsid w:val="00662E58"/>
    <w:rsid w:val="00663A54"/>
    <w:rsid w:val="00663AB7"/>
    <w:rsid w:val="00663B03"/>
    <w:rsid w:val="00663BD0"/>
    <w:rsid w:val="00663C8B"/>
    <w:rsid w:val="00663DD0"/>
    <w:rsid w:val="00664045"/>
    <w:rsid w:val="006643A2"/>
    <w:rsid w:val="00664617"/>
    <w:rsid w:val="006647DF"/>
    <w:rsid w:val="006648E6"/>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837"/>
    <w:rsid w:val="00670C61"/>
    <w:rsid w:val="00670C68"/>
    <w:rsid w:val="00670C89"/>
    <w:rsid w:val="00670DA3"/>
    <w:rsid w:val="0067120A"/>
    <w:rsid w:val="00671409"/>
    <w:rsid w:val="006716BE"/>
    <w:rsid w:val="00671B06"/>
    <w:rsid w:val="00671B49"/>
    <w:rsid w:val="00671B57"/>
    <w:rsid w:val="00671BB6"/>
    <w:rsid w:val="00671C87"/>
    <w:rsid w:val="00671F8F"/>
    <w:rsid w:val="0067202A"/>
    <w:rsid w:val="00672087"/>
    <w:rsid w:val="0067215D"/>
    <w:rsid w:val="006721C2"/>
    <w:rsid w:val="006721FB"/>
    <w:rsid w:val="0067261F"/>
    <w:rsid w:val="0067269E"/>
    <w:rsid w:val="006726C6"/>
    <w:rsid w:val="00672A08"/>
    <w:rsid w:val="00672A68"/>
    <w:rsid w:val="00672C01"/>
    <w:rsid w:val="00672C7E"/>
    <w:rsid w:val="00672CDD"/>
    <w:rsid w:val="00672DFF"/>
    <w:rsid w:val="0067326D"/>
    <w:rsid w:val="00673372"/>
    <w:rsid w:val="006734AD"/>
    <w:rsid w:val="006739E1"/>
    <w:rsid w:val="00673D96"/>
    <w:rsid w:val="006740C1"/>
    <w:rsid w:val="006741C9"/>
    <w:rsid w:val="00674206"/>
    <w:rsid w:val="00674392"/>
    <w:rsid w:val="00674419"/>
    <w:rsid w:val="006744DC"/>
    <w:rsid w:val="00674BAE"/>
    <w:rsid w:val="00674CFA"/>
    <w:rsid w:val="00674F56"/>
    <w:rsid w:val="0067506D"/>
    <w:rsid w:val="0067515D"/>
    <w:rsid w:val="00675331"/>
    <w:rsid w:val="006756A8"/>
    <w:rsid w:val="00675C88"/>
    <w:rsid w:val="00676161"/>
    <w:rsid w:val="006761D3"/>
    <w:rsid w:val="0067654F"/>
    <w:rsid w:val="00676585"/>
    <w:rsid w:val="006765D6"/>
    <w:rsid w:val="0067669E"/>
    <w:rsid w:val="006766A4"/>
    <w:rsid w:val="0067689C"/>
    <w:rsid w:val="00676E52"/>
    <w:rsid w:val="00677003"/>
    <w:rsid w:val="00677377"/>
    <w:rsid w:val="00677525"/>
    <w:rsid w:val="0067755F"/>
    <w:rsid w:val="006777B5"/>
    <w:rsid w:val="0067785F"/>
    <w:rsid w:val="0067790C"/>
    <w:rsid w:val="006779F6"/>
    <w:rsid w:val="00677B21"/>
    <w:rsid w:val="00677B5E"/>
    <w:rsid w:val="00677B82"/>
    <w:rsid w:val="00677C9C"/>
    <w:rsid w:val="00677EBE"/>
    <w:rsid w:val="00680040"/>
    <w:rsid w:val="006802C3"/>
    <w:rsid w:val="006806C8"/>
    <w:rsid w:val="006807E3"/>
    <w:rsid w:val="0068096D"/>
    <w:rsid w:val="006809FF"/>
    <w:rsid w:val="00680A6C"/>
    <w:rsid w:val="00680B95"/>
    <w:rsid w:val="00681238"/>
    <w:rsid w:val="0068139C"/>
    <w:rsid w:val="0068155D"/>
    <w:rsid w:val="006817F3"/>
    <w:rsid w:val="0068199C"/>
    <w:rsid w:val="00681D81"/>
    <w:rsid w:val="00681DF4"/>
    <w:rsid w:val="00681FA4"/>
    <w:rsid w:val="0068213E"/>
    <w:rsid w:val="006822FD"/>
    <w:rsid w:val="0068290E"/>
    <w:rsid w:val="0068292C"/>
    <w:rsid w:val="00682A88"/>
    <w:rsid w:val="00682CA9"/>
    <w:rsid w:val="00682F98"/>
    <w:rsid w:val="0068314D"/>
    <w:rsid w:val="006832AF"/>
    <w:rsid w:val="006832E3"/>
    <w:rsid w:val="00683323"/>
    <w:rsid w:val="00683324"/>
    <w:rsid w:val="006834A9"/>
    <w:rsid w:val="00683B27"/>
    <w:rsid w:val="00683B58"/>
    <w:rsid w:val="00683E22"/>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6E6D"/>
    <w:rsid w:val="006872D0"/>
    <w:rsid w:val="006872E8"/>
    <w:rsid w:val="006873A5"/>
    <w:rsid w:val="006873DE"/>
    <w:rsid w:val="00687B7B"/>
    <w:rsid w:val="0069025B"/>
    <w:rsid w:val="0069030F"/>
    <w:rsid w:val="006904E3"/>
    <w:rsid w:val="00690502"/>
    <w:rsid w:val="006906CC"/>
    <w:rsid w:val="00690850"/>
    <w:rsid w:val="00690A40"/>
    <w:rsid w:val="00690F0B"/>
    <w:rsid w:val="00690F42"/>
    <w:rsid w:val="00690F53"/>
    <w:rsid w:val="00690FAC"/>
    <w:rsid w:val="00691011"/>
    <w:rsid w:val="00691135"/>
    <w:rsid w:val="006915FA"/>
    <w:rsid w:val="0069164E"/>
    <w:rsid w:val="00691882"/>
    <w:rsid w:val="006918BB"/>
    <w:rsid w:val="00691D6E"/>
    <w:rsid w:val="00691F20"/>
    <w:rsid w:val="006920DD"/>
    <w:rsid w:val="0069242F"/>
    <w:rsid w:val="00692859"/>
    <w:rsid w:val="00692CA3"/>
    <w:rsid w:val="00692D98"/>
    <w:rsid w:val="00693A04"/>
    <w:rsid w:val="00693B29"/>
    <w:rsid w:val="00693C91"/>
    <w:rsid w:val="00693EE8"/>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97BA5"/>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1F1B"/>
    <w:rsid w:val="006A208B"/>
    <w:rsid w:val="006A22E3"/>
    <w:rsid w:val="006A272F"/>
    <w:rsid w:val="006A2D2F"/>
    <w:rsid w:val="006A2F60"/>
    <w:rsid w:val="006A3200"/>
    <w:rsid w:val="006A35EC"/>
    <w:rsid w:val="006A3836"/>
    <w:rsid w:val="006A3960"/>
    <w:rsid w:val="006A3A95"/>
    <w:rsid w:val="006A3AB0"/>
    <w:rsid w:val="006A3CCF"/>
    <w:rsid w:val="006A3CFE"/>
    <w:rsid w:val="006A3E4E"/>
    <w:rsid w:val="006A3E62"/>
    <w:rsid w:val="006A3F81"/>
    <w:rsid w:val="006A414F"/>
    <w:rsid w:val="006A41DB"/>
    <w:rsid w:val="006A446F"/>
    <w:rsid w:val="006A456A"/>
    <w:rsid w:val="006A47BE"/>
    <w:rsid w:val="006A4957"/>
    <w:rsid w:val="006A4A79"/>
    <w:rsid w:val="006A4C42"/>
    <w:rsid w:val="006A4EC6"/>
    <w:rsid w:val="006A52A7"/>
    <w:rsid w:val="006A52F9"/>
    <w:rsid w:val="006A5367"/>
    <w:rsid w:val="006A579E"/>
    <w:rsid w:val="006A580F"/>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8E"/>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2AFD"/>
    <w:rsid w:val="006B2C3C"/>
    <w:rsid w:val="006B32C1"/>
    <w:rsid w:val="006B3460"/>
    <w:rsid w:val="006B35B6"/>
    <w:rsid w:val="006B3B88"/>
    <w:rsid w:val="006B3CE2"/>
    <w:rsid w:val="006B453A"/>
    <w:rsid w:val="006B4D19"/>
    <w:rsid w:val="006B4FEC"/>
    <w:rsid w:val="006B503B"/>
    <w:rsid w:val="006B526D"/>
    <w:rsid w:val="006B534D"/>
    <w:rsid w:val="006B5370"/>
    <w:rsid w:val="006B55E8"/>
    <w:rsid w:val="006B56D0"/>
    <w:rsid w:val="006B57AC"/>
    <w:rsid w:val="006B57B2"/>
    <w:rsid w:val="006B58E9"/>
    <w:rsid w:val="006B62AA"/>
    <w:rsid w:val="006B62CB"/>
    <w:rsid w:val="006B65A8"/>
    <w:rsid w:val="006B6AE0"/>
    <w:rsid w:val="006B6C16"/>
    <w:rsid w:val="006B71C6"/>
    <w:rsid w:val="006B76FF"/>
    <w:rsid w:val="006B7EA0"/>
    <w:rsid w:val="006B7F0B"/>
    <w:rsid w:val="006C0071"/>
    <w:rsid w:val="006C01A7"/>
    <w:rsid w:val="006C040A"/>
    <w:rsid w:val="006C040D"/>
    <w:rsid w:val="006C0442"/>
    <w:rsid w:val="006C0920"/>
    <w:rsid w:val="006C09D8"/>
    <w:rsid w:val="006C0D04"/>
    <w:rsid w:val="006C0D2E"/>
    <w:rsid w:val="006C0DC6"/>
    <w:rsid w:val="006C0F8D"/>
    <w:rsid w:val="006C0FD4"/>
    <w:rsid w:val="006C137E"/>
    <w:rsid w:val="006C1646"/>
    <w:rsid w:val="006C16C0"/>
    <w:rsid w:val="006C171C"/>
    <w:rsid w:val="006C1B52"/>
    <w:rsid w:val="006C1BF3"/>
    <w:rsid w:val="006C1E7E"/>
    <w:rsid w:val="006C1F12"/>
    <w:rsid w:val="006C2152"/>
    <w:rsid w:val="006C22B2"/>
    <w:rsid w:val="006C22EC"/>
    <w:rsid w:val="006C22EE"/>
    <w:rsid w:val="006C2334"/>
    <w:rsid w:val="006C27CD"/>
    <w:rsid w:val="006C27E5"/>
    <w:rsid w:val="006C2BBD"/>
    <w:rsid w:val="006C2CDD"/>
    <w:rsid w:val="006C30B7"/>
    <w:rsid w:val="006C3331"/>
    <w:rsid w:val="006C3372"/>
    <w:rsid w:val="006C3524"/>
    <w:rsid w:val="006C3537"/>
    <w:rsid w:val="006C3661"/>
    <w:rsid w:val="006C3831"/>
    <w:rsid w:val="006C3A01"/>
    <w:rsid w:val="006C3A4B"/>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A49"/>
    <w:rsid w:val="006C6E14"/>
    <w:rsid w:val="006C7031"/>
    <w:rsid w:val="006C7079"/>
    <w:rsid w:val="006C7443"/>
    <w:rsid w:val="006C74B3"/>
    <w:rsid w:val="006C74D2"/>
    <w:rsid w:val="006C7918"/>
    <w:rsid w:val="006C795E"/>
    <w:rsid w:val="006D0556"/>
    <w:rsid w:val="006D06E1"/>
    <w:rsid w:val="006D08D0"/>
    <w:rsid w:val="006D08FE"/>
    <w:rsid w:val="006D0C65"/>
    <w:rsid w:val="006D0D76"/>
    <w:rsid w:val="006D14E2"/>
    <w:rsid w:val="006D1885"/>
    <w:rsid w:val="006D18E5"/>
    <w:rsid w:val="006D1B33"/>
    <w:rsid w:val="006D1ECD"/>
    <w:rsid w:val="006D1FD4"/>
    <w:rsid w:val="006D2046"/>
    <w:rsid w:val="006D209F"/>
    <w:rsid w:val="006D24BE"/>
    <w:rsid w:val="006D24D4"/>
    <w:rsid w:val="006D2697"/>
    <w:rsid w:val="006D276F"/>
    <w:rsid w:val="006D2810"/>
    <w:rsid w:val="006D2990"/>
    <w:rsid w:val="006D2A29"/>
    <w:rsid w:val="006D2D4C"/>
    <w:rsid w:val="006D2D5E"/>
    <w:rsid w:val="006D2EBE"/>
    <w:rsid w:val="006D2F53"/>
    <w:rsid w:val="006D3178"/>
    <w:rsid w:val="006D3345"/>
    <w:rsid w:val="006D35F9"/>
    <w:rsid w:val="006D3652"/>
    <w:rsid w:val="006D37A9"/>
    <w:rsid w:val="006D37FB"/>
    <w:rsid w:val="006D398E"/>
    <w:rsid w:val="006D39E5"/>
    <w:rsid w:val="006D3B39"/>
    <w:rsid w:val="006D3C43"/>
    <w:rsid w:val="006D3E32"/>
    <w:rsid w:val="006D4038"/>
    <w:rsid w:val="006D4084"/>
    <w:rsid w:val="006D4261"/>
    <w:rsid w:val="006D427D"/>
    <w:rsid w:val="006D44E9"/>
    <w:rsid w:val="006D45B5"/>
    <w:rsid w:val="006D4995"/>
    <w:rsid w:val="006D4AB7"/>
    <w:rsid w:val="006D4CF4"/>
    <w:rsid w:val="006D4EA6"/>
    <w:rsid w:val="006D518C"/>
    <w:rsid w:val="006D5867"/>
    <w:rsid w:val="006D5A47"/>
    <w:rsid w:val="006D5C64"/>
    <w:rsid w:val="006D6141"/>
    <w:rsid w:val="006D630F"/>
    <w:rsid w:val="006D63FD"/>
    <w:rsid w:val="006D6632"/>
    <w:rsid w:val="006D6849"/>
    <w:rsid w:val="006D68D6"/>
    <w:rsid w:val="006D6C5B"/>
    <w:rsid w:val="006D6E75"/>
    <w:rsid w:val="006D6F6D"/>
    <w:rsid w:val="006D7102"/>
    <w:rsid w:val="006D7193"/>
    <w:rsid w:val="006D759C"/>
    <w:rsid w:val="006D7B71"/>
    <w:rsid w:val="006E0183"/>
    <w:rsid w:val="006E041A"/>
    <w:rsid w:val="006E0712"/>
    <w:rsid w:val="006E090D"/>
    <w:rsid w:val="006E0981"/>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4FD6"/>
    <w:rsid w:val="006E5036"/>
    <w:rsid w:val="006E5705"/>
    <w:rsid w:val="006E583D"/>
    <w:rsid w:val="006E59D4"/>
    <w:rsid w:val="006E5D1A"/>
    <w:rsid w:val="006E60EA"/>
    <w:rsid w:val="006E62C7"/>
    <w:rsid w:val="006E6336"/>
    <w:rsid w:val="006E645B"/>
    <w:rsid w:val="006E66AD"/>
    <w:rsid w:val="006E6849"/>
    <w:rsid w:val="006E6880"/>
    <w:rsid w:val="006E69EF"/>
    <w:rsid w:val="006E6B0A"/>
    <w:rsid w:val="006E6F7D"/>
    <w:rsid w:val="006E71AF"/>
    <w:rsid w:val="006E7203"/>
    <w:rsid w:val="006E747B"/>
    <w:rsid w:val="006E784F"/>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3EC"/>
    <w:rsid w:val="006F34AA"/>
    <w:rsid w:val="006F3849"/>
    <w:rsid w:val="006F3871"/>
    <w:rsid w:val="006F39C5"/>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232"/>
    <w:rsid w:val="006F645F"/>
    <w:rsid w:val="006F67DE"/>
    <w:rsid w:val="006F6B64"/>
    <w:rsid w:val="006F6D25"/>
    <w:rsid w:val="006F703A"/>
    <w:rsid w:val="006F734C"/>
    <w:rsid w:val="006F73E4"/>
    <w:rsid w:val="006F7626"/>
    <w:rsid w:val="006F7881"/>
    <w:rsid w:val="006F7B4F"/>
    <w:rsid w:val="006F7BB3"/>
    <w:rsid w:val="006F7CC0"/>
    <w:rsid w:val="006F7CC6"/>
    <w:rsid w:val="006F7DAA"/>
    <w:rsid w:val="006F7EB3"/>
    <w:rsid w:val="00700153"/>
    <w:rsid w:val="00700754"/>
    <w:rsid w:val="007007D1"/>
    <w:rsid w:val="00700988"/>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29C"/>
    <w:rsid w:val="00704327"/>
    <w:rsid w:val="00704342"/>
    <w:rsid w:val="007044AE"/>
    <w:rsid w:val="00704539"/>
    <w:rsid w:val="007045F7"/>
    <w:rsid w:val="007048F1"/>
    <w:rsid w:val="00704BFC"/>
    <w:rsid w:val="00704EAA"/>
    <w:rsid w:val="00704FD6"/>
    <w:rsid w:val="0070505B"/>
    <w:rsid w:val="007050D5"/>
    <w:rsid w:val="007050ED"/>
    <w:rsid w:val="00705A98"/>
    <w:rsid w:val="00705C88"/>
    <w:rsid w:val="00705D10"/>
    <w:rsid w:val="00705DE7"/>
    <w:rsid w:val="00705F56"/>
    <w:rsid w:val="007061DF"/>
    <w:rsid w:val="00706694"/>
    <w:rsid w:val="007067C5"/>
    <w:rsid w:val="00706CB6"/>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032"/>
    <w:rsid w:val="0071343A"/>
    <w:rsid w:val="00713B04"/>
    <w:rsid w:val="0071401A"/>
    <w:rsid w:val="0071447B"/>
    <w:rsid w:val="007145D3"/>
    <w:rsid w:val="007148AE"/>
    <w:rsid w:val="00714A31"/>
    <w:rsid w:val="00714AE9"/>
    <w:rsid w:val="00714B0A"/>
    <w:rsid w:val="00714D11"/>
    <w:rsid w:val="00714D6E"/>
    <w:rsid w:val="00714FFA"/>
    <w:rsid w:val="00715169"/>
    <w:rsid w:val="0071553A"/>
    <w:rsid w:val="0071595C"/>
    <w:rsid w:val="00715C4F"/>
    <w:rsid w:val="00715D2B"/>
    <w:rsid w:val="007160AA"/>
    <w:rsid w:val="007161DE"/>
    <w:rsid w:val="00716453"/>
    <w:rsid w:val="00716A94"/>
    <w:rsid w:val="00716BA3"/>
    <w:rsid w:val="00716E09"/>
    <w:rsid w:val="00716F36"/>
    <w:rsid w:val="0071746D"/>
    <w:rsid w:val="00717500"/>
    <w:rsid w:val="0071759F"/>
    <w:rsid w:val="0071792B"/>
    <w:rsid w:val="00717C6F"/>
    <w:rsid w:val="00717CA1"/>
    <w:rsid w:val="00717E41"/>
    <w:rsid w:val="00717F17"/>
    <w:rsid w:val="00720098"/>
    <w:rsid w:val="00720365"/>
    <w:rsid w:val="00720377"/>
    <w:rsid w:val="00720479"/>
    <w:rsid w:val="0072053B"/>
    <w:rsid w:val="00720595"/>
    <w:rsid w:val="007206EA"/>
    <w:rsid w:val="00720731"/>
    <w:rsid w:val="0072084F"/>
    <w:rsid w:val="00720CB5"/>
    <w:rsid w:val="00720D03"/>
    <w:rsid w:val="00720D1F"/>
    <w:rsid w:val="00720EAE"/>
    <w:rsid w:val="007212BF"/>
    <w:rsid w:val="00721326"/>
    <w:rsid w:val="0072165E"/>
    <w:rsid w:val="00721835"/>
    <w:rsid w:val="007218B6"/>
    <w:rsid w:val="00721A49"/>
    <w:rsid w:val="00721CA8"/>
    <w:rsid w:val="00721CB1"/>
    <w:rsid w:val="00721DE4"/>
    <w:rsid w:val="00721E7C"/>
    <w:rsid w:val="00722092"/>
    <w:rsid w:val="00722218"/>
    <w:rsid w:val="007226CE"/>
    <w:rsid w:val="007227F5"/>
    <w:rsid w:val="007228FA"/>
    <w:rsid w:val="00722C8C"/>
    <w:rsid w:val="00722F35"/>
    <w:rsid w:val="00722F97"/>
    <w:rsid w:val="0072319A"/>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DE4"/>
    <w:rsid w:val="00724ECE"/>
    <w:rsid w:val="00724F99"/>
    <w:rsid w:val="0072519C"/>
    <w:rsid w:val="007256B9"/>
    <w:rsid w:val="00725848"/>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2A4"/>
    <w:rsid w:val="007303DD"/>
    <w:rsid w:val="007306ED"/>
    <w:rsid w:val="00730889"/>
    <w:rsid w:val="00730890"/>
    <w:rsid w:val="00730899"/>
    <w:rsid w:val="007308A0"/>
    <w:rsid w:val="00730D05"/>
    <w:rsid w:val="00730E69"/>
    <w:rsid w:val="00730F40"/>
    <w:rsid w:val="0073178E"/>
    <w:rsid w:val="00731908"/>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3AE"/>
    <w:rsid w:val="00733650"/>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440"/>
    <w:rsid w:val="0073570F"/>
    <w:rsid w:val="0073582B"/>
    <w:rsid w:val="00735954"/>
    <w:rsid w:val="00735AD3"/>
    <w:rsid w:val="00735D89"/>
    <w:rsid w:val="00735DF0"/>
    <w:rsid w:val="00735F67"/>
    <w:rsid w:val="0073646B"/>
    <w:rsid w:val="00736473"/>
    <w:rsid w:val="00736AD4"/>
    <w:rsid w:val="00736ADB"/>
    <w:rsid w:val="00736B8A"/>
    <w:rsid w:val="00736D73"/>
    <w:rsid w:val="00736DCA"/>
    <w:rsid w:val="00737016"/>
    <w:rsid w:val="00737511"/>
    <w:rsid w:val="0073784C"/>
    <w:rsid w:val="0073784D"/>
    <w:rsid w:val="007378DA"/>
    <w:rsid w:val="0073798E"/>
    <w:rsid w:val="00737C56"/>
    <w:rsid w:val="00740045"/>
    <w:rsid w:val="0074019F"/>
    <w:rsid w:val="0074046D"/>
    <w:rsid w:val="00740499"/>
    <w:rsid w:val="007404E7"/>
    <w:rsid w:val="007406E6"/>
    <w:rsid w:val="00740AFC"/>
    <w:rsid w:val="00740B7F"/>
    <w:rsid w:val="00740CC8"/>
    <w:rsid w:val="00740DAC"/>
    <w:rsid w:val="0074126D"/>
    <w:rsid w:val="00741325"/>
    <w:rsid w:val="0074141B"/>
    <w:rsid w:val="00741B8D"/>
    <w:rsid w:val="00741B8F"/>
    <w:rsid w:val="00741D4A"/>
    <w:rsid w:val="0074261A"/>
    <w:rsid w:val="00742894"/>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2E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CF1"/>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47F"/>
    <w:rsid w:val="00752689"/>
    <w:rsid w:val="00752C5F"/>
    <w:rsid w:val="00752FD2"/>
    <w:rsid w:val="007530D9"/>
    <w:rsid w:val="00753395"/>
    <w:rsid w:val="007533F0"/>
    <w:rsid w:val="007537F9"/>
    <w:rsid w:val="00753811"/>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8CD"/>
    <w:rsid w:val="00756B20"/>
    <w:rsid w:val="00756BDA"/>
    <w:rsid w:val="00756C52"/>
    <w:rsid w:val="007571E2"/>
    <w:rsid w:val="007572B8"/>
    <w:rsid w:val="007572D2"/>
    <w:rsid w:val="00757348"/>
    <w:rsid w:val="0075735A"/>
    <w:rsid w:val="007574A8"/>
    <w:rsid w:val="00757879"/>
    <w:rsid w:val="00757972"/>
    <w:rsid w:val="00757A61"/>
    <w:rsid w:val="00757F43"/>
    <w:rsid w:val="007600F1"/>
    <w:rsid w:val="007600FB"/>
    <w:rsid w:val="007602EA"/>
    <w:rsid w:val="00760911"/>
    <w:rsid w:val="00760AA1"/>
    <w:rsid w:val="00760C5A"/>
    <w:rsid w:val="00760D31"/>
    <w:rsid w:val="00760DB0"/>
    <w:rsid w:val="007615F3"/>
    <w:rsid w:val="0076187E"/>
    <w:rsid w:val="00761889"/>
    <w:rsid w:val="00761A08"/>
    <w:rsid w:val="00761B06"/>
    <w:rsid w:val="00761E7F"/>
    <w:rsid w:val="00762050"/>
    <w:rsid w:val="0076233E"/>
    <w:rsid w:val="0076285D"/>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6795B"/>
    <w:rsid w:val="00767FF6"/>
    <w:rsid w:val="00770000"/>
    <w:rsid w:val="0077019B"/>
    <w:rsid w:val="007703D7"/>
    <w:rsid w:val="00770464"/>
    <w:rsid w:val="00770950"/>
    <w:rsid w:val="0077096C"/>
    <w:rsid w:val="007710C2"/>
    <w:rsid w:val="0077155A"/>
    <w:rsid w:val="007715F5"/>
    <w:rsid w:val="00771659"/>
    <w:rsid w:val="007717B7"/>
    <w:rsid w:val="0077188E"/>
    <w:rsid w:val="007718B3"/>
    <w:rsid w:val="00771914"/>
    <w:rsid w:val="00771981"/>
    <w:rsid w:val="00771AE1"/>
    <w:rsid w:val="00771CCE"/>
    <w:rsid w:val="00771DFB"/>
    <w:rsid w:val="00771FBD"/>
    <w:rsid w:val="00772001"/>
    <w:rsid w:val="0077240D"/>
    <w:rsid w:val="007724E0"/>
    <w:rsid w:val="00772543"/>
    <w:rsid w:val="0077262C"/>
    <w:rsid w:val="00772931"/>
    <w:rsid w:val="00772C5F"/>
    <w:rsid w:val="00772EA1"/>
    <w:rsid w:val="00772F05"/>
    <w:rsid w:val="00773123"/>
    <w:rsid w:val="00773372"/>
    <w:rsid w:val="00773665"/>
    <w:rsid w:val="007737CB"/>
    <w:rsid w:val="007739F0"/>
    <w:rsid w:val="00773DB9"/>
    <w:rsid w:val="00773E3D"/>
    <w:rsid w:val="00773F44"/>
    <w:rsid w:val="00773F6D"/>
    <w:rsid w:val="00774024"/>
    <w:rsid w:val="00774310"/>
    <w:rsid w:val="0077488B"/>
    <w:rsid w:val="00775061"/>
    <w:rsid w:val="0077509D"/>
    <w:rsid w:val="00775314"/>
    <w:rsid w:val="00775373"/>
    <w:rsid w:val="00775434"/>
    <w:rsid w:val="00775827"/>
    <w:rsid w:val="00775963"/>
    <w:rsid w:val="00775C31"/>
    <w:rsid w:val="00776642"/>
    <w:rsid w:val="00776773"/>
    <w:rsid w:val="00776B03"/>
    <w:rsid w:val="00776B69"/>
    <w:rsid w:val="00776CBE"/>
    <w:rsid w:val="00776D67"/>
    <w:rsid w:val="00776E50"/>
    <w:rsid w:val="00776EE7"/>
    <w:rsid w:val="0077708F"/>
    <w:rsid w:val="0077732A"/>
    <w:rsid w:val="00777579"/>
    <w:rsid w:val="00777693"/>
    <w:rsid w:val="00780089"/>
    <w:rsid w:val="0078015C"/>
    <w:rsid w:val="007803A6"/>
    <w:rsid w:val="0078054D"/>
    <w:rsid w:val="00780A55"/>
    <w:rsid w:val="00780D65"/>
    <w:rsid w:val="007810D6"/>
    <w:rsid w:val="007814B0"/>
    <w:rsid w:val="00781508"/>
    <w:rsid w:val="00781C0F"/>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0D1"/>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EFD"/>
    <w:rsid w:val="00786FBC"/>
    <w:rsid w:val="00787124"/>
    <w:rsid w:val="00787436"/>
    <w:rsid w:val="00787597"/>
    <w:rsid w:val="007876EF"/>
    <w:rsid w:val="007877C1"/>
    <w:rsid w:val="00787A2E"/>
    <w:rsid w:val="00787C1B"/>
    <w:rsid w:val="00787D22"/>
    <w:rsid w:val="00787DBB"/>
    <w:rsid w:val="00787EFD"/>
    <w:rsid w:val="007901A2"/>
    <w:rsid w:val="00790327"/>
    <w:rsid w:val="00790459"/>
    <w:rsid w:val="00790579"/>
    <w:rsid w:val="0079064E"/>
    <w:rsid w:val="00791138"/>
    <w:rsid w:val="00791198"/>
    <w:rsid w:val="007911A2"/>
    <w:rsid w:val="00791360"/>
    <w:rsid w:val="0079148D"/>
    <w:rsid w:val="00791AB8"/>
    <w:rsid w:val="00791BE2"/>
    <w:rsid w:val="00791C49"/>
    <w:rsid w:val="00791D09"/>
    <w:rsid w:val="007922B5"/>
    <w:rsid w:val="0079259D"/>
    <w:rsid w:val="007927FE"/>
    <w:rsid w:val="00792822"/>
    <w:rsid w:val="00792938"/>
    <w:rsid w:val="0079296B"/>
    <w:rsid w:val="00792C54"/>
    <w:rsid w:val="00792D30"/>
    <w:rsid w:val="00792E6E"/>
    <w:rsid w:val="007935C8"/>
    <w:rsid w:val="00793706"/>
    <w:rsid w:val="007938D0"/>
    <w:rsid w:val="007938F5"/>
    <w:rsid w:val="00793A76"/>
    <w:rsid w:val="00793F2E"/>
    <w:rsid w:val="007941B2"/>
    <w:rsid w:val="0079438C"/>
    <w:rsid w:val="007944BF"/>
    <w:rsid w:val="007946D9"/>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A0"/>
    <w:rsid w:val="007978F1"/>
    <w:rsid w:val="00797A84"/>
    <w:rsid w:val="00797AB1"/>
    <w:rsid w:val="00797CC8"/>
    <w:rsid w:val="00797D4A"/>
    <w:rsid w:val="00797F65"/>
    <w:rsid w:val="007A001C"/>
    <w:rsid w:val="007A01F5"/>
    <w:rsid w:val="007A036D"/>
    <w:rsid w:val="007A0404"/>
    <w:rsid w:val="007A0753"/>
    <w:rsid w:val="007A09AC"/>
    <w:rsid w:val="007A0A24"/>
    <w:rsid w:val="007A15DF"/>
    <w:rsid w:val="007A160C"/>
    <w:rsid w:val="007A17F4"/>
    <w:rsid w:val="007A198B"/>
    <w:rsid w:val="007A1EDA"/>
    <w:rsid w:val="007A1F66"/>
    <w:rsid w:val="007A207D"/>
    <w:rsid w:val="007A21ED"/>
    <w:rsid w:val="007A2304"/>
    <w:rsid w:val="007A2808"/>
    <w:rsid w:val="007A29E2"/>
    <w:rsid w:val="007A2CB3"/>
    <w:rsid w:val="007A2EFC"/>
    <w:rsid w:val="007A3194"/>
    <w:rsid w:val="007A33D9"/>
    <w:rsid w:val="007A3443"/>
    <w:rsid w:val="007A3732"/>
    <w:rsid w:val="007A37C4"/>
    <w:rsid w:val="007A3905"/>
    <w:rsid w:val="007A3A58"/>
    <w:rsid w:val="007A3ABD"/>
    <w:rsid w:val="007A3D21"/>
    <w:rsid w:val="007A3E40"/>
    <w:rsid w:val="007A3E58"/>
    <w:rsid w:val="007A40A1"/>
    <w:rsid w:val="007A4170"/>
    <w:rsid w:val="007A4224"/>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6947"/>
    <w:rsid w:val="007A732D"/>
    <w:rsid w:val="007A75D4"/>
    <w:rsid w:val="007A76B0"/>
    <w:rsid w:val="007A770E"/>
    <w:rsid w:val="007A78AF"/>
    <w:rsid w:val="007A7934"/>
    <w:rsid w:val="007A7AE5"/>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20"/>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8E8"/>
    <w:rsid w:val="007B4AF8"/>
    <w:rsid w:val="007B4B80"/>
    <w:rsid w:val="007B4C5A"/>
    <w:rsid w:val="007B5051"/>
    <w:rsid w:val="007B50C6"/>
    <w:rsid w:val="007B5245"/>
    <w:rsid w:val="007B52C4"/>
    <w:rsid w:val="007B52F5"/>
    <w:rsid w:val="007B57E0"/>
    <w:rsid w:val="007B58B2"/>
    <w:rsid w:val="007B5A77"/>
    <w:rsid w:val="007B5D04"/>
    <w:rsid w:val="007B5EC2"/>
    <w:rsid w:val="007B6095"/>
    <w:rsid w:val="007B6128"/>
    <w:rsid w:val="007B671B"/>
    <w:rsid w:val="007B67B5"/>
    <w:rsid w:val="007B686D"/>
    <w:rsid w:val="007B68E2"/>
    <w:rsid w:val="007B6AC7"/>
    <w:rsid w:val="007B6E4B"/>
    <w:rsid w:val="007B6E58"/>
    <w:rsid w:val="007B6F21"/>
    <w:rsid w:val="007B6F5F"/>
    <w:rsid w:val="007B74DB"/>
    <w:rsid w:val="007B771F"/>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1E78"/>
    <w:rsid w:val="007C2356"/>
    <w:rsid w:val="007C23B2"/>
    <w:rsid w:val="007C23C8"/>
    <w:rsid w:val="007C24A3"/>
    <w:rsid w:val="007C25CF"/>
    <w:rsid w:val="007C2D45"/>
    <w:rsid w:val="007C2FAA"/>
    <w:rsid w:val="007C3504"/>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BFC"/>
    <w:rsid w:val="007C5D94"/>
    <w:rsid w:val="007C5DAC"/>
    <w:rsid w:val="007C5E86"/>
    <w:rsid w:val="007C5F4D"/>
    <w:rsid w:val="007C5F9A"/>
    <w:rsid w:val="007C604E"/>
    <w:rsid w:val="007C61A6"/>
    <w:rsid w:val="007C6A47"/>
    <w:rsid w:val="007C6C3E"/>
    <w:rsid w:val="007C6DC5"/>
    <w:rsid w:val="007C6E71"/>
    <w:rsid w:val="007C6EA9"/>
    <w:rsid w:val="007C6F19"/>
    <w:rsid w:val="007C7A19"/>
    <w:rsid w:val="007C7E53"/>
    <w:rsid w:val="007D049A"/>
    <w:rsid w:val="007D0666"/>
    <w:rsid w:val="007D073A"/>
    <w:rsid w:val="007D0B69"/>
    <w:rsid w:val="007D1456"/>
    <w:rsid w:val="007D14C0"/>
    <w:rsid w:val="007D16C6"/>
    <w:rsid w:val="007D1AAC"/>
    <w:rsid w:val="007D1F91"/>
    <w:rsid w:val="007D2062"/>
    <w:rsid w:val="007D2159"/>
    <w:rsid w:val="007D2263"/>
    <w:rsid w:val="007D226D"/>
    <w:rsid w:val="007D235C"/>
    <w:rsid w:val="007D249E"/>
    <w:rsid w:val="007D2503"/>
    <w:rsid w:val="007D280E"/>
    <w:rsid w:val="007D2859"/>
    <w:rsid w:val="007D2A15"/>
    <w:rsid w:val="007D2ABB"/>
    <w:rsid w:val="007D2F5F"/>
    <w:rsid w:val="007D3005"/>
    <w:rsid w:val="007D31C0"/>
    <w:rsid w:val="007D3220"/>
    <w:rsid w:val="007D34AA"/>
    <w:rsid w:val="007D3500"/>
    <w:rsid w:val="007D365C"/>
    <w:rsid w:val="007D36B8"/>
    <w:rsid w:val="007D36EE"/>
    <w:rsid w:val="007D38A9"/>
    <w:rsid w:val="007D3928"/>
    <w:rsid w:val="007D393E"/>
    <w:rsid w:val="007D39D7"/>
    <w:rsid w:val="007D3BEA"/>
    <w:rsid w:val="007D3DB0"/>
    <w:rsid w:val="007D3E89"/>
    <w:rsid w:val="007D3F6D"/>
    <w:rsid w:val="007D4232"/>
    <w:rsid w:val="007D433A"/>
    <w:rsid w:val="007D45B0"/>
    <w:rsid w:val="007D4ADC"/>
    <w:rsid w:val="007D4B9D"/>
    <w:rsid w:val="007D4F45"/>
    <w:rsid w:val="007D5500"/>
    <w:rsid w:val="007D58DC"/>
    <w:rsid w:val="007D5A6B"/>
    <w:rsid w:val="007D5BB5"/>
    <w:rsid w:val="007D5E76"/>
    <w:rsid w:val="007D6177"/>
    <w:rsid w:val="007D61A5"/>
    <w:rsid w:val="007D6226"/>
    <w:rsid w:val="007D6243"/>
    <w:rsid w:val="007D6B70"/>
    <w:rsid w:val="007D6C3B"/>
    <w:rsid w:val="007D6C8E"/>
    <w:rsid w:val="007D6DC7"/>
    <w:rsid w:val="007D6E62"/>
    <w:rsid w:val="007D6FCC"/>
    <w:rsid w:val="007D7352"/>
    <w:rsid w:val="007D73B1"/>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78B"/>
    <w:rsid w:val="007E59E2"/>
    <w:rsid w:val="007E5B13"/>
    <w:rsid w:val="007E5D4C"/>
    <w:rsid w:val="007E6069"/>
    <w:rsid w:val="007E60F4"/>
    <w:rsid w:val="007E645F"/>
    <w:rsid w:val="007E64B3"/>
    <w:rsid w:val="007E670A"/>
    <w:rsid w:val="007E68A1"/>
    <w:rsid w:val="007E68CF"/>
    <w:rsid w:val="007E6A18"/>
    <w:rsid w:val="007E6B53"/>
    <w:rsid w:val="007E6B72"/>
    <w:rsid w:val="007E6E37"/>
    <w:rsid w:val="007E6ED3"/>
    <w:rsid w:val="007E7213"/>
    <w:rsid w:val="007E7547"/>
    <w:rsid w:val="007E75F4"/>
    <w:rsid w:val="007E7659"/>
    <w:rsid w:val="007E7CEF"/>
    <w:rsid w:val="007E7ECC"/>
    <w:rsid w:val="007F071C"/>
    <w:rsid w:val="007F0730"/>
    <w:rsid w:val="007F08CA"/>
    <w:rsid w:val="007F0D85"/>
    <w:rsid w:val="007F1344"/>
    <w:rsid w:val="007F1412"/>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B4F"/>
    <w:rsid w:val="007F3BDF"/>
    <w:rsid w:val="007F3D73"/>
    <w:rsid w:val="007F3FEF"/>
    <w:rsid w:val="007F406A"/>
    <w:rsid w:val="007F43B3"/>
    <w:rsid w:val="007F46EC"/>
    <w:rsid w:val="007F4703"/>
    <w:rsid w:val="007F491F"/>
    <w:rsid w:val="007F4C59"/>
    <w:rsid w:val="007F4E67"/>
    <w:rsid w:val="007F4E9D"/>
    <w:rsid w:val="007F4F06"/>
    <w:rsid w:val="007F5151"/>
    <w:rsid w:val="007F52DF"/>
    <w:rsid w:val="007F530F"/>
    <w:rsid w:val="007F5584"/>
    <w:rsid w:val="007F5857"/>
    <w:rsid w:val="007F59C8"/>
    <w:rsid w:val="007F5A84"/>
    <w:rsid w:val="007F5B01"/>
    <w:rsid w:val="007F5CB6"/>
    <w:rsid w:val="007F617C"/>
    <w:rsid w:val="007F62C8"/>
    <w:rsid w:val="007F62E1"/>
    <w:rsid w:val="007F6693"/>
    <w:rsid w:val="007F68D9"/>
    <w:rsid w:val="007F6968"/>
    <w:rsid w:val="007F6A7D"/>
    <w:rsid w:val="007F6F0A"/>
    <w:rsid w:val="007F7114"/>
    <w:rsid w:val="007F72ED"/>
    <w:rsid w:val="007F74C3"/>
    <w:rsid w:val="007F78D2"/>
    <w:rsid w:val="007F7947"/>
    <w:rsid w:val="008002AE"/>
    <w:rsid w:val="0080033C"/>
    <w:rsid w:val="0080046B"/>
    <w:rsid w:val="0080072E"/>
    <w:rsid w:val="008008DE"/>
    <w:rsid w:val="008008E9"/>
    <w:rsid w:val="00800B31"/>
    <w:rsid w:val="00800CAB"/>
    <w:rsid w:val="00800F28"/>
    <w:rsid w:val="008010A3"/>
    <w:rsid w:val="00801285"/>
    <w:rsid w:val="008014AA"/>
    <w:rsid w:val="008016FE"/>
    <w:rsid w:val="00801967"/>
    <w:rsid w:val="00801D0F"/>
    <w:rsid w:val="0080218E"/>
    <w:rsid w:val="008021ED"/>
    <w:rsid w:val="0080234B"/>
    <w:rsid w:val="00802396"/>
    <w:rsid w:val="00802440"/>
    <w:rsid w:val="00802716"/>
    <w:rsid w:val="008028EB"/>
    <w:rsid w:val="008029B3"/>
    <w:rsid w:val="00802A7A"/>
    <w:rsid w:val="00802DA1"/>
    <w:rsid w:val="0080310B"/>
    <w:rsid w:val="00803188"/>
    <w:rsid w:val="00803477"/>
    <w:rsid w:val="008035B4"/>
    <w:rsid w:val="008036B8"/>
    <w:rsid w:val="00803758"/>
    <w:rsid w:val="00803939"/>
    <w:rsid w:val="00803BB3"/>
    <w:rsid w:val="00803E64"/>
    <w:rsid w:val="00803FE1"/>
    <w:rsid w:val="008046A3"/>
    <w:rsid w:val="008049C3"/>
    <w:rsid w:val="00804C2C"/>
    <w:rsid w:val="00804C58"/>
    <w:rsid w:val="00804E59"/>
    <w:rsid w:val="008054A2"/>
    <w:rsid w:val="00805590"/>
    <w:rsid w:val="00805752"/>
    <w:rsid w:val="00805796"/>
    <w:rsid w:val="00805A67"/>
    <w:rsid w:val="00805C76"/>
    <w:rsid w:val="00805CDF"/>
    <w:rsid w:val="00805DE6"/>
    <w:rsid w:val="00805E08"/>
    <w:rsid w:val="00806081"/>
    <w:rsid w:val="0080613E"/>
    <w:rsid w:val="00806188"/>
    <w:rsid w:val="0080618F"/>
    <w:rsid w:val="00806268"/>
    <w:rsid w:val="0080650B"/>
    <w:rsid w:val="00806570"/>
    <w:rsid w:val="00806725"/>
    <w:rsid w:val="008067F1"/>
    <w:rsid w:val="00806A81"/>
    <w:rsid w:val="00806C48"/>
    <w:rsid w:val="00806EB2"/>
    <w:rsid w:val="00807080"/>
    <w:rsid w:val="00807223"/>
    <w:rsid w:val="00807384"/>
    <w:rsid w:val="008073B0"/>
    <w:rsid w:val="00807765"/>
    <w:rsid w:val="008077DC"/>
    <w:rsid w:val="008078C5"/>
    <w:rsid w:val="00807B49"/>
    <w:rsid w:val="00807BC5"/>
    <w:rsid w:val="00807C30"/>
    <w:rsid w:val="00807C6C"/>
    <w:rsid w:val="00807D6B"/>
    <w:rsid w:val="00807E4D"/>
    <w:rsid w:val="00810186"/>
    <w:rsid w:val="0081033D"/>
    <w:rsid w:val="008107F6"/>
    <w:rsid w:val="008108B8"/>
    <w:rsid w:val="008108BC"/>
    <w:rsid w:val="00810A26"/>
    <w:rsid w:val="00811010"/>
    <w:rsid w:val="0081123F"/>
    <w:rsid w:val="00811250"/>
    <w:rsid w:val="008116CC"/>
    <w:rsid w:val="00811723"/>
    <w:rsid w:val="008120BE"/>
    <w:rsid w:val="0081241A"/>
    <w:rsid w:val="008129C5"/>
    <w:rsid w:val="0081359D"/>
    <w:rsid w:val="008135E3"/>
    <w:rsid w:val="0081370F"/>
    <w:rsid w:val="00813888"/>
    <w:rsid w:val="00813939"/>
    <w:rsid w:val="00813A59"/>
    <w:rsid w:val="00813C1D"/>
    <w:rsid w:val="00813D52"/>
    <w:rsid w:val="00813DE2"/>
    <w:rsid w:val="00813F05"/>
    <w:rsid w:val="00813FE3"/>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373"/>
    <w:rsid w:val="00820493"/>
    <w:rsid w:val="00820499"/>
    <w:rsid w:val="008204C8"/>
    <w:rsid w:val="008206A5"/>
    <w:rsid w:val="008208A4"/>
    <w:rsid w:val="00820908"/>
    <w:rsid w:val="00820BB3"/>
    <w:rsid w:val="00820C3C"/>
    <w:rsid w:val="00820C92"/>
    <w:rsid w:val="00820E4D"/>
    <w:rsid w:val="00820F10"/>
    <w:rsid w:val="00820F3E"/>
    <w:rsid w:val="00821359"/>
    <w:rsid w:val="008213DA"/>
    <w:rsid w:val="00821762"/>
    <w:rsid w:val="0082185B"/>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377"/>
    <w:rsid w:val="00823721"/>
    <w:rsid w:val="00823A0B"/>
    <w:rsid w:val="00823DB9"/>
    <w:rsid w:val="00823F18"/>
    <w:rsid w:val="0082401C"/>
    <w:rsid w:val="008240F5"/>
    <w:rsid w:val="008247C1"/>
    <w:rsid w:val="00824EB9"/>
    <w:rsid w:val="00825123"/>
    <w:rsid w:val="00825183"/>
    <w:rsid w:val="00825240"/>
    <w:rsid w:val="00825575"/>
    <w:rsid w:val="008257F9"/>
    <w:rsid w:val="00825B30"/>
    <w:rsid w:val="00825D5D"/>
    <w:rsid w:val="0082607F"/>
    <w:rsid w:val="0082621A"/>
    <w:rsid w:val="00826223"/>
    <w:rsid w:val="008262AE"/>
    <w:rsid w:val="008263DE"/>
    <w:rsid w:val="008269F7"/>
    <w:rsid w:val="00826B16"/>
    <w:rsid w:val="00826C44"/>
    <w:rsid w:val="00826F06"/>
    <w:rsid w:val="008270FE"/>
    <w:rsid w:val="00827193"/>
    <w:rsid w:val="008279A0"/>
    <w:rsid w:val="00827A3E"/>
    <w:rsid w:val="00827B05"/>
    <w:rsid w:val="00827F10"/>
    <w:rsid w:val="008303AF"/>
    <w:rsid w:val="00830435"/>
    <w:rsid w:val="00830630"/>
    <w:rsid w:val="008309D8"/>
    <w:rsid w:val="00830D6C"/>
    <w:rsid w:val="008312F9"/>
    <w:rsid w:val="0083135A"/>
    <w:rsid w:val="00831558"/>
    <w:rsid w:val="0083162C"/>
    <w:rsid w:val="0083192A"/>
    <w:rsid w:val="008319E3"/>
    <w:rsid w:val="00831BFE"/>
    <w:rsid w:val="00831C6B"/>
    <w:rsid w:val="00831E15"/>
    <w:rsid w:val="00831F4A"/>
    <w:rsid w:val="00832337"/>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3E93"/>
    <w:rsid w:val="00834134"/>
    <w:rsid w:val="00834254"/>
    <w:rsid w:val="0083463D"/>
    <w:rsid w:val="008348E2"/>
    <w:rsid w:val="008349A0"/>
    <w:rsid w:val="00834CE4"/>
    <w:rsid w:val="00834DAE"/>
    <w:rsid w:val="00834E35"/>
    <w:rsid w:val="00835038"/>
    <w:rsid w:val="00835213"/>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0E9F"/>
    <w:rsid w:val="00841101"/>
    <w:rsid w:val="0084118F"/>
    <w:rsid w:val="008415F9"/>
    <w:rsid w:val="00841972"/>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6E4"/>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0DC"/>
    <w:rsid w:val="0084618D"/>
    <w:rsid w:val="008464C0"/>
    <w:rsid w:val="00846553"/>
    <w:rsid w:val="00846557"/>
    <w:rsid w:val="00846BD4"/>
    <w:rsid w:val="00846CA2"/>
    <w:rsid w:val="00846F89"/>
    <w:rsid w:val="008471C2"/>
    <w:rsid w:val="0084738F"/>
    <w:rsid w:val="0084759E"/>
    <w:rsid w:val="008476C9"/>
    <w:rsid w:val="0084775D"/>
    <w:rsid w:val="00847A69"/>
    <w:rsid w:val="00847E1D"/>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414"/>
    <w:rsid w:val="008525C5"/>
    <w:rsid w:val="008528CA"/>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D88"/>
    <w:rsid w:val="00856F36"/>
    <w:rsid w:val="00857761"/>
    <w:rsid w:val="00857BE2"/>
    <w:rsid w:val="00860007"/>
    <w:rsid w:val="008600F3"/>
    <w:rsid w:val="00860173"/>
    <w:rsid w:val="008601A2"/>
    <w:rsid w:val="00860251"/>
    <w:rsid w:val="00860591"/>
    <w:rsid w:val="008605E2"/>
    <w:rsid w:val="0086071A"/>
    <w:rsid w:val="00860AAA"/>
    <w:rsid w:val="00860B18"/>
    <w:rsid w:val="00860B82"/>
    <w:rsid w:val="00860CB9"/>
    <w:rsid w:val="00861570"/>
    <w:rsid w:val="00861585"/>
    <w:rsid w:val="008615B7"/>
    <w:rsid w:val="0086171A"/>
    <w:rsid w:val="00861838"/>
    <w:rsid w:val="008619B0"/>
    <w:rsid w:val="00861B77"/>
    <w:rsid w:val="00861C00"/>
    <w:rsid w:val="00861C2F"/>
    <w:rsid w:val="00861F71"/>
    <w:rsid w:val="008622F6"/>
    <w:rsid w:val="008623A5"/>
    <w:rsid w:val="00862761"/>
    <w:rsid w:val="008629AE"/>
    <w:rsid w:val="00862D1E"/>
    <w:rsid w:val="00862D39"/>
    <w:rsid w:val="00862DEC"/>
    <w:rsid w:val="00862FB6"/>
    <w:rsid w:val="008634A6"/>
    <w:rsid w:val="0086350E"/>
    <w:rsid w:val="00863585"/>
    <w:rsid w:val="00863A38"/>
    <w:rsid w:val="00863C95"/>
    <w:rsid w:val="00864176"/>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C30"/>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2C6"/>
    <w:rsid w:val="008723CE"/>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222"/>
    <w:rsid w:val="0087434C"/>
    <w:rsid w:val="008744DF"/>
    <w:rsid w:val="0087452B"/>
    <w:rsid w:val="008746B0"/>
    <w:rsid w:val="008746CE"/>
    <w:rsid w:val="008747E8"/>
    <w:rsid w:val="00874A85"/>
    <w:rsid w:val="00874ABE"/>
    <w:rsid w:val="00874DC9"/>
    <w:rsid w:val="00874E47"/>
    <w:rsid w:val="008751D0"/>
    <w:rsid w:val="008753D6"/>
    <w:rsid w:val="00875736"/>
    <w:rsid w:val="00875D22"/>
    <w:rsid w:val="00875E90"/>
    <w:rsid w:val="00876058"/>
    <w:rsid w:val="00876C91"/>
    <w:rsid w:val="00876DAC"/>
    <w:rsid w:val="00876DBC"/>
    <w:rsid w:val="00876F75"/>
    <w:rsid w:val="00877264"/>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69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9"/>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A48"/>
    <w:rsid w:val="00886ACD"/>
    <w:rsid w:val="00886BE5"/>
    <w:rsid w:val="00886C33"/>
    <w:rsid w:val="00886D61"/>
    <w:rsid w:val="00886E44"/>
    <w:rsid w:val="00887631"/>
    <w:rsid w:val="00887656"/>
    <w:rsid w:val="008876B8"/>
    <w:rsid w:val="00887702"/>
    <w:rsid w:val="00887845"/>
    <w:rsid w:val="00887988"/>
    <w:rsid w:val="008879D3"/>
    <w:rsid w:val="008879E5"/>
    <w:rsid w:val="00887BCC"/>
    <w:rsid w:val="00890283"/>
    <w:rsid w:val="008908BE"/>
    <w:rsid w:val="00890A56"/>
    <w:rsid w:val="00890B7E"/>
    <w:rsid w:val="00890DBD"/>
    <w:rsid w:val="00890E81"/>
    <w:rsid w:val="00891111"/>
    <w:rsid w:val="008917B9"/>
    <w:rsid w:val="00891930"/>
    <w:rsid w:val="00892563"/>
    <w:rsid w:val="00892619"/>
    <w:rsid w:val="00892748"/>
    <w:rsid w:val="0089299F"/>
    <w:rsid w:val="008929D5"/>
    <w:rsid w:val="00892A9C"/>
    <w:rsid w:val="00892EFF"/>
    <w:rsid w:val="0089314C"/>
    <w:rsid w:val="0089323C"/>
    <w:rsid w:val="00893377"/>
    <w:rsid w:val="008933C4"/>
    <w:rsid w:val="00893680"/>
    <w:rsid w:val="008936FA"/>
    <w:rsid w:val="008937AB"/>
    <w:rsid w:val="008937E6"/>
    <w:rsid w:val="0089384F"/>
    <w:rsid w:val="008939E6"/>
    <w:rsid w:val="00893B65"/>
    <w:rsid w:val="00893BC3"/>
    <w:rsid w:val="00893CA4"/>
    <w:rsid w:val="0089451A"/>
    <w:rsid w:val="00894752"/>
    <w:rsid w:val="0089480E"/>
    <w:rsid w:val="00894A7C"/>
    <w:rsid w:val="00894E00"/>
    <w:rsid w:val="00895025"/>
    <w:rsid w:val="0089502F"/>
    <w:rsid w:val="008951C7"/>
    <w:rsid w:val="008953B0"/>
    <w:rsid w:val="008957C0"/>
    <w:rsid w:val="00895840"/>
    <w:rsid w:val="00895843"/>
    <w:rsid w:val="0089585D"/>
    <w:rsid w:val="00895D14"/>
    <w:rsid w:val="00895EA9"/>
    <w:rsid w:val="00896094"/>
    <w:rsid w:val="008960BD"/>
    <w:rsid w:val="008962B3"/>
    <w:rsid w:val="0089632B"/>
    <w:rsid w:val="00896592"/>
    <w:rsid w:val="0089676C"/>
    <w:rsid w:val="008967F3"/>
    <w:rsid w:val="00896E99"/>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2FC"/>
    <w:rsid w:val="008A25AC"/>
    <w:rsid w:val="008A27AD"/>
    <w:rsid w:val="008A2D9B"/>
    <w:rsid w:val="008A2DF0"/>
    <w:rsid w:val="008A2F39"/>
    <w:rsid w:val="008A2F80"/>
    <w:rsid w:val="008A31BE"/>
    <w:rsid w:val="008A3264"/>
    <w:rsid w:val="008A332C"/>
    <w:rsid w:val="008A34F5"/>
    <w:rsid w:val="008A38F9"/>
    <w:rsid w:val="008A3976"/>
    <w:rsid w:val="008A3B02"/>
    <w:rsid w:val="008A4023"/>
    <w:rsid w:val="008A4122"/>
    <w:rsid w:val="008A418D"/>
    <w:rsid w:val="008A4222"/>
    <w:rsid w:val="008A4381"/>
    <w:rsid w:val="008A4B42"/>
    <w:rsid w:val="008A4D29"/>
    <w:rsid w:val="008A5079"/>
    <w:rsid w:val="008A54F2"/>
    <w:rsid w:val="008A5883"/>
    <w:rsid w:val="008A5C20"/>
    <w:rsid w:val="008A5F29"/>
    <w:rsid w:val="008A60C3"/>
    <w:rsid w:val="008A6217"/>
    <w:rsid w:val="008A6A3D"/>
    <w:rsid w:val="008A6B06"/>
    <w:rsid w:val="008A6EDF"/>
    <w:rsid w:val="008A7009"/>
    <w:rsid w:val="008A7108"/>
    <w:rsid w:val="008A732C"/>
    <w:rsid w:val="008A7497"/>
    <w:rsid w:val="008A74E4"/>
    <w:rsid w:val="008A774B"/>
    <w:rsid w:val="008A7843"/>
    <w:rsid w:val="008A78C1"/>
    <w:rsid w:val="008B031A"/>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3A"/>
    <w:rsid w:val="008B5BB5"/>
    <w:rsid w:val="008B5C69"/>
    <w:rsid w:val="008B5F5D"/>
    <w:rsid w:val="008B5FF6"/>
    <w:rsid w:val="008B6034"/>
    <w:rsid w:val="008B6102"/>
    <w:rsid w:val="008B6453"/>
    <w:rsid w:val="008B653B"/>
    <w:rsid w:val="008B678D"/>
    <w:rsid w:val="008B6BFA"/>
    <w:rsid w:val="008B6E0C"/>
    <w:rsid w:val="008B6ED6"/>
    <w:rsid w:val="008B6FA3"/>
    <w:rsid w:val="008B7334"/>
    <w:rsid w:val="008B737E"/>
    <w:rsid w:val="008B73E2"/>
    <w:rsid w:val="008B7829"/>
    <w:rsid w:val="008B78B8"/>
    <w:rsid w:val="008B792F"/>
    <w:rsid w:val="008B794F"/>
    <w:rsid w:val="008B7D68"/>
    <w:rsid w:val="008C02F8"/>
    <w:rsid w:val="008C0FD5"/>
    <w:rsid w:val="008C1011"/>
    <w:rsid w:val="008C11B7"/>
    <w:rsid w:val="008C14D0"/>
    <w:rsid w:val="008C1A0F"/>
    <w:rsid w:val="008C1BF5"/>
    <w:rsid w:val="008C1C2F"/>
    <w:rsid w:val="008C1ED1"/>
    <w:rsid w:val="008C2250"/>
    <w:rsid w:val="008C263C"/>
    <w:rsid w:val="008C2663"/>
    <w:rsid w:val="008C2678"/>
    <w:rsid w:val="008C2811"/>
    <w:rsid w:val="008C2938"/>
    <w:rsid w:val="008C2B79"/>
    <w:rsid w:val="008C2D20"/>
    <w:rsid w:val="008C2D55"/>
    <w:rsid w:val="008C2DC0"/>
    <w:rsid w:val="008C2EF1"/>
    <w:rsid w:val="008C3B11"/>
    <w:rsid w:val="008C3E51"/>
    <w:rsid w:val="008C3FA8"/>
    <w:rsid w:val="008C406F"/>
    <w:rsid w:val="008C4100"/>
    <w:rsid w:val="008C422D"/>
    <w:rsid w:val="008C45F1"/>
    <w:rsid w:val="008C4679"/>
    <w:rsid w:val="008C495C"/>
    <w:rsid w:val="008C4990"/>
    <w:rsid w:val="008C4A0E"/>
    <w:rsid w:val="008C5412"/>
    <w:rsid w:val="008C55E3"/>
    <w:rsid w:val="008C59BB"/>
    <w:rsid w:val="008C5B53"/>
    <w:rsid w:val="008C5BB7"/>
    <w:rsid w:val="008C5E75"/>
    <w:rsid w:val="008C5EEB"/>
    <w:rsid w:val="008C6106"/>
    <w:rsid w:val="008C6217"/>
    <w:rsid w:val="008C63DB"/>
    <w:rsid w:val="008C65A8"/>
    <w:rsid w:val="008C69A3"/>
    <w:rsid w:val="008C6A77"/>
    <w:rsid w:val="008C6B7E"/>
    <w:rsid w:val="008C7264"/>
    <w:rsid w:val="008C7322"/>
    <w:rsid w:val="008C74AD"/>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8B3"/>
    <w:rsid w:val="008D2C7C"/>
    <w:rsid w:val="008D2E97"/>
    <w:rsid w:val="008D31E5"/>
    <w:rsid w:val="008D321F"/>
    <w:rsid w:val="008D338F"/>
    <w:rsid w:val="008D3507"/>
    <w:rsid w:val="008D3977"/>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5EFF"/>
    <w:rsid w:val="008D602D"/>
    <w:rsid w:val="008D68D2"/>
    <w:rsid w:val="008D6A6B"/>
    <w:rsid w:val="008D6E5B"/>
    <w:rsid w:val="008D6F6E"/>
    <w:rsid w:val="008D72A5"/>
    <w:rsid w:val="008D74F5"/>
    <w:rsid w:val="008D778F"/>
    <w:rsid w:val="008D794E"/>
    <w:rsid w:val="008D7B4B"/>
    <w:rsid w:val="008D7FA7"/>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EE4"/>
    <w:rsid w:val="008E1F39"/>
    <w:rsid w:val="008E1F9D"/>
    <w:rsid w:val="008E1FBF"/>
    <w:rsid w:val="008E22BF"/>
    <w:rsid w:val="008E22D9"/>
    <w:rsid w:val="008E22E0"/>
    <w:rsid w:val="008E2775"/>
    <w:rsid w:val="008E27D2"/>
    <w:rsid w:val="008E2980"/>
    <w:rsid w:val="008E2B14"/>
    <w:rsid w:val="008E2E1A"/>
    <w:rsid w:val="008E2EC6"/>
    <w:rsid w:val="008E2FF5"/>
    <w:rsid w:val="008E3171"/>
    <w:rsid w:val="008E3D6A"/>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B2"/>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2B1"/>
    <w:rsid w:val="008F05A3"/>
    <w:rsid w:val="008F069C"/>
    <w:rsid w:val="008F0839"/>
    <w:rsid w:val="008F0D2A"/>
    <w:rsid w:val="008F0D6C"/>
    <w:rsid w:val="008F0E4F"/>
    <w:rsid w:val="008F1111"/>
    <w:rsid w:val="008F1184"/>
    <w:rsid w:val="008F1317"/>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DD0"/>
    <w:rsid w:val="008F5E8F"/>
    <w:rsid w:val="008F6479"/>
    <w:rsid w:val="008F6491"/>
    <w:rsid w:val="008F6558"/>
    <w:rsid w:val="008F65A3"/>
    <w:rsid w:val="008F6881"/>
    <w:rsid w:val="008F69C9"/>
    <w:rsid w:val="008F6D55"/>
    <w:rsid w:val="008F6DF7"/>
    <w:rsid w:val="008F6F06"/>
    <w:rsid w:val="008F7155"/>
    <w:rsid w:val="008F7397"/>
    <w:rsid w:val="008F7C9F"/>
    <w:rsid w:val="008F7DE3"/>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0B5"/>
    <w:rsid w:val="00905120"/>
    <w:rsid w:val="00905176"/>
    <w:rsid w:val="0090523D"/>
    <w:rsid w:val="00905380"/>
    <w:rsid w:val="0090546C"/>
    <w:rsid w:val="0090559B"/>
    <w:rsid w:val="0090561F"/>
    <w:rsid w:val="009056AB"/>
    <w:rsid w:val="0090597A"/>
    <w:rsid w:val="00905985"/>
    <w:rsid w:val="00905A09"/>
    <w:rsid w:val="00905B97"/>
    <w:rsid w:val="00905D31"/>
    <w:rsid w:val="00905F14"/>
    <w:rsid w:val="00905F29"/>
    <w:rsid w:val="00906224"/>
    <w:rsid w:val="00906313"/>
    <w:rsid w:val="00906667"/>
    <w:rsid w:val="009067E6"/>
    <w:rsid w:val="00906A6E"/>
    <w:rsid w:val="009070A2"/>
    <w:rsid w:val="009073DD"/>
    <w:rsid w:val="00907804"/>
    <w:rsid w:val="00907826"/>
    <w:rsid w:val="00907907"/>
    <w:rsid w:val="00907A6D"/>
    <w:rsid w:val="00907EC8"/>
    <w:rsid w:val="00910065"/>
    <w:rsid w:val="00910A54"/>
    <w:rsid w:val="00910B3B"/>
    <w:rsid w:val="00910B3C"/>
    <w:rsid w:val="00910CD6"/>
    <w:rsid w:val="00910F00"/>
    <w:rsid w:val="00911299"/>
    <w:rsid w:val="009112E0"/>
    <w:rsid w:val="0091167B"/>
    <w:rsid w:val="0091169C"/>
    <w:rsid w:val="00911B23"/>
    <w:rsid w:val="00912109"/>
    <w:rsid w:val="0091233B"/>
    <w:rsid w:val="00912494"/>
    <w:rsid w:val="00912697"/>
    <w:rsid w:val="00912991"/>
    <w:rsid w:val="00912A1F"/>
    <w:rsid w:val="00912C52"/>
    <w:rsid w:val="009131BC"/>
    <w:rsid w:val="009132B0"/>
    <w:rsid w:val="0091336A"/>
    <w:rsid w:val="009133D2"/>
    <w:rsid w:val="009134A7"/>
    <w:rsid w:val="00913AB3"/>
    <w:rsid w:val="00913D51"/>
    <w:rsid w:val="00913E6E"/>
    <w:rsid w:val="00913FD6"/>
    <w:rsid w:val="00913FF6"/>
    <w:rsid w:val="00914233"/>
    <w:rsid w:val="00914256"/>
    <w:rsid w:val="00914417"/>
    <w:rsid w:val="00914446"/>
    <w:rsid w:val="00914CC1"/>
    <w:rsid w:val="00914D9F"/>
    <w:rsid w:val="0091531B"/>
    <w:rsid w:val="00915424"/>
    <w:rsid w:val="00915483"/>
    <w:rsid w:val="00915E44"/>
    <w:rsid w:val="00915EAD"/>
    <w:rsid w:val="0091626C"/>
    <w:rsid w:val="009165D7"/>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A22"/>
    <w:rsid w:val="00920BCC"/>
    <w:rsid w:val="00920C43"/>
    <w:rsid w:val="00920C8F"/>
    <w:rsid w:val="0092109E"/>
    <w:rsid w:val="009210DF"/>
    <w:rsid w:val="0092125D"/>
    <w:rsid w:val="00921523"/>
    <w:rsid w:val="009215B5"/>
    <w:rsid w:val="00921718"/>
    <w:rsid w:val="00921743"/>
    <w:rsid w:val="00921B15"/>
    <w:rsid w:val="00921B4E"/>
    <w:rsid w:val="009221F3"/>
    <w:rsid w:val="00922240"/>
    <w:rsid w:val="009224DC"/>
    <w:rsid w:val="00922708"/>
    <w:rsid w:val="00922A25"/>
    <w:rsid w:val="00922A29"/>
    <w:rsid w:val="00922A7B"/>
    <w:rsid w:val="00922B89"/>
    <w:rsid w:val="00922C85"/>
    <w:rsid w:val="00922E58"/>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4F9"/>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7B9"/>
    <w:rsid w:val="0093087A"/>
    <w:rsid w:val="009309FC"/>
    <w:rsid w:val="00930A93"/>
    <w:rsid w:val="00930B39"/>
    <w:rsid w:val="00930E16"/>
    <w:rsid w:val="00930FF1"/>
    <w:rsid w:val="0093101C"/>
    <w:rsid w:val="0093123C"/>
    <w:rsid w:val="009313DB"/>
    <w:rsid w:val="00931803"/>
    <w:rsid w:val="00931A9C"/>
    <w:rsid w:val="00931B8E"/>
    <w:rsid w:val="009323C6"/>
    <w:rsid w:val="009325EC"/>
    <w:rsid w:val="0093265D"/>
    <w:rsid w:val="0093297D"/>
    <w:rsid w:val="009329A2"/>
    <w:rsid w:val="00932A1C"/>
    <w:rsid w:val="00932A88"/>
    <w:rsid w:val="00932B14"/>
    <w:rsid w:val="00932BE2"/>
    <w:rsid w:val="00932CA7"/>
    <w:rsid w:val="00932DE0"/>
    <w:rsid w:val="00933011"/>
    <w:rsid w:val="0093335E"/>
    <w:rsid w:val="0093341A"/>
    <w:rsid w:val="009336D6"/>
    <w:rsid w:val="00933BD2"/>
    <w:rsid w:val="00933E91"/>
    <w:rsid w:val="0093416A"/>
    <w:rsid w:val="0093438A"/>
    <w:rsid w:val="00934636"/>
    <w:rsid w:val="00934A15"/>
    <w:rsid w:val="00934C84"/>
    <w:rsid w:val="00934DCC"/>
    <w:rsid w:val="00934ED7"/>
    <w:rsid w:val="009351B4"/>
    <w:rsid w:val="00935671"/>
    <w:rsid w:val="009359C0"/>
    <w:rsid w:val="00935E30"/>
    <w:rsid w:val="00935E8F"/>
    <w:rsid w:val="00935F03"/>
    <w:rsid w:val="009360BE"/>
    <w:rsid w:val="009361E2"/>
    <w:rsid w:val="00936455"/>
    <w:rsid w:val="0093646D"/>
    <w:rsid w:val="0093662C"/>
    <w:rsid w:val="0093694D"/>
    <w:rsid w:val="0093719A"/>
    <w:rsid w:val="009371BF"/>
    <w:rsid w:val="009372BF"/>
    <w:rsid w:val="009377BF"/>
    <w:rsid w:val="00937ADD"/>
    <w:rsid w:val="00937D8C"/>
    <w:rsid w:val="009402A0"/>
    <w:rsid w:val="00940B93"/>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510"/>
    <w:rsid w:val="00942669"/>
    <w:rsid w:val="00942737"/>
    <w:rsid w:val="009427DC"/>
    <w:rsid w:val="00942885"/>
    <w:rsid w:val="00942893"/>
    <w:rsid w:val="00942BA2"/>
    <w:rsid w:val="00942D10"/>
    <w:rsid w:val="00942D43"/>
    <w:rsid w:val="0094302F"/>
    <w:rsid w:val="00943572"/>
    <w:rsid w:val="0094359A"/>
    <w:rsid w:val="009435B7"/>
    <w:rsid w:val="00943694"/>
    <w:rsid w:val="009436E5"/>
    <w:rsid w:val="00943880"/>
    <w:rsid w:val="00943D68"/>
    <w:rsid w:val="00943E37"/>
    <w:rsid w:val="00943F1E"/>
    <w:rsid w:val="00943F24"/>
    <w:rsid w:val="00943F97"/>
    <w:rsid w:val="009444BE"/>
    <w:rsid w:val="009446CB"/>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88D"/>
    <w:rsid w:val="00950A31"/>
    <w:rsid w:val="00950B39"/>
    <w:rsid w:val="009510C8"/>
    <w:rsid w:val="00951357"/>
    <w:rsid w:val="00951503"/>
    <w:rsid w:val="0095151B"/>
    <w:rsid w:val="0095160A"/>
    <w:rsid w:val="00951943"/>
    <w:rsid w:val="00951D45"/>
    <w:rsid w:val="00951FC1"/>
    <w:rsid w:val="009520D0"/>
    <w:rsid w:val="0095232B"/>
    <w:rsid w:val="00952568"/>
    <w:rsid w:val="009526E5"/>
    <w:rsid w:val="00952983"/>
    <w:rsid w:val="00952E14"/>
    <w:rsid w:val="00953119"/>
    <w:rsid w:val="00953188"/>
    <w:rsid w:val="009533B6"/>
    <w:rsid w:val="00953906"/>
    <w:rsid w:val="0095393C"/>
    <w:rsid w:val="00953D28"/>
    <w:rsid w:val="00953DCC"/>
    <w:rsid w:val="00953ECF"/>
    <w:rsid w:val="00954003"/>
    <w:rsid w:val="009544FC"/>
    <w:rsid w:val="0095450B"/>
    <w:rsid w:val="00954549"/>
    <w:rsid w:val="0095459A"/>
    <w:rsid w:val="00954805"/>
    <w:rsid w:val="009548B1"/>
    <w:rsid w:val="00954952"/>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A4A"/>
    <w:rsid w:val="00957B94"/>
    <w:rsid w:val="00957DCE"/>
    <w:rsid w:val="009603E4"/>
    <w:rsid w:val="009606E2"/>
    <w:rsid w:val="0096101B"/>
    <w:rsid w:val="009610C0"/>
    <w:rsid w:val="009612B6"/>
    <w:rsid w:val="0096133A"/>
    <w:rsid w:val="009614FF"/>
    <w:rsid w:val="0096160F"/>
    <w:rsid w:val="0096178A"/>
    <w:rsid w:val="009619D9"/>
    <w:rsid w:val="00961A00"/>
    <w:rsid w:val="00961A2B"/>
    <w:rsid w:val="00961CA4"/>
    <w:rsid w:val="00961CF6"/>
    <w:rsid w:val="00961D00"/>
    <w:rsid w:val="00961F80"/>
    <w:rsid w:val="00962084"/>
    <w:rsid w:val="009620E5"/>
    <w:rsid w:val="00962334"/>
    <w:rsid w:val="0096243A"/>
    <w:rsid w:val="00962474"/>
    <w:rsid w:val="009629D6"/>
    <w:rsid w:val="009634A8"/>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560"/>
    <w:rsid w:val="0096767D"/>
    <w:rsid w:val="009677AE"/>
    <w:rsid w:val="009677B9"/>
    <w:rsid w:val="00967B35"/>
    <w:rsid w:val="00967E18"/>
    <w:rsid w:val="00970045"/>
    <w:rsid w:val="0097025E"/>
    <w:rsid w:val="00970289"/>
    <w:rsid w:val="009705E7"/>
    <w:rsid w:val="009706AB"/>
    <w:rsid w:val="0097093D"/>
    <w:rsid w:val="00970AA7"/>
    <w:rsid w:val="00970BDD"/>
    <w:rsid w:val="00971866"/>
    <w:rsid w:val="00971D0F"/>
    <w:rsid w:val="00971EBA"/>
    <w:rsid w:val="00971F39"/>
    <w:rsid w:val="009720A9"/>
    <w:rsid w:val="009721BA"/>
    <w:rsid w:val="009721E4"/>
    <w:rsid w:val="009723E5"/>
    <w:rsid w:val="00972801"/>
    <w:rsid w:val="00972B02"/>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AC3"/>
    <w:rsid w:val="00974CAC"/>
    <w:rsid w:val="00974D41"/>
    <w:rsid w:val="00974D5A"/>
    <w:rsid w:val="00974E59"/>
    <w:rsid w:val="00974F27"/>
    <w:rsid w:val="009752A6"/>
    <w:rsid w:val="009752F2"/>
    <w:rsid w:val="00975364"/>
    <w:rsid w:val="009754D1"/>
    <w:rsid w:val="009755AF"/>
    <w:rsid w:val="009756AA"/>
    <w:rsid w:val="00975FA2"/>
    <w:rsid w:val="0097603C"/>
    <w:rsid w:val="009760D0"/>
    <w:rsid w:val="00976275"/>
    <w:rsid w:val="00976616"/>
    <w:rsid w:val="009766A1"/>
    <w:rsid w:val="00976761"/>
    <w:rsid w:val="0097682E"/>
    <w:rsid w:val="00976C1A"/>
    <w:rsid w:val="00976DAC"/>
    <w:rsid w:val="00976F14"/>
    <w:rsid w:val="00976F6A"/>
    <w:rsid w:val="009770C4"/>
    <w:rsid w:val="009775AE"/>
    <w:rsid w:val="0097791B"/>
    <w:rsid w:val="009779B4"/>
    <w:rsid w:val="00977A94"/>
    <w:rsid w:val="00977C55"/>
    <w:rsid w:val="00977CA8"/>
    <w:rsid w:val="00980072"/>
    <w:rsid w:val="00980785"/>
    <w:rsid w:val="009808E0"/>
    <w:rsid w:val="00980A27"/>
    <w:rsid w:val="00980B01"/>
    <w:rsid w:val="00980B86"/>
    <w:rsid w:val="00980C2C"/>
    <w:rsid w:val="00980F6B"/>
    <w:rsid w:val="00981413"/>
    <w:rsid w:val="009815F8"/>
    <w:rsid w:val="009818E6"/>
    <w:rsid w:val="009819F1"/>
    <w:rsid w:val="00981CE9"/>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3FC"/>
    <w:rsid w:val="009846EA"/>
    <w:rsid w:val="0098485E"/>
    <w:rsid w:val="009849B5"/>
    <w:rsid w:val="00984BFD"/>
    <w:rsid w:val="009852D7"/>
    <w:rsid w:val="009854BF"/>
    <w:rsid w:val="00985577"/>
    <w:rsid w:val="009855B0"/>
    <w:rsid w:val="0098574A"/>
    <w:rsid w:val="0098589F"/>
    <w:rsid w:val="009858C9"/>
    <w:rsid w:val="00985995"/>
    <w:rsid w:val="00985A14"/>
    <w:rsid w:val="00985A2B"/>
    <w:rsid w:val="00985CAC"/>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8C"/>
    <w:rsid w:val="00991AA5"/>
    <w:rsid w:val="00991BD2"/>
    <w:rsid w:val="00991C23"/>
    <w:rsid w:val="00991D67"/>
    <w:rsid w:val="00991F94"/>
    <w:rsid w:val="009920E7"/>
    <w:rsid w:val="0099218B"/>
    <w:rsid w:val="009921D1"/>
    <w:rsid w:val="009923F7"/>
    <w:rsid w:val="009926E3"/>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B24"/>
    <w:rsid w:val="00995B43"/>
    <w:rsid w:val="00996041"/>
    <w:rsid w:val="00996796"/>
    <w:rsid w:val="009967AD"/>
    <w:rsid w:val="009969AD"/>
    <w:rsid w:val="00996A4F"/>
    <w:rsid w:val="00996F2A"/>
    <w:rsid w:val="00996F8E"/>
    <w:rsid w:val="0099717A"/>
    <w:rsid w:val="0099753A"/>
    <w:rsid w:val="009976D1"/>
    <w:rsid w:val="00997882"/>
    <w:rsid w:val="00997B0E"/>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0C"/>
    <w:rsid w:val="009A24AC"/>
    <w:rsid w:val="009A2785"/>
    <w:rsid w:val="009A307E"/>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998"/>
    <w:rsid w:val="009A4F1E"/>
    <w:rsid w:val="009A4F79"/>
    <w:rsid w:val="009A5074"/>
    <w:rsid w:val="009A525D"/>
    <w:rsid w:val="009A52BE"/>
    <w:rsid w:val="009A53C0"/>
    <w:rsid w:val="009A5437"/>
    <w:rsid w:val="009A558C"/>
    <w:rsid w:val="009A5777"/>
    <w:rsid w:val="009A5822"/>
    <w:rsid w:val="009A5CB1"/>
    <w:rsid w:val="009A5CC3"/>
    <w:rsid w:val="009A5D51"/>
    <w:rsid w:val="009A6212"/>
    <w:rsid w:val="009A6312"/>
    <w:rsid w:val="009A632F"/>
    <w:rsid w:val="009A6660"/>
    <w:rsid w:val="009A6925"/>
    <w:rsid w:val="009A6AA8"/>
    <w:rsid w:val="009A6C97"/>
    <w:rsid w:val="009A6C98"/>
    <w:rsid w:val="009A6CA0"/>
    <w:rsid w:val="009A72EB"/>
    <w:rsid w:val="009A7DBD"/>
    <w:rsid w:val="009A7E19"/>
    <w:rsid w:val="009A7E54"/>
    <w:rsid w:val="009A7E75"/>
    <w:rsid w:val="009A7F68"/>
    <w:rsid w:val="009B0119"/>
    <w:rsid w:val="009B02ED"/>
    <w:rsid w:val="009B048D"/>
    <w:rsid w:val="009B0AF3"/>
    <w:rsid w:val="009B0B10"/>
    <w:rsid w:val="009B0F98"/>
    <w:rsid w:val="009B0FD8"/>
    <w:rsid w:val="009B1944"/>
    <w:rsid w:val="009B1A04"/>
    <w:rsid w:val="009B1A2A"/>
    <w:rsid w:val="009B1BEC"/>
    <w:rsid w:val="009B1D10"/>
    <w:rsid w:val="009B1E0A"/>
    <w:rsid w:val="009B1E56"/>
    <w:rsid w:val="009B1F33"/>
    <w:rsid w:val="009B1FFE"/>
    <w:rsid w:val="009B2053"/>
    <w:rsid w:val="009B20AD"/>
    <w:rsid w:val="009B20C8"/>
    <w:rsid w:val="009B2367"/>
    <w:rsid w:val="009B2372"/>
    <w:rsid w:val="009B26FC"/>
    <w:rsid w:val="009B2A64"/>
    <w:rsid w:val="009B2DA7"/>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1E8"/>
    <w:rsid w:val="009B531D"/>
    <w:rsid w:val="009B53B6"/>
    <w:rsid w:val="009B5635"/>
    <w:rsid w:val="009B5C51"/>
    <w:rsid w:val="009B5CDC"/>
    <w:rsid w:val="009B5E79"/>
    <w:rsid w:val="009B62CA"/>
    <w:rsid w:val="009B65A0"/>
    <w:rsid w:val="009B697C"/>
    <w:rsid w:val="009B7059"/>
    <w:rsid w:val="009B7119"/>
    <w:rsid w:val="009B7AFA"/>
    <w:rsid w:val="009B7D05"/>
    <w:rsid w:val="009B7E2E"/>
    <w:rsid w:val="009B7F00"/>
    <w:rsid w:val="009C0680"/>
    <w:rsid w:val="009C0741"/>
    <w:rsid w:val="009C0C0D"/>
    <w:rsid w:val="009C0CAE"/>
    <w:rsid w:val="009C0F10"/>
    <w:rsid w:val="009C0F17"/>
    <w:rsid w:val="009C0FDC"/>
    <w:rsid w:val="009C1443"/>
    <w:rsid w:val="009C15D8"/>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00"/>
    <w:rsid w:val="009C35B3"/>
    <w:rsid w:val="009C3983"/>
    <w:rsid w:val="009C3A77"/>
    <w:rsid w:val="009C3C78"/>
    <w:rsid w:val="009C3C95"/>
    <w:rsid w:val="009C3E9A"/>
    <w:rsid w:val="009C3EC8"/>
    <w:rsid w:val="009C401E"/>
    <w:rsid w:val="009C49A2"/>
    <w:rsid w:val="009C4D62"/>
    <w:rsid w:val="009C4DE5"/>
    <w:rsid w:val="009C4E51"/>
    <w:rsid w:val="009C4ED4"/>
    <w:rsid w:val="009C4EFE"/>
    <w:rsid w:val="009C4F67"/>
    <w:rsid w:val="009C4F7B"/>
    <w:rsid w:val="009C5095"/>
    <w:rsid w:val="009C5425"/>
    <w:rsid w:val="009C59D0"/>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41"/>
    <w:rsid w:val="009D0ED3"/>
    <w:rsid w:val="009D13DF"/>
    <w:rsid w:val="009D1761"/>
    <w:rsid w:val="009D1950"/>
    <w:rsid w:val="009D1A65"/>
    <w:rsid w:val="009D1B20"/>
    <w:rsid w:val="009D20B3"/>
    <w:rsid w:val="009D2249"/>
    <w:rsid w:val="009D2293"/>
    <w:rsid w:val="009D242B"/>
    <w:rsid w:val="009D2619"/>
    <w:rsid w:val="009D268D"/>
    <w:rsid w:val="009D2A5C"/>
    <w:rsid w:val="009D2A64"/>
    <w:rsid w:val="009D32EA"/>
    <w:rsid w:val="009D33FD"/>
    <w:rsid w:val="009D38C2"/>
    <w:rsid w:val="009D3936"/>
    <w:rsid w:val="009D3CF6"/>
    <w:rsid w:val="009D4141"/>
    <w:rsid w:val="009D4A5D"/>
    <w:rsid w:val="009D4BA4"/>
    <w:rsid w:val="009D4ED2"/>
    <w:rsid w:val="009D5078"/>
    <w:rsid w:val="009D51F5"/>
    <w:rsid w:val="009D5235"/>
    <w:rsid w:val="009D54F4"/>
    <w:rsid w:val="009D582A"/>
    <w:rsid w:val="009D5C08"/>
    <w:rsid w:val="009D5E6B"/>
    <w:rsid w:val="009D5FAF"/>
    <w:rsid w:val="009D60E1"/>
    <w:rsid w:val="009D6268"/>
    <w:rsid w:val="009D6309"/>
    <w:rsid w:val="009D645A"/>
    <w:rsid w:val="009D64A3"/>
    <w:rsid w:val="009D679C"/>
    <w:rsid w:val="009D6BA4"/>
    <w:rsid w:val="009D6C18"/>
    <w:rsid w:val="009D6C51"/>
    <w:rsid w:val="009D6EBA"/>
    <w:rsid w:val="009D71C4"/>
    <w:rsid w:val="009D76EB"/>
    <w:rsid w:val="009D7716"/>
    <w:rsid w:val="009D7873"/>
    <w:rsid w:val="009D7993"/>
    <w:rsid w:val="009D7AF1"/>
    <w:rsid w:val="009D7B83"/>
    <w:rsid w:val="009D7E7A"/>
    <w:rsid w:val="009D7F30"/>
    <w:rsid w:val="009E0019"/>
    <w:rsid w:val="009E036D"/>
    <w:rsid w:val="009E068F"/>
    <w:rsid w:val="009E07FA"/>
    <w:rsid w:val="009E09FB"/>
    <w:rsid w:val="009E0BCC"/>
    <w:rsid w:val="009E0BFE"/>
    <w:rsid w:val="009E0CEB"/>
    <w:rsid w:val="009E0FAD"/>
    <w:rsid w:val="009E0FB2"/>
    <w:rsid w:val="009E1015"/>
    <w:rsid w:val="009E1042"/>
    <w:rsid w:val="009E1152"/>
    <w:rsid w:val="009E11F2"/>
    <w:rsid w:val="009E1520"/>
    <w:rsid w:val="009E18E3"/>
    <w:rsid w:val="009E1C56"/>
    <w:rsid w:val="009E1D49"/>
    <w:rsid w:val="009E1E79"/>
    <w:rsid w:val="009E1E87"/>
    <w:rsid w:val="009E1FB2"/>
    <w:rsid w:val="009E1FF1"/>
    <w:rsid w:val="009E21A8"/>
    <w:rsid w:val="009E2BB9"/>
    <w:rsid w:val="009E2C92"/>
    <w:rsid w:val="009E2F18"/>
    <w:rsid w:val="009E313C"/>
    <w:rsid w:val="009E3288"/>
    <w:rsid w:val="009E3506"/>
    <w:rsid w:val="009E375A"/>
    <w:rsid w:val="009E381F"/>
    <w:rsid w:val="009E38EC"/>
    <w:rsid w:val="009E3D06"/>
    <w:rsid w:val="009E3D7A"/>
    <w:rsid w:val="009E4025"/>
    <w:rsid w:val="009E41B3"/>
    <w:rsid w:val="009E471A"/>
    <w:rsid w:val="009E489B"/>
    <w:rsid w:val="009E52D4"/>
    <w:rsid w:val="009E544C"/>
    <w:rsid w:val="009E594B"/>
    <w:rsid w:val="009E5AA7"/>
    <w:rsid w:val="009E5B8E"/>
    <w:rsid w:val="009E5E4D"/>
    <w:rsid w:val="009E6071"/>
    <w:rsid w:val="009E651F"/>
    <w:rsid w:val="009E653A"/>
    <w:rsid w:val="009E66AA"/>
    <w:rsid w:val="009E6B64"/>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688"/>
    <w:rsid w:val="009F3788"/>
    <w:rsid w:val="009F3842"/>
    <w:rsid w:val="009F3A0F"/>
    <w:rsid w:val="009F3B8B"/>
    <w:rsid w:val="009F3DA6"/>
    <w:rsid w:val="009F3F0E"/>
    <w:rsid w:val="009F41E4"/>
    <w:rsid w:val="009F420F"/>
    <w:rsid w:val="009F4439"/>
    <w:rsid w:val="009F4824"/>
    <w:rsid w:val="009F482D"/>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A85"/>
    <w:rsid w:val="009F7B5A"/>
    <w:rsid w:val="009F7E69"/>
    <w:rsid w:val="00A0009D"/>
    <w:rsid w:val="00A000C3"/>
    <w:rsid w:val="00A0013F"/>
    <w:rsid w:val="00A00876"/>
    <w:rsid w:val="00A00A8F"/>
    <w:rsid w:val="00A00AA2"/>
    <w:rsid w:val="00A00CF0"/>
    <w:rsid w:val="00A00E9A"/>
    <w:rsid w:val="00A0104A"/>
    <w:rsid w:val="00A017D8"/>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674"/>
    <w:rsid w:val="00A06B71"/>
    <w:rsid w:val="00A06B95"/>
    <w:rsid w:val="00A07373"/>
    <w:rsid w:val="00A074B8"/>
    <w:rsid w:val="00A07551"/>
    <w:rsid w:val="00A0768B"/>
    <w:rsid w:val="00A07B45"/>
    <w:rsid w:val="00A07B97"/>
    <w:rsid w:val="00A100BF"/>
    <w:rsid w:val="00A1033A"/>
    <w:rsid w:val="00A10530"/>
    <w:rsid w:val="00A105C3"/>
    <w:rsid w:val="00A10720"/>
    <w:rsid w:val="00A1080C"/>
    <w:rsid w:val="00A10BA4"/>
    <w:rsid w:val="00A10C2A"/>
    <w:rsid w:val="00A10C68"/>
    <w:rsid w:val="00A10EE8"/>
    <w:rsid w:val="00A1106A"/>
    <w:rsid w:val="00A111C8"/>
    <w:rsid w:val="00A11333"/>
    <w:rsid w:val="00A114BC"/>
    <w:rsid w:val="00A11634"/>
    <w:rsid w:val="00A118FD"/>
    <w:rsid w:val="00A1193D"/>
    <w:rsid w:val="00A11ABB"/>
    <w:rsid w:val="00A11D68"/>
    <w:rsid w:val="00A11F45"/>
    <w:rsid w:val="00A121D5"/>
    <w:rsid w:val="00A124F2"/>
    <w:rsid w:val="00A12503"/>
    <w:rsid w:val="00A126D3"/>
    <w:rsid w:val="00A128F5"/>
    <w:rsid w:val="00A12999"/>
    <w:rsid w:val="00A12B16"/>
    <w:rsid w:val="00A12C4B"/>
    <w:rsid w:val="00A12F5F"/>
    <w:rsid w:val="00A130F8"/>
    <w:rsid w:val="00A132CE"/>
    <w:rsid w:val="00A1339D"/>
    <w:rsid w:val="00A135C8"/>
    <w:rsid w:val="00A136A5"/>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5F53"/>
    <w:rsid w:val="00A1600E"/>
    <w:rsid w:val="00A1641B"/>
    <w:rsid w:val="00A1680C"/>
    <w:rsid w:val="00A16A6E"/>
    <w:rsid w:val="00A16D5C"/>
    <w:rsid w:val="00A16EFF"/>
    <w:rsid w:val="00A171BA"/>
    <w:rsid w:val="00A1735F"/>
    <w:rsid w:val="00A174D7"/>
    <w:rsid w:val="00A1751D"/>
    <w:rsid w:val="00A1772A"/>
    <w:rsid w:val="00A17AD6"/>
    <w:rsid w:val="00A17C48"/>
    <w:rsid w:val="00A17F9F"/>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937"/>
    <w:rsid w:val="00A23A02"/>
    <w:rsid w:val="00A23EED"/>
    <w:rsid w:val="00A23FB8"/>
    <w:rsid w:val="00A24634"/>
    <w:rsid w:val="00A24B63"/>
    <w:rsid w:val="00A2508D"/>
    <w:rsid w:val="00A2510C"/>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1D"/>
    <w:rsid w:val="00A2772C"/>
    <w:rsid w:val="00A2795A"/>
    <w:rsid w:val="00A27B0D"/>
    <w:rsid w:val="00A27C27"/>
    <w:rsid w:val="00A27C4A"/>
    <w:rsid w:val="00A27EB1"/>
    <w:rsid w:val="00A301D8"/>
    <w:rsid w:val="00A3035D"/>
    <w:rsid w:val="00A30498"/>
    <w:rsid w:val="00A3074A"/>
    <w:rsid w:val="00A308F4"/>
    <w:rsid w:val="00A308FD"/>
    <w:rsid w:val="00A30D50"/>
    <w:rsid w:val="00A30D57"/>
    <w:rsid w:val="00A30DE1"/>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25A"/>
    <w:rsid w:val="00A3330D"/>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424"/>
    <w:rsid w:val="00A3751C"/>
    <w:rsid w:val="00A37A57"/>
    <w:rsid w:val="00A37E3F"/>
    <w:rsid w:val="00A37E92"/>
    <w:rsid w:val="00A4042B"/>
    <w:rsid w:val="00A405F8"/>
    <w:rsid w:val="00A407BC"/>
    <w:rsid w:val="00A40826"/>
    <w:rsid w:val="00A409D7"/>
    <w:rsid w:val="00A40B27"/>
    <w:rsid w:val="00A40C80"/>
    <w:rsid w:val="00A411CA"/>
    <w:rsid w:val="00A4197F"/>
    <w:rsid w:val="00A41A3C"/>
    <w:rsid w:val="00A41A5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ABE"/>
    <w:rsid w:val="00A44B12"/>
    <w:rsid w:val="00A44B26"/>
    <w:rsid w:val="00A44BCD"/>
    <w:rsid w:val="00A44D40"/>
    <w:rsid w:val="00A44DDD"/>
    <w:rsid w:val="00A44E83"/>
    <w:rsid w:val="00A44EBF"/>
    <w:rsid w:val="00A44F6E"/>
    <w:rsid w:val="00A44F82"/>
    <w:rsid w:val="00A45200"/>
    <w:rsid w:val="00A454CD"/>
    <w:rsid w:val="00A4556A"/>
    <w:rsid w:val="00A4578F"/>
    <w:rsid w:val="00A457F9"/>
    <w:rsid w:val="00A459C1"/>
    <w:rsid w:val="00A460CF"/>
    <w:rsid w:val="00A462D5"/>
    <w:rsid w:val="00A469C3"/>
    <w:rsid w:val="00A46A39"/>
    <w:rsid w:val="00A47266"/>
    <w:rsid w:val="00A4770E"/>
    <w:rsid w:val="00A47720"/>
    <w:rsid w:val="00A47781"/>
    <w:rsid w:val="00A478F2"/>
    <w:rsid w:val="00A479D8"/>
    <w:rsid w:val="00A47BBF"/>
    <w:rsid w:val="00A47C27"/>
    <w:rsid w:val="00A47DB8"/>
    <w:rsid w:val="00A501E8"/>
    <w:rsid w:val="00A5052D"/>
    <w:rsid w:val="00A505D1"/>
    <w:rsid w:val="00A5082B"/>
    <w:rsid w:val="00A5089D"/>
    <w:rsid w:val="00A508CE"/>
    <w:rsid w:val="00A50958"/>
    <w:rsid w:val="00A509FB"/>
    <w:rsid w:val="00A50AB1"/>
    <w:rsid w:val="00A50CC3"/>
    <w:rsid w:val="00A50D9C"/>
    <w:rsid w:val="00A50EDB"/>
    <w:rsid w:val="00A50F86"/>
    <w:rsid w:val="00A51073"/>
    <w:rsid w:val="00A513B7"/>
    <w:rsid w:val="00A5186F"/>
    <w:rsid w:val="00A5190B"/>
    <w:rsid w:val="00A519D6"/>
    <w:rsid w:val="00A519ED"/>
    <w:rsid w:val="00A51C85"/>
    <w:rsid w:val="00A51CFE"/>
    <w:rsid w:val="00A52014"/>
    <w:rsid w:val="00A524E8"/>
    <w:rsid w:val="00A52690"/>
    <w:rsid w:val="00A527E3"/>
    <w:rsid w:val="00A528C1"/>
    <w:rsid w:val="00A52A0C"/>
    <w:rsid w:val="00A531E6"/>
    <w:rsid w:val="00A535EA"/>
    <w:rsid w:val="00A53B2F"/>
    <w:rsid w:val="00A53DD0"/>
    <w:rsid w:val="00A53FA1"/>
    <w:rsid w:val="00A53FA4"/>
    <w:rsid w:val="00A542BA"/>
    <w:rsid w:val="00A54367"/>
    <w:rsid w:val="00A543B9"/>
    <w:rsid w:val="00A5443C"/>
    <w:rsid w:val="00A548DC"/>
    <w:rsid w:val="00A54E37"/>
    <w:rsid w:val="00A5519F"/>
    <w:rsid w:val="00A554FB"/>
    <w:rsid w:val="00A556D5"/>
    <w:rsid w:val="00A55F73"/>
    <w:rsid w:val="00A560EA"/>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71"/>
    <w:rsid w:val="00A574BA"/>
    <w:rsid w:val="00A574D2"/>
    <w:rsid w:val="00A57595"/>
    <w:rsid w:val="00A57977"/>
    <w:rsid w:val="00A579A5"/>
    <w:rsid w:val="00A57A0D"/>
    <w:rsid w:val="00A57A9C"/>
    <w:rsid w:val="00A60044"/>
    <w:rsid w:val="00A60146"/>
    <w:rsid w:val="00A60565"/>
    <w:rsid w:val="00A60970"/>
    <w:rsid w:val="00A60E18"/>
    <w:rsid w:val="00A60E24"/>
    <w:rsid w:val="00A6149B"/>
    <w:rsid w:val="00A6158B"/>
    <w:rsid w:val="00A61616"/>
    <w:rsid w:val="00A61747"/>
    <w:rsid w:val="00A617E7"/>
    <w:rsid w:val="00A6180B"/>
    <w:rsid w:val="00A61AF2"/>
    <w:rsid w:val="00A61CAB"/>
    <w:rsid w:val="00A61D52"/>
    <w:rsid w:val="00A61DE4"/>
    <w:rsid w:val="00A61DF8"/>
    <w:rsid w:val="00A61FE5"/>
    <w:rsid w:val="00A62133"/>
    <w:rsid w:val="00A62301"/>
    <w:rsid w:val="00A62D3D"/>
    <w:rsid w:val="00A6337B"/>
    <w:rsid w:val="00A63529"/>
    <w:rsid w:val="00A6369E"/>
    <w:rsid w:val="00A636B9"/>
    <w:rsid w:val="00A63908"/>
    <w:rsid w:val="00A6395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E6D"/>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C59"/>
    <w:rsid w:val="00A66DF1"/>
    <w:rsid w:val="00A67106"/>
    <w:rsid w:val="00A67140"/>
    <w:rsid w:val="00A671BF"/>
    <w:rsid w:val="00A67289"/>
    <w:rsid w:val="00A677C3"/>
    <w:rsid w:val="00A67E0E"/>
    <w:rsid w:val="00A702E6"/>
    <w:rsid w:val="00A704AB"/>
    <w:rsid w:val="00A704F5"/>
    <w:rsid w:val="00A70531"/>
    <w:rsid w:val="00A707A6"/>
    <w:rsid w:val="00A70805"/>
    <w:rsid w:val="00A70B4F"/>
    <w:rsid w:val="00A70B53"/>
    <w:rsid w:val="00A70E7A"/>
    <w:rsid w:val="00A70F0A"/>
    <w:rsid w:val="00A7132F"/>
    <w:rsid w:val="00A7137B"/>
    <w:rsid w:val="00A7145A"/>
    <w:rsid w:val="00A7153E"/>
    <w:rsid w:val="00A716E6"/>
    <w:rsid w:val="00A717B3"/>
    <w:rsid w:val="00A71856"/>
    <w:rsid w:val="00A71B86"/>
    <w:rsid w:val="00A71CB6"/>
    <w:rsid w:val="00A71E1A"/>
    <w:rsid w:val="00A71EC8"/>
    <w:rsid w:val="00A71F04"/>
    <w:rsid w:val="00A72528"/>
    <w:rsid w:val="00A72831"/>
    <w:rsid w:val="00A72CE1"/>
    <w:rsid w:val="00A72DBB"/>
    <w:rsid w:val="00A73167"/>
    <w:rsid w:val="00A731F6"/>
    <w:rsid w:val="00A732E4"/>
    <w:rsid w:val="00A73A7A"/>
    <w:rsid w:val="00A73BA1"/>
    <w:rsid w:val="00A73BE3"/>
    <w:rsid w:val="00A73C86"/>
    <w:rsid w:val="00A73C93"/>
    <w:rsid w:val="00A73E4C"/>
    <w:rsid w:val="00A73EBD"/>
    <w:rsid w:val="00A7426F"/>
    <w:rsid w:val="00A7481B"/>
    <w:rsid w:val="00A748FE"/>
    <w:rsid w:val="00A74CE6"/>
    <w:rsid w:val="00A75063"/>
    <w:rsid w:val="00A7526C"/>
    <w:rsid w:val="00A75987"/>
    <w:rsid w:val="00A75B1F"/>
    <w:rsid w:val="00A75B98"/>
    <w:rsid w:val="00A75C2A"/>
    <w:rsid w:val="00A75D20"/>
    <w:rsid w:val="00A75DA3"/>
    <w:rsid w:val="00A76018"/>
    <w:rsid w:val="00A7626C"/>
    <w:rsid w:val="00A76609"/>
    <w:rsid w:val="00A766DE"/>
    <w:rsid w:val="00A7683F"/>
    <w:rsid w:val="00A768EC"/>
    <w:rsid w:val="00A76AEC"/>
    <w:rsid w:val="00A76C95"/>
    <w:rsid w:val="00A76F23"/>
    <w:rsid w:val="00A7700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3FA"/>
    <w:rsid w:val="00A83670"/>
    <w:rsid w:val="00A838B8"/>
    <w:rsid w:val="00A83B77"/>
    <w:rsid w:val="00A83B9F"/>
    <w:rsid w:val="00A841D9"/>
    <w:rsid w:val="00A84577"/>
    <w:rsid w:val="00A847DC"/>
    <w:rsid w:val="00A848E6"/>
    <w:rsid w:val="00A8550B"/>
    <w:rsid w:val="00A8573A"/>
    <w:rsid w:val="00A85C4B"/>
    <w:rsid w:val="00A85D44"/>
    <w:rsid w:val="00A86139"/>
    <w:rsid w:val="00A86445"/>
    <w:rsid w:val="00A86635"/>
    <w:rsid w:val="00A866CA"/>
    <w:rsid w:val="00A866FE"/>
    <w:rsid w:val="00A86769"/>
    <w:rsid w:val="00A86788"/>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81F"/>
    <w:rsid w:val="00A918EC"/>
    <w:rsid w:val="00A91ACC"/>
    <w:rsid w:val="00A91B2D"/>
    <w:rsid w:val="00A91F24"/>
    <w:rsid w:val="00A92698"/>
    <w:rsid w:val="00A927D1"/>
    <w:rsid w:val="00A92B91"/>
    <w:rsid w:val="00A92BFA"/>
    <w:rsid w:val="00A92D7E"/>
    <w:rsid w:val="00A93475"/>
    <w:rsid w:val="00A93664"/>
    <w:rsid w:val="00A93676"/>
    <w:rsid w:val="00A93928"/>
    <w:rsid w:val="00A93DA2"/>
    <w:rsid w:val="00A93EE7"/>
    <w:rsid w:val="00A93EFC"/>
    <w:rsid w:val="00A942DD"/>
    <w:rsid w:val="00A94342"/>
    <w:rsid w:val="00A94622"/>
    <w:rsid w:val="00A94654"/>
    <w:rsid w:val="00A94DEA"/>
    <w:rsid w:val="00A95129"/>
    <w:rsid w:val="00A9540C"/>
    <w:rsid w:val="00A9572A"/>
    <w:rsid w:val="00A95774"/>
    <w:rsid w:val="00A9581C"/>
    <w:rsid w:val="00A9582E"/>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CB7"/>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769"/>
    <w:rsid w:val="00AA1884"/>
    <w:rsid w:val="00AA19AE"/>
    <w:rsid w:val="00AA1CB3"/>
    <w:rsid w:val="00AA1E54"/>
    <w:rsid w:val="00AA1F11"/>
    <w:rsid w:val="00AA22D4"/>
    <w:rsid w:val="00AA2347"/>
    <w:rsid w:val="00AA2564"/>
    <w:rsid w:val="00AA2899"/>
    <w:rsid w:val="00AA29BA"/>
    <w:rsid w:val="00AA2B14"/>
    <w:rsid w:val="00AA2E0B"/>
    <w:rsid w:val="00AA2F0C"/>
    <w:rsid w:val="00AA362A"/>
    <w:rsid w:val="00AA37BF"/>
    <w:rsid w:val="00AA3A7C"/>
    <w:rsid w:val="00AA3C50"/>
    <w:rsid w:val="00AA3F44"/>
    <w:rsid w:val="00AA4142"/>
    <w:rsid w:val="00AA4359"/>
    <w:rsid w:val="00AA4449"/>
    <w:rsid w:val="00AA4831"/>
    <w:rsid w:val="00AA4A4D"/>
    <w:rsid w:val="00AA4D7E"/>
    <w:rsid w:val="00AA4DB8"/>
    <w:rsid w:val="00AA4DDB"/>
    <w:rsid w:val="00AA4DFF"/>
    <w:rsid w:val="00AA4F2C"/>
    <w:rsid w:val="00AA4F80"/>
    <w:rsid w:val="00AA50B8"/>
    <w:rsid w:val="00AA5417"/>
    <w:rsid w:val="00AA566B"/>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E47"/>
    <w:rsid w:val="00AA7FA1"/>
    <w:rsid w:val="00AB041D"/>
    <w:rsid w:val="00AB0B61"/>
    <w:rsid w:val="00AB0CA7"/>
    <w:rsid w:val="00AB1042"/>
    <w:rsid w:val="00AB112A"/>
    <w:rsid w:val="00AB132E"/>
    <w:rsid w:val="00AB1503"/>
    <w:rsid w:val="00AB15E2"/>
    <w:rsid w:val="00AB17F7"/>
    <w:rsid w:val="00AB18E0"/>
    <w:rsid w:val="00AB19EE"/>
    <w:rsid w:val="00AB1A23"/>
    <w:rsid w:val="00AB1BAC"/>
    <w:rsid w:val="00AB1E93"/>
    <w:rsid w:val="00AB1F32"/>
    <w:rsid w:val="00AB1FDD"/>
    <w:rsid w:val="00AB261E"/>
    <w:rsid w:val="00AB28B5"/>
    <w:rsid w:val="00AB2913"/>
    <w:rsid w:val="00AB2A9E"/>
    <w:rsid w:val="00AB2C68"/>
    <w:rsid w:val="00AB2D68"/>
    <w:rsid w:val="00AB32F6"/>
    <w:rsid w:val="00AB337D"/>
    <w:rsid w:val="00AB35BB"/>
    <w:rsid w:val="00AB36F3"/>
    <w:rsid w:val="00AB38CE"/>
    <w:rsid w:val="00AB39E7"/>
    <w:rsid w:val="00AB3ADE"/>
    <w:rsid w:val="00AB3C04"/>
    <w:rsid w:val="00AB3C0D"/>
    <w:rsid w:val="00AB3CAF"/>
    <w:rsid w:val="00AB3EE1"/>
    <w:rsid w:val="00AB43BF"/>
    <w:rsid w:val="00AB43E9"/>
    <w:rsid w:val="00AB582A"/>
    <w:rsid w:val="00AB5BBE"/>
    <w:rsid w:val="00AB5BDB"/>
    <w:rsid w:val="00AB5BEA"/>
    <w:rsid w:val="00AB5C71"/>
    <w:rsid w:val="00AB5F60"/>
    <w:rsid w:val="00AB6460"/>
    <w:rsid w:val="00AB64C0"/>
    <w:rsid w:val="00AB6747"/>
    <w:rsid w:val="00AB69B3"/>
    <w:rsid w:val="00AB6E29"/>
    <w:rsid w:val="00AB6F9B"/>
    <w:rsid w:val="00AB7163"/>
    <w:rsid w:val="00AB72AC"/>
    <w:rsid w:val="00AB7859"/>
    <w:rsid w:val="00AB79AC"/>
    <w:rsid w:val="00AB7EEC"/>
    <w:rsid w:val="00AC01E2"/>
    <w:rsid w:val="00AC06AB"/>
    <w:rsid w:val="00AC0733"/>
    <w:rsid w:val="00AC0A7E"/>
    <w:rsid w:val="00AC0CF7"/>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90F"/>
    <w:rsid w:val="00AC4ACA"/>
    <w:rsid w:val="00AC4B9E"/>
    <w:rsid w:val="00AC4DBC"/>
    <w:rsid w:val="00AC4EF3"/>
    <w:rsid w:val="00AC4EF8"/>
    <w:rsid w:val="00AC4F9E"/>
    <w:rsid w:val="00AC4FE7"/>
    <w:rsid w:val="00AC51E2"/>
    <w:rsid w:val="00AC5766"/>
    <w:rsid w:val="00AC58AB"/>
    <w:rsid w:val="00AC5962"/>
    <w:rsid w:val="00AC5A41"/>
    <w:rsid w:val="00AC5ADF"/>
    <w:rsid w:val="00AC5D37"/>
    <w:rsid w:val="00AC5E33"/>
    <w:rsid w:val="00AC5EFF"/>
    <w:rsid w:val="00AC63C1"/>
    <w:rsid w:val="00AC64D4"/>
    <w:rsid w:val="00AC64DE"/>
    <w:rsid w:val="00AC64DF"/>
    <w:rsid w:val="00AC6617"/>
    <w:rsid w:val="00AC69BE"/>
    <w:rsid w:val="00AC6C63"/>
    <w:rsid w:val="00AC6D71"/>
    <w:rsid w:val="00AC7046"/>
    <w:rsid w:val="00AC79AC"/>
    <w:rsid w:val="00AD0039"/>
    <w:rsid w:val="00AD028E"/>
    <w:rsid w:val="00AD031F"/>
    <w:rsid w:val="00AD05E7"/>
    <w:rsid w:val="00AD0773"/>
    <w:rsid w:val="00AD0A86"/>
    <w:rsid w:val="00AD0C60"/>
    <w:rsid w:val="00AD0E5B"/>
    <w:rsid w:val="00AD0EB8"/>
    <w:rsid w:val="00AD0F11"/>
    <w:rsid w:val="00AD0F66"/>
    <w:rsid w:val="00AD1273"/>
    <w:rsid w:val="00AD1308"/>
    <w:rsid w:val="00AD1396"/>
    <w:rsid w:val="00AD144C"/>
    <w:rsid w:val="00AD15E3"/>
    <w:rsid w:val="00AD1947"/>
    <w:rsid w:val="00AD19C3"/>
    <w:rsid w:val="00AD1D0F"/>
    <w:rsid w:val="00AD1DAD"/>
    <w:rsid w:val="00AD2009"/>
    <w:rsid w:val="00AD206E"/>
    <w:rsid w:val="00AD218F"/>
    <w:rsid w:val="00AD24D9"/>
    <w:rsid w:val="00AD2533"/>
    <w:rsid w:val="00AD2689"/>
    <w:rsid w:val="00AD2C7A"/>
    <w:rsid w:val="00AD2D34"/>
    <w:rsid w:val="00AD2FFC"/>
    <w:rsid w:val="00AD319A"/>
    <w:rsid w:val="00AD31C6"/>
    <w:rsid w:val="00AD325D"/>
    <w:rsid w:val="00AD3549"/>
    <w:rsid w:val="00AD3858"/>
    <w:rsid w:val="00AD394D"/>
    <w:rsid w:val="00AD3E49"/>
    <w:rsid w:val="00AD4615"/>
    <w:rsid w:val="00AD469D"/>
    <w:rsid w:val="00AD48B1"/>
    <w:rsid w:val="00AD4D4C"/>
    <w:rsid w:val="00AD4E28"/>
    <w:rsid w:val="00AD4F75"/>
    <w:rsid w:val="00AD503A"/>
    <w:rsid w:val="00AD5343"/>
    <w:rsid w:val="00AD556C"/>
    <w:rsid w:val="00AD58F1"/>
    <w:rsid w:val="00AD5E0C"/>
    <w:rsid w:val="00AD60A6"/>
    <w:rsid w:val="00AD637E"/>
    <w:rsid w:val="00AD63E6"/>
    <w:rsid w:val="00AD64C7"/>
    <w:rsid w:val="00AD6598"/>
    <w:rsid w:val="00AD65C7"/>
    <w:rsid w:val="00AD65FF"/>
    <w:rsid w:val="00AD6EDF"/>
    <w:rsid w:val="00AD7080"/>
    <w:rsid w:val="00AD713B"/>
    <w:rsid w:val="00AD71A9"/>
    <w:rsid w:val="00AD71C1"/>
    <w:rsid w:val="00AD73A4"/>
    <w:rsid w:val="00AD77CB"/>
    <w:rsid w:val="00AD7AF3"/>
    <w:rsid w:val="00AD7C32"/>
    <w:rsid w:val="00AD7CB4"/>
    <w:rsid w:val="00AD7DF6"/>
    <w:rsid w:val="00AE03EC"/>
    <w:rsid w:val="00AE0B09"/>
    <w:rsid w:val="00AE0E3E"/>
    <w:rsid w:val="00AE0E94"/>
    <w:rsid w:val="00AE0FEC"/>
    <w:rsid w:val="00AE12F8"/>
    <w:rsid w:val="00AE155F"/>
    <w:rsid w:val="00AE1960"/>
    <w:rsid w:val="00AE197E"/>
    <w:rsid w:val="00AE19B1"/>
    <w:rsid w:val="00AE19F0"/>
    <w:rsid w:val="00AE1A52"/>
    <w:rsid w:val="00AE1E94"/>
    <w:rsid w:val="00AE1EBE"/>
    <w:rsid w:val="00AE1F59"/>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3B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C"/>
    <w:rsid w:val="00AE62DD"/>
    <w:rsid w:val="00AE6419"/>
    <w:rsid w:val="00AE647D"/>
    <w:rsid w:val="00AE66C8"/>
    <w:rsid w:val="00AE66EE"/>
    <w:rsid w:val="00AE6720"/>
    <w:rsid w:val="00AE6C86"/>
    <w:rsid w:val="00AE6F22"/>
    <w:rsid w:val="00AE71B3"/>
    <w:rsid w:val="00AE73BD"/>
    <w:rsid w:val="00AE7439"/>
    <w:rsid w:val="00AE789A"/>
    <w:rsid w:val="00AE7942"/>
    <w:rsid w:val="00AE7944"/>
    <w:rsid w:val="00AE7A54"/>
    <w:rsid w:val="00AE7AC7"/>
    <w:rsid w:val="00AE7FD2"/>
    <w:rsid w:val="00AE7FF8"/>
    <w:rsid w:val="00AF0290"/>
    <w:rsid w:val="00AF04BC"/>
    <w:rsid w:val="00AF0636"/>
    <w:rsid w:val="00AF0785"/>
    <w:rsid w:val="00AF0959"/>
    <w:rsid w:val="00AF096C"/>
    <w:rsid w:val="00AF0AD2"/>
    <w:rsid w:val="00AF0CD3"/>
    <w:rsid w:val="00AF0D99"/>
    <w:rsid w:val="00AF1347"/>
    <w:rsid w:val="00AF13AA"/>
    <w:rsid w:val="00AF17B3"/>
    <w:rsid w:val="00AF187A"/>
    <w:rsid w:val="00AF1A63"/>
    <w:rsid w:val="00AF1BAD"/>
    <w:rsid w:val="00AF1CEA"/>
    <w:rsid w:val="00AF2250"/>
    <w:rsid w:val="00AF24F9"/>
    <w:rsid w:val="00AF2590"/>
    <w:rsid w:val="00AF25E4"/>
    <w:rsid w:val="00AF25FD"/>
    <w:rsid w:val="00AF260A"/>
    <w:rsid w:val="00AF2F1C"/>
    <w:rsid w:val="00AF31D0"/>
    <w:rsid w:val="00AF33C1"/>
    <w:rsid w:val="00AF3565"/>
    <w:rsid w:val="00AF378C"/>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66"/>
    <w:rsid w:val="00AF51B0"/>
    <w:rsid w:val="00AF5638"/>
    <w:rsid w:val="00AF5850"/>
    <w:rsid w:val="00AF5A94"/>
    <w:rsid w:val="00AF5DB1"/>
    <w:rsid w:val="00AF5E38"/>
    <w:rsid w:val="00AF5F02"/>
    <w:rsid w:val="00AF642E"/>
    <w:rsid w:val="00AF6459"/>
    <w:rsid w:val="00AF6668"/>
    <w:rsid w:val="00AF67E0"/>
    <w:rsid w:val="00AF684F"/>
    <w:rsid w:val="00AF6861"/>
    <w:rsid w:val="00AF69D0"/>
    <w:rsid w:val="00AF6BFC"/>
    <w:rsid w:val="00AF6D76"/>
    <w:rsid w:val="00AF6E35"/>
    <w:rsid w:val="00AF7000"/>
    <w:rsid w:val="00AF7128"/>
    <w:rsid w:val="00AF756E"/>
    <w:rsid w:val="00AF759D"/>
    <w:rsid w:val="00AF7BFE"/>
    <w:rsid w:val="00AF7E1F"/>
    <w:rsid w:val="00AF7EBE"/>
    <w:rsid w:val="00B005A4"/>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961"/>
    <w:rsid w:val="00B02A2B"/>
    <w:rsid w:val="00B02C73"/>
    <w:rsid w:val="00B02EA6"/>
    <w:rsid w:val="00B03070"/>
    <w:rsid w:val="00B03220"/>
    <w:rsid w:val="00B03475"/>
    <w:rsid w:val="00B03997"/>
    <w:rsid w:val="00B03D4C"/>
    <w:rsid w:val="00B03E90"/>
    <w:rsid w:val="00B04185"/>
    <w:rsid w:val="00B04246"/>
    <w:rsid w:val="00B0432F"/>
    <w:rsid w:val="00B044E5"/>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4C2"/>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2C"/>
    <w:rsid w:val="00B10B61"/>
    <w:rsid w:val="00B10D29"/>
    <w:rsid w:val="00B10D52"/>
    <w:rsid w:val="00B1115D"/>
    <w:rsid w:val="00B113C1"/>
    <w:rsid w:val="00B113D9"/>
    <w:rsid w:val="00B1143B"/>
    <w:rsid w:val="00B11773"/>
    <w:rsid w:val="00B1182A"/>
    <w:rsid w:val="00B11E3C"/>
    <w:rsid w:val="00B11E43"/>
    <w:rsid w:val="00B11F74"/>
    <w:rsid w:val="00B12197"/>
    <w:rsid w:val="00B12481"/>
    <w:rsid w:val="00B124EC"/>
    <w:rsid w:val="00B12778"/>
    <w:rsid w:val="00B12881"/>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963"/>
    <w:rsid w:val="00B13E8A"/>
    <w:rsid w:val="00B140CC"/>
    <w:rsid w:val="00B14116"/>
    <w:rsid w:val="00B14216"/>
    <w:rsid w:val="00B1439F"/>
    <w:rsid w:val="00B144D5"/>
    <w:rsid w:val="00B147F1"/>
    <w:rsid w:val="00B14A21"/>
    <w:rsid w:val="00B14AD4"/>
    <w:rsid w:val="00B14C96"/>
    <w:rsid w:val="00B14DB2"/>
    <w:rsid w:val="00B14E6B"/>
    <w:rsid w:val="00B14E8F"/>
    <w:rsid w:val="00B150A2"/>
    <w:rsid w:val="00B15202"/>
    <w:rsid w:val="00B16001"/>
    <w:rsid w:val="00B16904"/>
    <w:rsid w:val="00B16BAD"/>
    <w:rsid w:val="00B16E0A"/>
    <w:rsid w:val="00B16F44"/>
    <w:rsid w:val="00B17080"/>
    <w:rsid w:val="00B172D5"/>
    <w:rsid w:val="00B1757B"/>
    <w:rsid w:val="00B176D1"/>
    <w:rsid w:val="00B17706"/>
    <w:rsid w:val="00B1783E"/>
    <w:rsid w:val="00B17A9A"/>
    <w:rsid w:val="00B17B49"/>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71D"/>
    <w:rsid w:val="00B23895"/>
    <w:rsid w:val="00B23C84"/>
    <w:rsid w:val="00B23D66"/>
    <w:rsid w:val="00B23EDE"/>
    <w:rsid w:val="00B23F66"/>
    <w:rsid w:val="00B243C2"/>
    <w:rsid w:val="00B24637"/>
    <w:rsid w:val="00B247A8"/>
    <w:rsid w:val="00B24F98"/>
    <w:rsid w:val="00B25097"/>
    <w:rsid w:val="00B25400"/>
    <w:rsid w:val="00B2543B"/>
    <w:rsid w:val="00B25566"/>
    <w:rsid w:val="00B258F3"/>
    <w:rsid w:val="00B25C39"/>
    <w:rsid w:val="00B25C71"/>
    <w:rsid w:val="00B25CBD"/>
    <w:rsid w:val="00B25D34"/>
    <w:rsid w:val="00B25D66"/>
    <w:rsid w:val="00B25DA1"/>
    <w:rsid w:val="00B25E99"/>
    <w:rsid w:val="00B2622B"/>
    <w:rsid w:val="00B263EA"/>
    <w:rsid w:val="00B269E7"/>
    <w:rsid w:val="00B26C1B"/>
    <w:rsid w:val="00B26D14"/>
    <w:rsid w:val="00B271F5"/>
    <w:rsid w:val="00B27399"/>
    <w:rsid w:val="00B27697"/>
    <w:rsid w:val="00B27A43"/>
    <w:rsid w:val="00B27AC3"/>
    <w:rsid w:val="00B27DA2"/>
    <w:rsid w:val="00B307E4"/>
    <w:rsid w:val="00B30B10"/>
    <w:rsid w:val="00B30B84"/>
    <w:rsid w:val="00B30D14"/>
    <w:rsid w:val="00B31A79"/>
    <w:rsid w:val="00B322BE"/>
    <w:rsid w:val="00B3256A"/>
    <w:rsid w:val="00B32773"/>
    <w:rsid w:val="00B32ACE"/>
    <w:rsid w:val="00B32B7F"/>
    <w:rsid w:val="00B32E9F"/>
    <w:rsid w:val="00B33573"/>
    <w:rsid w:val="00B33A81"/>
    <w:rsid w:val="00B33AE0"/>
    <w:rsid w:val="00B33C98"/>
    <w:rsid w:val="00B3412C"/>
    <w:rsid w:val="00B343F8"/>
    <w:rsid w:val="00B346D8"/>
    <w:rsid w:val="00B34908"/>
    <w:rsid w:val="00B34A8C"/>
    <w:rsid w:val="00B34B18"/>
    <w:rsid w:val="00B34F4F"/>
    <w:rsid w:val="00B3502F"/>
    <w:rsid w:val="00B3538E"/>
    <w:rsid w:val="00B35525"/>
    <w:rsid w:val="00B3575C"/>
    <w:rsid w:val="00B3581D"/>
    <w:rsid w:val="00B35915"/>
    <w:rsid w:val="00B35E4F"/>
    <w:rsid w:val="00B360D1"/>
    <w:rsid w:val="00B36187"/>
    <w:rsid w:val="00B3618A"/>
    <w:rsid w:val="00B36235"/>
    <w:rsid w:val="00B3642F"/>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67D"/>
    <w:rsid w:val="00B40A2C"/>
    <w:rsid w:val="00B40B08"/>
    <w:rsid w:val="00B40E55"/>
    <w:rsid w:val="00B40F58"/>
    <w:rsid w:val="00B41185"/>
    <w:rsid w:val="00B4144E"/>
    <w:rsid w:val="00B414D8"/>
    <w:rsid w:val="00B414FB"/>
    <w:rsid w:val="00B4166F"/>
    <w:rsid w:val="00B4180D"/>
    <w:rsid w:val="00B418B3"/>
    <w:rsid w:val="00B41900"/>
    <w:rsid w:val="00B419AA"/>
    <w:rsid w:val="00B41D0F"/>
    <w:rsid w:val="00B41E22"/>
    <w:rsid w:val="00B41FF8"/>
    <w:rsid w:val="00B42034"/>
    <w:rsid w:val="00B42247"/>
    <w:rsid w:val="00B424BD"/>
    <w:rsid w:val="00B42559"/>
    <w:rsid w:val="00B4258D"/>
    <w:rsid w:val="00B42784"/>
    <w:rsid w:val="00B42966"/>
    <w:rsid w:val="00B429EA"/>
    <w:rsid w:val="00B42C64"/>
    <w:rsid w:val="00B42E23"/>
    <w:rsid w:val="00B43372"/>
    <w:rsid w:val="00B43EB6"/>
    <w:rsid w:val="00B441D7"/>
    <w:rsid w:val="00B441DD"/>
    <w:rsid w:val="00B44734"/>
    <w:rsid w:val="00B4475C"/>
    <w:rsid w:val="00B4481E"/>
    <w:rsid w:val="00B44A25"/>
    <w:rsid w:val="00B44A54"/>
    <w:rsid w:val="00B44B53"/>
    <w:rsid w:val="00B44FCE"/>
    <w:rsid w:val="00B452F9"/>
    <w:rsid w:val="00B4539D"/>
    <w:rsid w:val="00B457D9"/>
    <w:rsid w:val="00B45944"/>
    <w:rsid w:val="00B45982"/>
    <w:rsid w:val="00B45AED"/>
    <w:rsid w:val="00B45DC0"/>
    <w:rsid w:val="00B45F03"/>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02A"/>
    <w:rsid w:val="00B522D2"/>
    <w:rsid w:val="00B5230B"/>
    <w:rsid w:val="00B527F0"/>
    <w:rsid w:val="00B52AC0"/>
    <w:rsid w:val="00B535F6"/>
    <w:rsid w:val="00B5363D"/>
    <w:rsid w:val="00B5391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A2"/>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2C"/>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8DB"/>
    <w:rsid w:val="00B64BAD"/>
    <w:rsid w:val="00B64BB9"/>
    <w:rsid w:val="00B64D29"/>
    <w:rsid w:val="00B64E47"/>
    <w:rsid w:val="00B65202"/>
    <w:rsid w:val="00B653A8"/>
    <w:rsid w:val="00B6569E"/>
    <w:rsid w:val="00B656B0"/>
    <w:rsid w:val="00B656E6"/>
    <w:rsid w:val="00B65917"/>
    <w:rsid w:val="00B65A3F"/>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3C8"/>
    <w:rsid w:val="00B70558"/>
    <w:rsid w:val="00B70817"/>
    <w:rsid w:val="00B7087C"/>
    <w:rsid w:val="00B70A7C"/>
    <w:rsid w:val="00B70AB0"/>
    <w:rsid w:val="00B70B52"/>
    <w:rsid w:val="00B70F72"/>
    <w:rsid w:val="00B71143"/>
    <w:rsid w:val="00B712D4"/>
    <w:rsid w:val="00B712D9"/>
    <w:rsid w:val="00B71341"/>
    <w:rsid w:val="00B71407"/>
    <w:rsid w:val="00B7147A"/>
    <w:rsid w:val="00B715BE"/>
    <w:rsid w:val="00B719B8"/>
    <w:rsid w:val="00B72009"/>
    <w:rsid w:val="00B7206D"/>
    <w:rsid w:val="00B72552"/>
    <w:rsid w:val="00B725CC"/>
    <w:rsid w:val="00B726B6"/>
    <w:rsid w:val="00B726D9"/>
    <w:rsid w:val="00B7278C"/>
    <w:rsid w:val="00B72B5E"/>
    <w:rsid w:val="00B72F02"/>
    <w:rsid w:val="00B730B9"/>
    <w:rsid w:val="00B731C1"/>
    <w:rsid w:val="00B73393"/>
    <w:rsid w:val="00B73D4C"/>
    <w:rsid w:val="00B73DD4"/>
    <w:rsid w:val="00B73E2F"/>
    <w:rsid w:val="00B73F8F"/>
    <w:rsid w:val="00B745AA"/>
    <w:rsid w:val="00B74609"/>
    <w:rsid w:val="00B74857"/>
    <w:rsid w:val="00B74A64"/>
    <w:rsid w:val="00B74CE4"/>
    <w:rsid w:val="00B74DF3"/>
    <w:rsid w:val="00B7500F"/>
    <w:rsid w:val="00B75028"/>
    <w:rsid w:val="00B7514C"/>
    <w:rsid w:val="00B75818"/>
    <w:rsid w:val="00B75E03"/>
    <w:rsid w:val="00B75FD7"/>
    <w:rsid w:val="00B7627B"/>
    <w:rsid w:val="00B76314"/>
    <w:rsid w:val="00B76597"/>
    <w:rsid w:val="00B765CF"/>
    <w:rsid w:val="00B76A66"/>
    <w:rsid w:val="00B76EBA"/>
    <w:rsid w:val="00B76F65"/>
    <w:rsid w:val="00B76F93"/>
    <w:rsid w:val="00B77005"/>
    <w:rsid w:val="00B770E9"/>
    <w:rsid w:val="00B7717B"/>
    <w:rsid w:val="00B7744C"/>
    <w:rsid w:val="00B77535"/>
    <w:rsid w:val="00B77545"/>
    <w:rsid w:val="00B7756C"/>
    <w:rsid w:val="00B77653"/>
    <w:rsid w:val="00B7770A"/>
    <w:rsid w:val="00B77C28"/>
    <w:rsid w:val="00B77F3C"/>
    <w:rsid w:val="00B801C6"/>
    <w:rsid w:val="00B80775"/>
    <w:rsid w:val="00B808A4"/>
    <w:rsid w:val="00B80A02"/>
    <w:rsid w:val="00B80B18"/>
    <w:rsid w:val="00B80C4F"/>
    <w:rsid w:val="00B80FC2"/>
    <w:rsid w:val="00B816BF"/>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222"/>
    <w:rsid w:val="00B8443C"/>
    <w:rsid w:val="00B846FF"/>
    <w:rsid w:val="00B847D8"/>
    <w:rsid w:val="00B84EBF"/>
    <w:rsid w:val="00B84F79"/>
    <w:rsid w:val="00B84FFE"/>
    <w:rsid w:val="00B85076"/>
    <w:rsid w:val="00B858F9"/>
    <w:rsid w:val="00B85B46"/>
    <w:rsid w:val="00B85D10"/>
    <w:rsid w:val="00B85DFB"/>
    <w:rsid w:val="00B8600F"/>
    <w:rsid w:val="00B86172"/>
    <w:rsid w:val="00B86285"/>
    <w:rsid w:val="00B8670D"/>
    <w:rsid w:val="00B86B08"/>
    <w:rsid w:val="00B86C35"/>
    <w:rsid w:val="00B86D60"/>
    <w:rsid w:val="00B86D72"/>
    <w:rsid w:val="00B86F27"/>
    <w:rsid w:val="00B86FBF"/>
    <w:rsid w:val="00B87200"/>
    <w:rsid w:val="00B876C0"/>
    <w:rsid w:val="00B876D1"/>
    <w:rsid w:val="00B87A65"/>
    <w:rsid w:val="00B87AEB"/>
    <w:rsid w:val="00B87C0D"/>
    <w:rsid w:val="00B87D65"/>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51"/>
    <w:rsid w:val="00B9246B"/>
    <w:rsid w:val="00B9249D"/>
    <w:rsid w:val="00B9271D"/>
    <w:rsid w:val="00B92AD5"/>
    <w:rsid w:val="00B92B6B"/>
    <w:rsid w:val="00B92B9D"/>
    <w:rsid w:val="00B92E14"/>
    <w:rsid w:val="00B92EFC"/>
    <w:rsid w:val="00B9309C"/>
    <w:rsid w:val="00B931EB"/>
    <w:rsid w:val="00B93345"/>
    <w:rsid w:val="00B93688"/>
    <w:rsid w:val="00B936E5"/>
    <w:rsid w:val="00B93936"/>
    <w:rsid w:val="00B93A66"/>
    <w:rsid w:val="00B93C68"/>
    <w:rsid w:val="00B943AF"/>
    <w:rsid w:val="00B9446A"/>
    <w:rsid w:val="00B94481"/>
    <w:rsid w:val="00B944C4"/>
    <w:rsid w:val="00B9452B"/>
    <w:rsid w:val="00B94A6F"/>
    <w:rsid w:val="00B94BD2"/>
    <w:rsid w:val="00B95058"/>
    <w:rsid w:val="00B951DE"/>
    <w:rsid w:val="00B953C1"/>
    <w:rsid w:val="00B95417"/>
    <w:rsid w:val="00B956B9"/>
    <w:rsid w:val="00B95EE8"/>
    <w:rsid w:val="00B962CB"/>
    <w:rsid w:val="00B962CF"/>
    <w:rsid w:val="00B963A8"/>
    <w:rsid w:val="00B964BE"/>
    <w:rsid w:val="00B9652E"/>
    <w:rsid w:val="00B967F7"/>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70"/>
    <w:rsid w:val="00BA1A83"/>
    <w:rsid w:val="00BA1BB5"/>
    <w:rsid w:val="00BA1CC7"/>
    <w:rsid w:val="00BA1DC7"/>
    <w:rsid w:val="00BA1E32"/>
    <w:rsid w:val="00BA1F7E"/>
    <w:rsid w:val="00BA241D"/>
    <w:rsid w:val="00BA2A62"/>
    <w:rsid w:val="00BA2EE6"/>
    <w:rsid w:val="00BA303B"/>
    <w:rsid w:val="00BA30D2"/>
    <w:rsid w:val="00BA3770"/>
    <w:rsid w:val="00BA38DC"/>
    <w:rsid w:val="00BA392D"/>
    <w:rsid w:val="00BA3B77"/>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8FD"/>
    <w:rsid w:val="00BA6A48"/>
    <w:rsid w:val="00BA6A63"/>
    <w:rsid w:val="00BA6B21"/>
    <w:rsid w:val="00BA713A"/>
    <w:rsid w:val="00BA7391"/>
    <w:rsid w:val="00BA73E3"/>
    <w:rsid w:val="00BA7479"/>
    <w:rsid w:val="00BA7753"/>
    <w:rsid w:val="00BA77E8"/>
    <w:rsid w:val="00BA7A15"/>
    <w:rsid w:val="00BA7AB2"/>
    <w:rsid w:val="00BA7B8D"/>
    <w:rsid w:val="00BA7B92"/>
    <w:rsid w:val="00BA7BBF"/>
    <w:rsid w:val="00BA7C95"/>
    <w:rsid w:val="00BA7C9D"/>
    <w:rsid w:val="00BA7F17"/>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75B"/>
    <w:rsid w:val="00BB2899"/>
    <w:rsid w:val="00BB2AE1"/>
    <w:rsid w:val="00BB2B2F"/>
    <w:rsid w:val="00BB2E9E"/>
    <w:rsid w:val="00BB3558"/>
    <w:rsid w:val="00BB3A3B"/>
    <w:rsid w:val="00BB3AEE"/>
    <w:rsid w:val="00BB3C0E"/>
    <w:rsid w:val="00BB3E03"/>
    <w:rsid w:val="00BB3F73"/>
    <w:rsid w:val="00BB4248"/>
    <w:rsid w:val="00BB4569"/>
    <w:rsid w:val="00BB4780"/>
    <w:rsid w:val="00BB479F"/>
    <w:rsid w:val="00BB4C34"/>
    <w:rsid w:val="00BB4D8D"/>
    <w:rsid w:val="00BB5262"/>
    <w:rsid w:val="00BB5303"/>
    <w:rsid w:val="00BB5378"/>
    <w:rsid w:val="00BB5657"/>
    <w:rsid w:val="00BB5CE4"/>
    <w:rsid w:val="00BB5E89"/>
    <w:rsid w:val="00BB5F9C"/>
    <w:rsid w:val="00BB6037"/>
    <w:rsid w:val="00BB60B0"/>
    <w:rsid w:val="00BB61E4"/>
    <w:rsid w:val="00BB61E5"/>
    <w:rsid w:val="00BB61F8"/>
    <w:rsid w:val="00BB647B"/>
    <w:rsid w:val="00BB654D"/>
    <w:rsid w:val="00BB65A9"/>
    <w:rsid w:val="00BB6776"/>
    <w:rsid w:val="00BB6DB8"/>
    <w:rsid w:val="00BB6EEE"/>
    <w:rsid w:val="00BB6F11"/>
    <w:rsid w:val="00BB6FB7"/>
    <w:rsid w:val="00BB721D"/>
    <w:rsid w:val="00BB74EF"/>
    <w:rsid w:val="00BB7574"/>
    <w:rsid w:val="00BB769C"/>
    <w:rsid w:val="00BB76C1"/>
    <w:rsid w:val="00BB773C"/>
    <w:rsid w:val="00BB7896"/>
    <w:rsid w:val="00BB7923"/>
    <w:rsid w:val="00BB7CE9"/>
    <w:rsid w:val="00BB7DCC"/>
    <w:rsid w:val="00BC06CA"/>
    <w:rsid w:val="00BC07A4"/>
    <w:rsid w:val="00BC0832"/>
    <w:rsid w:val="00BC0D3E"/>
    <w:rsid w:val="00BC0D6F"/>
    <w:rsid w:val="00BC10C6"/>
    <w:rsid w:val="00BC1490"/>
    <w:rsid w:val="00BC16C2"/>
    <w:rsid w:val="00BC18D3"/>
    <w:rsid w:val="00BC1956"/>
    <w:rsid w:val="00BC1B0D"/>
    <w:rsid w:val="00BC1B6F"/>
    <w:rsid w:val="00BC1E3D"/>
    <w:rsid w:val="00BC252F"/>
    <w:rsid w:val="00BC2581"/>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59"/>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07"/>
    <w:rsid w:val="00BC7BC3"/>
    <w:rsid w:val="00BC7E13"/>
    <w:rsid w:val="00BC7F6E"/>
    <w:rsid w:val="00BD019C"/>
    <w:rsid w:val="00BD01EB"/>
    <w:rsid w:val="00BD0239"/>
    <w:rsid w:val="00BD0469"/>
    <w:rsid w:val="00BD067E"/>
    <w:rsid w:val="00BD07D9"/>
    <w:rsid w:val="00BD0A7E"/>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486"/>
    <w:rsid w:val="00BD3581"/>
    <w:rsid w:val="00BD385C"/>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680E"/>
    <w:rsid w:val="00BD6F57"/>
    <w:rsid w:val="00BD7068"/>
    <w:rsid w:val="00BD714D"/>
    <w:rsid w:val="00BD7224"/>
    <w:rsid w:val="00BD7384"/>
    <w:rsid w:val="00BD7428"/>
    <w:rsid w:val="00BD750C"/>
    <w:rsid w:val="00BD76B5"/>
    <w:rsid w:val="00BD7950"/>
    <w:rsid w:val="00BD7E63"/>
    <w:rsid w:val="00BE01BE"/>
    <w:rsid w:val="00BE03ED"/>
    <w:rsid w:val="00BE043E"/>
    <w:rsid w:val="00BE0476"/>
    <w:rsid w:val="00BE0909"/>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C41"/>
    <w:rsid w:val="00BE4FA1"/>
    <w:rsid w:val="00BE4FDA"/>
    <w:rsid w:val="00BE5020"/>
    <w:rsid w:val="00BE515A"/>
    <w:rsid w:val="00BE5210"/>
    <w:rsid w:val="00BE5667"/>
    <w:rsid w:val="00BE56AC"/>
    <w:rsid w:val="00BE59F2"/>
    <w:rsid w:val="00BE5CE9"/>
    <w:rsid w:val="00BE65F4"/>
    <w:rsid w:val="00BE67F1"/>
    <w:rsid w:val="00BE6BDC"/>
    <w:rsid w:val="00BE6C54"/>
    <w:rsid w:val="00BE7083"/>
    <w:rsid w:val="00BE7102"/>
    <w:rsid w:val="00BE7318"/>
    <w:rsid w:val="00BE75B8"/>
    <w:rsid w:val="00BE77D5"/>
    <w:rsid w:val="00BE78CB"/>
    <w:rsid w:val="00BE793F"/>
    <w:rsid w:val="00BE7945"/>
    <w:rsid w:val="00BE79A8"/>
    <w:rsid w:val="00BE7C4F"/>
    <w:rsid w:val="00BE7CB1"/>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ADC"/>
    <w:rsid w:val="00BF1B82"/>
    <w:rsid w:val="00BF1BBC"/>
    <w:rsid w:val="00BF1CED"/>
    <w:rsid w:val="00BF1E6F"/>
    <w:rsid w:val="00BF1ED8"/>
    <w:rsid w:val="00BF1FAE"/>
    <w:rsid w:val="00BF25E9"/>
    <w:rsid w:val="00BF266B"/>
    <w:rsid w:val="00BF27C0"/>
    <w:rsid w:val="00BF2B9F"/>
    <w:rsid w:val="00BF2C81"/>
    <w:rsid w:val="00BF2D90"/>
    <w:rsid w:val="00BF306F"/>
    <w:rsid w:val="00BF34BB"/>
    <w:rsid w:val="00BF34F8"/>
    <w:rsid w:val="00BF3756"/>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956"/>
    <w:rsid w:val="00BF5A15"/>
    <w:rsid w:val="00BF5BC5"/>
    <w:rsid w:val="00BF5DC7"/>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3E7"/>
    <w:rsid w:val="00C00400"/>
    <w:rsid w:val="00C0063B"/>
    <w:rsid w:val="00C006AE"/>
    <w:rsid w:val="00C00874"/>
    <w:rsid w:val="00C00952"/>
    <w:rsid w:val="00C00E94"/>
    <w:rsid w:val="00C01440"/>
    <w:rsid w:val="00C014CA"/>
    <w:rsid w:val="00C014F7"/>
    <w:rsid w:val="00C01531"/>
    <w:rsid w:val="00C01CDB"/>
    <w:rsid w:val="00C01D84"/>
    <w:rsid w:val="00C01DE3"/>
    <w:rsid w:val="00C026BB"/>
    <w:rsid w:val="00C02F1F"/>
    <w:rsid w:val="00C032F4"/>
    <w:rsid w:val="00C034D9"/>
    <w:rsid w:val="00C03A8C"/>
    <w:rsid w:val="00C03D15"/>
    <w:rsid w:val="00C03DC1"/>
    <w:rsid w:val="00C03FC8"/>
    <w:rsid w:val="00C03FE3"/>
    <w:rsid w:val="00C0400C"/>
    <w:rsid w:val="00C0446C"/>
    <w:rsid w:val="00C04478"/>
    <w:rsid w:val="00C0456A"/>
    <w:rsid w:val="00C047D0"/>
    <w:rsid w:val="00C04A78"/>
    <w:rsid w:val="00C04C3A"/>
    <w:rsid w:val="00C04DB8"/>
    <w:rsid w:val="00C05135"/>
    <w:rsid w:val="00C052CC"/>
    <w:rsid w:val="00C05A77"/>
    <w:rsid w:val="00C05B11"/>
    <w:rsid w:val="00C05C22"/>
    <w:rsid w:val="00C05C4F"/>
    <w:rsid w:val="00C05CB4"/>
    <w:rsid w:val="00C05CCF"/>
    <w:rsid w:val="00C05FEB"/>
    <w:rsid w:val="00C0600C"/>
    <w:rsid w:val="00C06152"/>
    <w:rsid w:val="00C061BD"/>
    <w:rsid w:val="00C061EE"/>
    <w:rsid w:val="00C062C1"/>
    <w:rsid w:val="00C06411"/>
    <w:rsid w:val="00C064B5"/>
    <w:rsid w:val="00C06721"/>
    <w:rsid w:val="00C06853"/>
    <w:rsid w:val="00C06C20"/>
    <w:rsid w:val="00C06C9C"/>
    <w:rsid w:val="00C06EE5"/>
    <w:rsid w:val="00C07042"/>
    <w:rsid w:val="00C0707F"/>
    <w:rsid w:val="00C072D6"/>
    <w:rsid w:val="00C1005B"/>
    <w:rsid w:val="00C1029F"/>
    <w:rsid w:val="00C1035A"/>
    <w:rsid w:val="00C104BC"/>
    <w:rsid w:val="00C104C8"/>
    <w:rsid w:val="00C1051D"/>
    <w:rsid w:val="00C1066E"/>
    <w:rsid w:val="00C106E5"/>
    <w:rsid w:val="00C106F0"/>
    <w:rsid w:val="00C1073B"/>
    <w:rsid w:val="00C10833"/>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2EBE"/>
    <w:rsid w:val="00C130D8"/>
    <w:rsid w:val="00C132F8"/>
    <w:rsid w:val="00C1351F"/>
    <w:rsid w:val="00C139E5"/>
    <w:rsid w:val="00C13B61"/>
    <w:rsid w:val="00C13D73"/>
    <w:rsid w:val="00C140A1"/>
    <w:rsid w:val="00C14261"/>
    <w:rsid w:val="00C143DF"/>
    <w:rsid w:val="00C14498"/>
    <w:rsid w:val="00C1480A"/>
    <w:rsid w:val="00C148E5"/>
    <w:rsid w:val="00C14A4A"/>
    <w:rsid w:val="00C14B58"/>
    <w:rsid w:val="00C14C2E"/>
    <w:rsid w:val="00C14D52"/>
    <w:rsid w:val="00C14E46"/>
    <w:rsid w:val="00C14EED"/>
    <w:rsid w:val="00C15188"/>
    <w:rsid w:val="00C153FA"/>
    <w:rsid w:val="00C155EA"/>
    <w:rsid w:val="00C15790"/>
    <w:rsid w:val="00C158A4"/>
    <w:rsid w:val="00C15D3E"/>
    <w:rsid w:val="00C160D4"/>
    <w:rsid w:val="00C1613B"/>
    <w:rsid w:val="00C163C5"/>
    <w:rsid w:val="00C16781"/>
    <w:rsid w:val="00C16CBF"/>
    <w:rsid w:val="00C1716D"/>
    <w:rsid w:val="00C17484"/>
    <w:rsid w:val="00C1752F"/>
    <w:rsid w:val="00C17848"/>
    <w:rsid w:val="00C17849"/>
    <w:rsid w:val="00C179AC"/>
    <w:rsid w:val="00C17AA0"/>
    <w:rsid w:val="00C17B03"/>
    <w:rsid w:val="00C17D78"/>
    <w:rsid w:val="00C20020"/>
    <w:rsid w:val="00C200BB"/>
    <w:rsid w:val="00C2016D"/>
    <w:rsid w:val="00C202BB"/>
    <w:rsid w:val="00C202D6"/>
    <w:rsid w:val="00C20346"/>
    <w:rsid w:val="00C204D1"/>
    <w:rsid w:val="00C2058E"/>
    <w:rsid w:val="00C2088D"/>
    <w:rsid w:val="00C20AD9"/>
    <w:rsid w:val="00C20D13"/>
    <w:rsid w:val="00C20DC5"/>
    <w:rsid w:val="00C21041"/>
    <w:rsid w:val="00C217FC"/>
    <w:rsid w:val="00C218DD"/>
    <w:rsid w:val="00C21FA5"/>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3AC"/>
    <w:rsid w:val="00C27421"/>
    <w:rsid w:val="00C2749A"/>
    <w:rsid w:val="00C274E7"/>
    <w:rsid w:val="00C27506"/>
    <w:rsid w:val="00C277DF"/>
    <w:rsid w:val="00C279F7"/>
    <w:rsid w:val="00C27A47"/>
    <w:rsid w:val="00C30383"/>
    <w:rsid w:val="00C30656"/>
    <w:rsid w:val="00C30805"/>
    <w:rsid w:val="00C30985"/>
    <w:rsid w:val="00C30BFE"/>
    <w:rsid w:val="00C310C6"/>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EE"/>
    <w:rsid w:val="00C337F1"/>
    <w:rsid w:val="00C33911"/>
    <w:rsid w:val="00C33B70"/>
    <w:rsid w:val="00C33C59"/>
    <w:rsid w:val="00C341B7"/>
    <w:rsid w:val="00C3474D"/>
    <w:rsid w:val="00C34919"/>
    <w:rsid w:val="00C34BF0"/>
    <w:rsid w:val="00C34E21"/>
    <w:rsid w:val="00C34E55"/>
    <w:rsid w:val="00C35037"/>
    <w:rsid w:val="00C351EF"/>
    <w:rsid w:val="00C353DA"/>
    <w:rsid w:val="00C35973"/>
    <w:rsid w:val="00C35A80"/>
    <w:rsid w:val="00C35D8D"/>
    <w:rsid w:val="00C35E7E"/>
    <w:rsid w:val="00C35F33"/>
    <w:rsid w:val="00C35F46"/>
    <w:rsid w:val="00C36628"/>
    <w:rsid w:val="00C36C4B"/>
    <w:rsid w:val="00C36E6C"/>
    <w:rsid w:val="00C37167"/>
    <w:rsid w:val="00C371FB"/>
    <w:rsid w:val="00C3738D"/>
    <w:rsid w:val="00C374B6"/>
    <w:rsid w:val="00C37514"/>
    <w:rsid w:val="00C37A28"/>
    <w:rsid w:val="00C37DAA"/>
    <w:rsid w:val="00C40004"/>
    <w:rsid w:val="00C40187"/>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43B"/>
    <w:rsid w:val="00C436B1"/>
    <w:rsid w:val="00C4381B"/>
    <w:rsid w:val="00C4381F"/>
    <w:rsid w:val="00C43A6E"/>
    <w:rsid w:val="00C43D1B"/>
    <w:rsid w:val="00C444AF"/>
    <w:rsid w:val="00C44601"/>
    <w:rsid w:val="00C44A20"/>
    <w:rsid w:val="00C44E22"/>
    <w:rsid w:val="00C44EC8"/>
    <w:rsid w:val="00C44F6F"/>
    <w:rsid w:val="00C4501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768"/>
    <w:rsid w:val="00C478C0"/>
    <w:rsid w:val="00C47A30"/>
    <w:rsid w:val="00C505E8"/>
    <w:rsid w:val="00C50659"/>
    <w:rsid w:val="00C50A15"/>
    <w:rsid w:val="00C50AAD"/>
    <w:rsid w:val="00C50B20"/>
    <w:rsid w:val="00C50D57"/>
    <w:rsid w:val="00C50D86"/>
    <w:rsid w:val="00C50DC9"/>
    <w:rsid w:val="00C50E65"/>
    <w:rsid w:val="00C51706"/>
    <w:rsid w:val="00C5171C"/>
    <w:rsid w:val="00C51843"/>
    <w:rsid w:val="00C51846"/>
    <w:rsid w:val="00C51B74"/>
    <w:rsid w:val="00C51C49"/>
    <w:rsid w:val="00C51C89"/>
    <w:rsid w:val="00C51E3C"/>
    <w:rsid w:val="00C51F0F"/>
    <w:rsid w:val="00C52210"/>
    <w:rsid w:val="00C525FD"/>
    <w:rsid w:val="00C52616"/>
    <w:rsid w:val="00C52CFB"/>
    <w:rsid w:val="00C5308F"/>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9EC"/>
    <w:rsid w:val="00C54AAC"/>
    <w:rsid w:val="00C54CBC"/>
    <w:rsid w:val="00C54FB5"/>
    <w:rsid w:val="00C5578F"/>
    <w:rsid w:val="00C55899"/>
    <w:rsid w:val="00C55B70"/>
    <w:rsid w:val="00C55C3B"/>
    <w:rsid w:val="00C55DF6"/>
    <w:rsid w:val="00C56099"/>
    <w:rsid w:val="00C56694"/>
    <w:rsid w:val="00C56A56"/>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04"/>
    <w:rsid w:val="00C61E92"/>
    <w:rsid w:val="00C61EB4"/>
    <w:rsid w:val="00C62192"/>
    <w:rsid w:val="00C621C5"/>
    <w:rsid w:val="00C624FE"/>
    <w:rsid w:val="00C626BF"/>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41E"/>
    <w:rsid w:val="00C6354D"/>
    <w:rsid w:val="00C636E1"/>
    <w:rsid w:val="00C63C28"/>
    <w:rsid w:val="00C64053"/>
    <w:rsid w:val="00C641CF"/>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6EF9"/>
    <w:rsid w:val="00C67026"/>
    <w:rsid w:val="00C6725A"/>
    <w:rsid w:val="00C67A50"/>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453"/>
    <w:rsid w:val="00C71625"/>
    <w:rsid w:val="00C7181C"/>
    <w:rsid w:val="00C718DB"/>
    <w:rsid w:val="00C719DE"/>
    <w:rsid w:val="00C71AAE"/>
    <w:rsid w:val="00C71D1A"/>
    <w:rsid w:val="00C71F2B"/>
    <w:rsid w:val="00C72132"/>
    <w:rsid w:val="00C724EF"/>
    <w:rsid w:val="00C72523"/>
    <w:rsid w:val="00C72681"/>
    <w:rsid w:val="00C7278A"/>
    <w:rsid w:val="00C72A39"/>
    <w:rsid w:val="00C72C4F"/>
    <w:rsid w:val="00C72ED9"/>
    <w:rsid w:val="00C72F64"/>
    <w:rsid w:val="00C7325F"/>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596"/>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D70"/>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3B55"/>
    <w:rsid w:val="00C841FF"/>
    <w:rsid w:val="00C846AA"/>
    <w:rsid w:val="00C84CC4"/>
    <w:rsid w:val="00C84FF6"/>
    <w:rsid w:val="00C8508E"/>
    <w:rsid w:val="00C851A3"/>
    <w:rsid w:val="00C852C8"/>
    <w:rsid w:val="00C852F3"/>
    <w:rsid w:val="00C85707"/>
    <w:rsid w:val="00C859EB"/>
    <w:rsid w:val="00C85A22"/>
    <w:rsid w:val="00C85E19"/>
    <w:rsid w:val="00C86214"/>
    <w:rsid w:val="00C866BA"/>
    <w:rsid w:val="00C866D7"/>
    <w:rsid w:val="00C867FA"/>
    <w:rsid w:val="00C8682B"/>
    <w:rsid w:val="00C86864"/>
    <w:rsid w:val="00C86B65"/>
    <w:rsid w:val="00C86B8A"/>
    <w:rsid w:val="00C86B9D"/>
    <w:rsid w:val="00C86BD7"/>
    <w:rsid w:val="00C86C21"/>
    <w:rsid w:val="00C86D4C"/>
    <w:rsid w:val="00C86E4D"/>
    <w:rsid w:val="00C87147"/>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6A4"/>
    <w:rsid w:val="00C91AA7"/>
    <w:rsid w:val="00C91AB3"/>
    <w:rsid w:val="00C91E1C"/>
    <w:rsid w:val="00C91EF4"/>
    <w:rsid w:val="00C9227D"/>
    <w:rsid w:val="00C92425"/>
    <w:rsid w:val="00C9255C"/>
    <w:rsid w:val="00C927D7"/>
    <w:rsid w:val="00C92A7A"/>
    <w:rsid w:val="00C92AAA"/>
    <w:rsid w:val="00C92AFA"/>
    <w:rsid w:val="00C92D56"/>
    <w:rsid w:val="00C930DC"/>
    <w:rsid w:val="00C932F0"/>
    <w:rsid w:val="00C93842"/>
    <w:rsid w:val="00C93F4C"/>
    <w:rsid w:val="00C941F5"/>
    <w:rsid w:val="00C94225"/>
    <w:rsid w:val="00C944B5"/>
    <w:rsid w:val="00C9471A"/>
    <w:rsid w:val="00C94997"/>
    <w:rsid w:val="00C94999"/>
    <w:rsid w:val="00C94A1A"/>
    <w:rsid w:val="00C94B23"/>
    <w:rsid w:val="00C94DFD"/>
    <w:rsid w:val="00C94F38"/>
    <w:rsid w:val="00C952B1"/>
    <w:rsid w:val="00C9568F"/>
    <w:rsid w:val="00C95760"/>
    <w:rsid w:val="00C958A4"/>
    <w:rsid w:val="00C95B23"/>
    <w:rsid w:val="00C95D3E"/>
    <w:rsid w:val="00C95EA7"/>
    <w:rsid w:val="00C960D3"/>
    <w:rsid w:val="00C963EA"/>
    <w:rsid w:val="00C96AE6"/>
    <w:rsid w:val="00C96C1A"/>
    <w:rsid w:val="00C96CCB"/>
    <w:rsid w:val="00C96D8E"/>
    <w:rsid w:val="00C96FCB"/>
    <w:rsid w:val="00C970E7"/>
    <w:rsid w:val="00C9756D"/>
    <w:rsid w:val="00C97581"/>
    <w:rsid w:val="00C977AD"/>
    <w:rsid w:val="00C978D9"/>
    <w:rsid w:val="00C97A1D"/>
    <w:rsid w:val="00C97AE5"/>
    <w:rsid w:val="00C97C52"/>
    <w:rsid w:val="00C97DE5"/>
    <w:rsid w:val="00C97EA6"/>
    <w:rsid w:val="00C97F0E"/>
    <w:rsid w:val="00CA012F"/>
    <w:rsid w:val="00CA018B"/>
    <w:rsid w:val="00CA03CB"/>
    <w:rsid w:val="00CA04D3"/>
    <w:rsid w:val="00CA064A"/>
    <w:rsid w:val="00CA074A"/>
    <w:rsid w:val="00CA0792"/>
    <w:rsid w:val="00CA0875"/>
    <w:rsid w:val="00CA090F"/>
    <w:rsid w:val="00CA096A"/>
    <w:rsid w:val="00CA0AC7"/>
    <w:rsid w:val="00CA0D94"/>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945"/>
    <w:rsid w:val="00CA3DD6"/>
    <w:rsid w:val="00CA3DE2"/>
    <w:rsid w:val="00CA3DE9"/>
    <w:rsid w:val="00CA4120"/>
    <w:rsid w:val="00CA4241"/>
    <w:rsid w:val="00CA47CC"/>
    <w:rsid w:val="00CA47F5"/>
    <w:rsid w:val="00CA48E1"/>
    <w:rsid w:val="00CA48F8"/>
    <w:rsid w:val="00CA4C40"/>
    <w:rsid w:val="00CA4C67"/>
    <w:rsid w:val="00CA4D73"/>
    <w:rsid w:val="00CA5048"/>
    <w:rsid w:val="00CA5231"/>
    <w:rsid w:val="00CA540B"/>
    <w:rsid w:val="00CA5800"/>
    <w:rsid w:val="00CA5A67"/>
    <w:rsid w:val="00CA5EC3"/>
    <w:rsid w:val="00CA608E"/>
    <w:rsid w:val="00CA638B"/>
    <w:rsid w:val="00CA6606"/>
    <w:rsid w:val="00CA66B2"/>
    <w:rsid w:val="00CA6734"/>
    <w:rsid w:val="00CA6A1D"/>
    <w:rsid w:val="00CA6BFC"/>
    <w:rsid w:val="00CA6CC5"/>
    <w:rsid w:val="00CA6D7E"/>
    <w:rsid w:val="00CA7097"/>
    <w:rsid w:val="00CA7122"/>
    <w:rsid w:val="00CA720E"/>
    <w:rsid w:val="00CA72C1"/>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C8C"/>
    <w:rsid w:val="00CB2050"/>
    <w:rsid w:val="00CB210D"/>
    <w:rsid w:val="00CB2A13"/>
    <w:rsid w:val="00CB2E3D"/>
    <w:rsid w:val="00CB3066"/>
    <w:rsid w:val="00CB359B"/>
    <w:rsid w:val="00CB365C"/>
    <w:rsid w:val="00CB3934"/>
    <w:rsid w:val="00CB3BE7"/>
    <w:rsid w:val="00CB3C0E"/>
    <w:rsid w:val="00CB3C7C"/>
    <w:rsid w:val="00CB3CA1"/>
    <w:rsid w:val="00CB3CA4"/>
    <w:rsid w:val="00CB3F9C"/>
    <w:rsid w:val="00CB44D4"/>
    <w:rsid w:val="00CB45A8"/>
    <w:rsid w:val="00CB46F3"/>
    <w:rsid w:val="00CB4D6E"/>
    <w:rsid w:val="00CB4F0A"/>
    <w:rsid w:val="00CB50B2"/>
    <w:rsid w:val="00CB535C"/>
    <w:rsid w:val="00CB53E5"/>
    <w:rsid w:val="00CB5450"/>
    <w:rsid w:val="00CB5B9A"/>
    <w:rsid w:val="00CB5C3B"/>
    <w:rsid w:val="00CB5C58"/>
    <w:rsid w:val="00CB5CE5"/>
    <w:rsid w:val="00CB5E48"/>
    <w:rsid w:val="00CB616E"/>
    <w:rsid w:val="00CB6194"/>
    <w:rsid w:val="00CB6621"/>
    <w:rsid w:val="00CB7504"/>
    <w:rsid w:val="00CB780B"/>
    <w:rsid w:val="00CB7C13"/>
    <w:rsid w:val="00CB7D58"/>
    <w:rsid w:val="00CC00F8"/>
    <w:rsid w:val="00CC018A"/>
    <w:rsid w:val="00CC01C0"/>
    <w:rsid w:val="00CC028E"/>
    <w:rsid w:val="00CC039C"/>
    <w:rsid w:val="00CC03F7"/>
    <w:rsid w:val="00CC083C"/>
    <w:rsid w:val="00CC0B74"/>
    <w:rsid w:val="00CC0F9E"/>
    <w:rsid w:val="00CC122F"/>
    <w:rsid w:val="00CC1376"/>
    <w:rsid w:val="00CC156B"/>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0C"/>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AA"/>
    <w:rsid w:val="00CC66CE"/>
    <w:rsid w:val="00CC6702"/>
    <w:rsid w:val="00CC6889"/>
    <w:rsid w:val="00CC6955"/>
    <w:rsid w:val="00CC70CB"/>
    <w:rsid w:val="00CC7235"/>
    <w:rsid w:val="00CC737A"/>
    <w:rsid w:val="00CC7473"/>
    <w:rsid w:val="00CC751F"/>
    <w:rsid w:val="00CC79F3"/>
    <w:rsid w:val="00CC7BB3"/>
    <w:rsid w:val="00CC7D8B"/>
    <w:rsid w:val="00CC7F27"/>
    <w:rsid w:val="00CD0103"/>
    <w:rsid w:val="00CD0746"/>
    <w:rsid w:val="00CD0926"/>
    <w:rsid w:val="00CD0D93"/>
    <w:rsid w:val="00CD0F6C"/>
    <w:rsid w:val="00CD1090"/>
    <w:rsid w:val="00CD1672"/>
    <w:rsid w:val="00CD1817"/>
    <w:rsid w:val="00CD183E"/>
    <w:rsid w:val="00CD258E"/>
    <w:rsid w:val="00CD26E0"/>
    <w:rsid w:val="00CD27C5"/>
    <w:rsid w:val="00CD2966"/>
    <w:rsid w:val="00CD2AD2"/>
    <w:rsid w:val="00CD2BC4"/>
    <w:rsid w:val="00CD2EEB"/>
    <w:rsid w:val="00CD2F94"/>
    <w:rsid w:val="00CD2FA7"/>
    <w:rsid w:val="00CD2FE7"/>
    <w:rsid w:val="00CD325A"/>
    <w:rsid w:val="00CD32DE"/>
    <w:rsid w:val="00CD32F7"/>
    <w:rsid w:val="00CD35F0"/>
    <w:rsid w:val="00CD3704"/>
    <w:rsid w:val="00CD3776"/>
    <w:rsid w:val="00CD3C71"/>
    <w:rsid w:val="00CD3CC6"/>
    <w:rsid w:val="00CD3E5C"/>
    <w:rsid w:val="00CD3F40"/>
    <w:rsid w:val="00CD4177"/>
    <w:rsid w:val="00CD43B9"/>
    <w:rsid w:val="00CD4466"/>
    <w:rsid w:val="00CD4663"/>
    <w:rsid w:val="00CD4701"/>
    <w:rsid w:val="00CD47FD"/>
    <w:rsid w:val="00CD4C72"/>
    <w:rsid w:val="00CD4D8B"/>
    <w:rsid w:val="00CD4D9D"/>
    <w:rsid w:val="00CD4DA6"/>
    <w:rsid w:val="00CD503E"/>
    <w:rsid w:val="00CD531C"/>
    <w:rsid w:val="00CD5868"/>
    <w:rsid w:val="00CD5A64"/>
    <w:rsid w:val="00CD5CFC"/>
    <w:rsid w:val="00CD60CB"/>
    <w:rsid w:val="00CD628D"/>
    <w:rsid w:val="00CD6533"/>
    <w:rsid w:val="00CD667C"/>
    <w:rsid w:val="00CD66BF"/>
    <w:rsid w:val="00CD671C"/>
    <w:rsid w:val="00CD6A31"/>
    <w:rsid w:val="00CD6CE6"/>
    <w:rsid w:val="00CD70D2"/>
    <w:rsid w:val="00CD7286"/>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56C"/>
    <w:rsid w:val="00CE26A9"/>
    <w:rsid w:val="00CE271E"/>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3FAB"/>
    <w:rsid w:val="00CE43FC"/>
    <w:rsid w:val="00CE4411"/>
    <w:rsid w:val="00CE4901"/>
    <w:rsid w:val="00CE4A53"/>
    <w:rsid w:val="00CE4BA3"/>
    <w:rsid w:val="00CE512B"/>
    <w:rsid w:val="00CE56B7"/>
    <w:rsid w:val="00CE5AD1"/>
    <w:rsid w:val="00CE5AF0"/>
    <w:rsid w:val="00CE5FB4"/>
    <w:rsid w:val="00CE6040"/>
    <w:rsid w:val="00CE6172"/>
    <w:rsid w:val="00CE618E"/>
    <w:rsid w:val="00CE6435"/>
    <w:rsid w:val="00CE65F8"/>
    <w:rsid w:val="00CE6664"/>
    <w:rsid w:val="00CE6713"/>
    <w:rsid w:val="00CE67A4"/>
    <w:rsid w:val="00CE6835"/>
    <w:rsid w:val="00CE6B86"/>
    <w:rsid w:val="00CE6E0E"/>
    <w:rsid w:val="00CE71BA"/>
    <w:rsid w:val="00CE7978"/>
    <w:rsid w:val="00CE7A73"/>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19C"/>
    <w:rsid w:val="00CF27A7"/>
    <w:rsid w:val="00CF286C"/>
    <w:rsid w:val="00CF2D82"/>
    <w:rsid w:val="00CF2E71"/>
    <w:rsid w:val="00CF2EE3"/>
    <w:rsid w:val="00CF2FFA"/>
    <w:rsid w:val="00CF329A"/>
    <w:rsid w:val="00CF34BC"/>
    <w:rsid w:val="00CF3504"/>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4B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636"/>
    <w:rsid w:val="00D0076A"/>
    <w:rsid w:val="00D00834"/>
    <w:rsid w:val="00D00857"/>
    <w:rsid w:val="00D00952"/>
    <w:rsid w:val="00D0099C"/>
    <w:rsid w:val="00D00ABD"/>
    <w:rsid w:val="00D00DA4"/>
    <w:rsid w:val="00D011BD"/>
    <w:rsid w:val="00D01B87"/>
    <w:rsid w:val="00D01D52"/>
    <w:rsid w:val="00D02993"/>
    <w:rsid w:val="00D02C61"/>
    <w:rsid w:val="00D032ED"/>
    <w:rsid w:val="00D03768"/>
    <w:rsid w:val="00D0394D"/>
    <w:rsid w:val="00D03C7C"/>
    <w:rsid w:val="00D03D28"/>
    <w:rsid w:val="00D03ECA"/>
    <w:rsid w:val="00D03FBA"/>
    <w:rsid w:val="00D040E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1D8"/>
    <w:rsid w:val="00D063DA"/>
    <w:rsid w:val="00D06555"/>
    <w:rsid w:val="00D065A1"/>
    <w:rsid w:val="00D0661A"/>
    <w:rsid w:val="00D06992"/>
    <w:rsid w:val="00D06BE4"/>
    <w:rsid w:val="00D06C75"/>
    <w:rsid w:val="00D06E15"/>
    <w:rsid w:val="00D06E82"/>
    <w:rsid w:val="00D071F3"/>
    <w:rsid w:val="00D0778F"/>
    <w:rsid w:val="00D07A14"/>
    <w:rsid w:val="00D07F6A"/>
    <w:rsid w:val="00D10064"/>
    <w:rsid w:val="00D101B9"/>
    <w:rsid w:val="00D10315"/>
    <w:rsid w:val="00D104D0"/>
    <w:rsid w:val="00D106E7"/>
    <w:rsid w:val="00D1087B"/>
    <w:rsid w:val="00D10AA9"/>
    <w:rsid w:val="00D10E32"/>
    <w:rsid w:val="00D11458"/>
    <w:rsid w:val="00D11848"/>
    <w:rsid w:val="00D11CA4"/>
    <w:rsid w:val="00D11D7A"/>
    <w:rsid w:val="00D1242C"/>
    <w:rsid w:val="00D129CA"/>
    <w:rsid w:val="00D12B29"/>
    <w:rsid w:val="00D12BFE"/>
    <w:rsid w:val="00D12C43"/>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A97"/>
    <w:rsid w:val="00D15D95"/>
    <w:rsid w:val="00D15E0A"/>
    <w:rsid w:val="00D15EBF"/>
    <w:rsid w:val="00D15EFA"/>
    <w:rsid w:val="00D15F94"/>
    <w:rsid w:val="00D1644F"/>
    <w:rsid w:val="00D169F8"/>
    <w:rsid w:val="00D16A30"/>
    <w:rsid w:val="00D16ACB"/>
    <w:rsid w:val="00D16B32"/>
    <w:rsid w:val="00D16F1F"/>
    <w:rsid w:val="00D17059"/>
    <w:rsid w:val="00D170E9"/>
    <w:rsid w:val="00D1727A"/>
    <w:rsid w:val="00D174DA"/>
    <w:rsid w:val="00D1775E"/>
    <w:rsid w:val="00D178E7"/>
    <w:rsid w:val="00D17D5A"/>
    <w:rsid w:val="00D17D93"/>
    <w:rsid w:val="00D17F34"/>
    <w:rsid w:val="00D20436"/>
    <w:rsid w:val="00D204B7"/>
    <w:rsid w:val="00D204C7"/>
    <w:rsid w:val="00D204E7"/>
    <w:rsid w:val="00D204E8"/>
    <w:rsid w:val="00D206F6"/>
    <w:rsid w:val="00D20844"/>
    <w:rsid w:val="00D20DE7"/>
    <w:rsid w:val="00D20E6C"/>
    <w:rsid w:val="00D20FC8"/>
    <w:rsid w:val="00D2112D"/>
    <w:rsid w:val="00D212C5"/>
    <w:rsid w:val="00D213B5"/>
    <w:rsid w:val="00D2171A"/>
    <w:rsid w:val="00D21732"/>
    <w:rsid w:val="00D21773"/>
    <w:rsid w:val="00D218A2"/>
    <w:rsid w:val="00D21AAF"/>
    <w:rsid w:val="00D21C8A"/>
    <w:rsid w:val="00D21DF2"/>
    <w:rsid w:val="00D22337"/>
    <w:rsid w:val="00D223D4"/>
    <w:rsid w:val="00D224BE"/>
    <w:rsid w:val="00D22553"/>
    <w:rsid w:val="00D2257B"/>
    <w:rsid w:val="00D227EC"/>
    <w:rsid w:val="00D22B1C"/>
    <w:rsid w:val="00D22BEB"/>
    <w:rsid w:val="00D22D29"/>
    <w:rsid w:val="00D22EAC"/>
    <w:rsid w:val="00D23002"/>
    <w:rsid w:val="00D23099"/>
    <w:rsid w:val="00D236E7"/>
    <w:rsid w:val="00D23747"/>
    <w:rsid w:val="00D23A0E"/>
    <w:rsid w:val="00D23A2B"/>
    <w:rsid w:val="00D23E30"/>
    <w:rsid w:val="00D23E96"/>
    <w:rsid w:val="00D24031"/>
    <w:rsid w:val="00D244AC"/>
    <w:rsid w:val="00D2461B"/>
    <w:rsid w:val="00D2469C"/>
    <w:rsid w:val="00D249ED"/>
    <w:rsid w:val="00D24BFE"/>
    <w:rsid w:val="00D24D9A"/>
    <w:rsid w:val="00D250D1"/>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B51"/>
    <w:rsid w:val="00D26B73"/>
    <w:rsid w:val="00D26CB9"/>
    <w:rsid w:val="00D26FBE"/>
    <w:rsid w:val="00D272A1"/>
    <w:rsid w:val="00D272C0"/>
    <w:rsid w:val="00D27545"/>
    <w:rsid w:val="00D275DF"/>
    <w:rsid w:val="00D27B9D"/>
    <w:rsid w:val="00D27C73"/>
    <w:rsid w:val="00D30014"/>
    <w:rsid w:val="00D30119"/>
    <w:rsid w:val="00D3053A"/>
    <w:rsid w:val="00D3053C"/>
    <w:rsid w:val="00D30611"/>
    <w:rsid w:val="00D307D7"/>
    <w:rsid w:val="00D3086A"/>
    <w:rsid w:val="00D30992"/>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2FC2"/>
    <w:rsid w:val="00D33008"/>
    <w:rsid w:val="00D33865"/>
    <w:rsid w:val="00D338D7"/>
    <w:rsid w:val="00D33946"/>
    <w:rsid w:val="00D33BB8"/>
    <w:rsid w:val="00D33C7F"/>
    <w:rsid w:val="00D33E75"/>
    <w:rsid w:val="00D34115"/>
    <w:rsid w:val="00D34233"/>
    <w:rsid w:val="00D3423F"/>
    <w:rsid w:val="00D34400"/>
    <w:rsid w:val="00D344D0"/>
    <w:rsid w:val="00D345AC"/>
    <w:rsid w:val="00D34840"/>
    <w:rsid w:val="00D348CB"/>
    <w:rsid w:val="00D34B0C"/>
    <w:rsid w:val="00D34BDD"/>
    <w:rsid w:val="00D34CBC"/>
    <w:rsid w:val="00D35068"/>
    <w:rsid w:val="00D351E6"/>
    <w:rsid w:val="00D3525C"/>
    <w:rsid w:val="00D35363"/>
    <w:rsid w:val="00D3570C"/>
    <w:rsid w:val="00D358FE"/>
    <w:rsid w:val="00D359FB"/>
    <w:rsid w:val="00D35BE9"/>
    <w:rsid w:val="00D35BEE"/>
    <w:rsid w:val="00D35CC3"/>
    <w:rsid w:val="00D35CDF"/>
    <w:rsid w:val="00D35F1B"/>
    <w:rsid w:val="00D35FE9"/>
    <w:rsid w:val="00D365C2"/>
    <w:rsid w:val="00D367D9"/>
    <w:rsid w:val="00D36E46"/>
    <w:rsid w:val="00D36FEF"/>
    <w:rsid w:val="00D37157"/>
    <w:rsid w:val="00D37246"/>
    <w:rsid w:val="00D37377"/>
    <w:rsid w:val="00D37491"/>
    <w:rsid w:val="00D377AD"/>
    <w:rsid w:val="00D37913"/>
    <w:rsid w:val="00D37A43"/>
    <w:rsid w:val="00D37B10"/>
    <w:rsid w:val="00D37F1A"/>
    <w:rsid w:val="00D40233"/>
    <w:rsid w:val="00D40484"/>
    <w:rsid w:val="00D405B9"/>
    <w:rsid w:val="00D40652"/>
    <w:rsid w:val="00D408EE"/>
    <w:rsid w:val="00D40AC0"/>
    <w:rsid w:val="00D40F99"/>
    <w:rsid w:val="00D411F6"/>
    <w:rsid w:val="00D41299"/>
    <w:rsid w:val="00D42076"/>
    <w:rsid w:val="00D4226A"/>
    <w:rsid w:val="00D42288"/>
    <w:rsid w:val="00D42443"/>
    <w:rsid w:val="00D42683"/>
    <w:rsid w:val="00D42789"/>
    <w:rsid w:val="00D42B86"/>
    <w:rsid w:val="00D42C6C"/>
    <w:rsid w:val="00D42DA5"/>
    <w:rsid w:val="00D431DA"/>
    <w:rsid w:val="00D43222"/>
    <w:rsid w:val="00D43565"/>
    <w:rsid w:val="00D438C0"/>
    <w:rsid w:val="00D43B1A"/>
    <w:rsid w:val="00D43D2D"/>
    <w:rsid w:val="00D43D6F"/>
    <w:rsid w:val="00D43FFC"/>
    <w:rsid w:val="00D44239"/>
    <w:rsid w:val="00D4454A"/>
    <w:rsid w:val="00D445E1"/>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6EBF"/>
    <w:rsid w:val="00D471EE"/>
    <w:rsid w:val="00D47225"/>
    <w:rsid w:val="00D47247"/>
    <w:rsid w:val="00D473DC"/>
    <w:rsid w:val="00D47429"/>
    <w:rsid w:val="00D476EF"/>
    <w:rsid w:val="00D4771F"/>
    <w:rsid w:val="00D47DEA"/>
    <w:rsid w:val="00D47DF4"/>
    <w:rsid w:val="00D47E3B"/>
    <w:rsid w:val="00D47F55"/>
    <w:rsid w:val="00D47F5D"/>
    <w:rsid w:val="00D47FD2"/>
    <w:rsid w:val="00D504E3"/>
    <w:rsid w:val="00D50C35"/>
    <w:rsid w:val="00D50CDA"/>
    <w:rsid w:val="00D50D0E"/>
    <w:rsid w:val="00D50ECF"/>
    <w:rsid w:val="00D50F4F"/>
    <w:rsid w:val="00D50F53"/>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3EA0"/>
    <w:rsid w:val="00D541D7"/>
    <w:rsid w:val="00D54285"/>
    <w:rsid w:val="00D543B8"/>
    <w:rsid w:val="00D543FD"/>
    <w:rsid w:val="00D54504"/>
    <w:rsid w:val="00D54598"/>
    <w:rsid w:val="00D54894"/>
    <w:rsid w:val="00D54931"/>
    <w:rsid w:val="00D54BC1"/>
    <w:rsid w:val="00D54ED9"/>
    <w:rsid w:val="00D55596"/>
    <w:rsid w:val="00D555DD"/>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9DD"/>
    <w:rsid w:val="00D57AEF"/>
    <w:rsid w:val="00D57AFC"/>
    <w:rsid w:val="00D57B34"/>
    <w:rsid w:val="00D57C4B"/>
    <w:rsid w:val="00D57E92"/>
    <w:rsid w:val="00D6005C"/>
    <w:rsid w:val="00D60921"/>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1F61"/>
    <w:rsid w:val="00D62349"/>
    <w:rsid w:val="00D62B71"/>
    <w:rsid w:val="00D62C43"/>
    <w:rsid w:val="00D62D5C"/>
    <w:rsid w:val="00D62DE0"/>
    <w:rsid w:val="00D631E2"/>
    <w:rsid w:val="00D63323"/>
    <w:rsid w:val="00D63391"/>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6C"/>
    <w:rsid w:val="00D738B7"/>
    <w:rsid w:val="00D73A2F"/>
    <w:rsid w:val="00D73F7A"/>
    <w:rsid w:val="00D73F93"/>
    <w:rsid w:val="00D7410B"/>
    <w:rsid w:val="00D743B6"/>
    <w:rsid w:val="00D746C3"/>
    <w:rsid w:val="00D74C62"/>
    <w:rsid w:val="00D75080"/>
    <w:rsid w:val="00D752E1"/>
    <w:rsid w:val="00D753C5"/>
    <w:rsid w:val="00D7551B"/>
    <w:rsid w:val="00D75590"/>
    <w:rsid w:val="00D757BA"/>
    <w:rsid w:val="00D75815"/>
    <w:rsid w:val="00D75A10"/>
    <w:rsid w:val="00D75B4B"/>
    <w:rsid w:val="00D75F81"/>
    <w:rsid w:val="00D76435"/>
    <w:rsid w:val="00D76519"/>
    <w:rsid w:val="00D76722"/>
    <w:rsid w:val="00D76887"/>
    <w:rsid w:val="00D76BDB"/>
    <w:rsid w:val="00D76CDE"/>
    <w:rsid w:val="00D76CEF"/>
    <w:rsid w:val="00D76E5C"/>
    <w:rsid w:val="00D77182"/>
    <w:rsid w:val="00D77226"/>
    <w:rsid w:val="00D7762C"/>
    <w:rsid w:val="00D7770A"/>
    <w:rsid w:val="00D777C9"/>
    <w:rsid w:val="00D77B82"/>
    <w:rsid w:val="00D77BEF"/>
    <w:rsid w:val="00D77DE0"/>
    <w:rsid w:val="00D77FB9"/>
    <w:rsid w:val="00D77FF1"/>
    <w:rsid w:val="00D80119"/>
    <w:rsid w:val="00D8015A"/>
    <w:rsid w:val="00D8028D"/>
    <w:rsid w:val="00D807C1"/>
    <w:rsid w:val="00D80948"/>
    <w:rsid w:val="00D809E4"/>
    <w:rsid w:val="00D80C4F"/>
    <w:rsid w:val="00D80C88"/>
    <w:rsid w:val="00D8110B"/>
    <w:rsid w:val="00D81241"/>
    <w:rsid w:val="00D815BB"/>
    <w:rsid w:val="00D819AB"/>
    <w:rsid w:val="00D81A44"/>
    <w:rsid w:val="00D81A46"/>
    <w:rsid w:val="00D81D8C"/>
    <w:rsid w:val="00D81EF2"/>
    <w:rsid w:val="00D81FEB"/>
    <w:rsid w:val="00D8205A"/>
    <w:rsid w:val="00D82104"/>
    <w:rsid w:val="00D821A7"/>
    <w:rsid w:val="00D822A1"/>
    <w:rsid w:val="00D82692"/>
    <w:rsid w:val="00D8275C"/>
    <w:rsid w:val="00D828D6"/>
    <w:rsid w:val="00D82925"/>
    <w:rsid w:val="00D82936"/>
    <w:rsid w:val="00D82D1D"/>
    <w:rsid w:val="00D82DD9"/>
    <w:rsid w:val="00D83140"/>
    <w:rsid w:val="00D8318F"/>
    <w:rsid w:val="00D83718"/>
    <w:rsid w:val="00D83B03"/>
    <w:rsid w:val="00D83DDF"/>
    <w:rsid w:val="00D8430B"/>
    <w:rsid w:val="00D8442C"/>
    <w:rsid w:val="00D84A54"/>
    <w:rsid w:val="00D84ADC"/>
    <w:rsid w:val="00D84B27"/>
    <w:rsid w:val="00D84CB5"/>
    <w:rsid w:val="00D8525A"/>
    <w:rsid w:val="00D85AC9"/>
    <w:rsid w:val="00D85CBA"/>
    <w:rsid w:val="00D85D55"/>
    <w:rsid w:val="00D862AE"/>
    <w:rsid w:val="00D863B1"/>
    <w:rsid w:val="00D864CE"/>
    <w:rsid w:val="00D8650E"/>
    <w:rsid w:val="00D8663B"/>
    <w:rsid w:val="00D86709"/>
    <w:rsid w:val="00D86A37"/>
    <w:rsid w:val="00D86CF1"/>
    <w:rsid w:val="00D86D76"/>
    <w:rsid w:val="00D86F67"/>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6AA"/>
    <w:rsid w:val="00D918EC"/>
    <w:rsid w:val="00D91C7B"/>
    <w:rsid w:val="00D91CF6"/>
    <w:rsid w:val="00D9207B"/>
    <w:rsid w:val="00D922CC"/>
    <w:rsid w:val="00D9234A"/>
    <w:rsid w:val="00D923B9"/>
    <w:rsid w:val="00D927B9"/>
    <w:rsid w:val="00D92D04"/>
    <w:rsid w:val="00D92D0D"/>
    <w:rsid w:val="00D92F23"/>
    <w:rsid w:val="00D931BC"/>
    <w:rsid w:val="00D932A2"/>
    <w:rsid w:val="00D93342"/>
    <w:rsid w:val="00D934AC"/>
    <w:rsid w:val="00D9353B"/>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10E"/>
    <w:rsid w:val="00D962C6"/>
    <w:rsid w:val="00D9665D"/>
    <w:rsid w:val="00D968AE"/>
    <w:rsid w:val="00D96F6A"/>
    <w:rsid w:val="00D97492"/>
    <w:rsid w:val="00D975D7"/>
    <w:rsid w:val="00D978BC"/>
    <w:rsid w:val="00D979D2"/>
    <w:rsid w:val="00D97A09"/>
    <w:rsid w:val="00D97B34"/>
    <w:rsid w:val="00DA02CB"/>
    <w:rsid w:val="00DA03C9"/>
    <w:rsid w:val="00DA06CD"/>
    <w:rsid w:val="00DA08FA"/>
    <w:rsid w:val="00DA09A6"/>
    <w:rsid w:val="00DA0A24"/>
    <w:rsid w:val="00DA0AF9"/>
    <w:rsid w:val="00DA0B13"/>
    <w:rsid w:val="00DA0C35"/>
    <w:rsid w:val="00DA0D7E"/>
    <w:rsid w:val="00DA172A"/>
    <w:rsid w:val="00DA186B"/>
    <w:rsid w:val="00DA1ADA"/>
    <w:rsid w:val="00DA1B4C"/>
    <w:rsid w:val="00DA1C02"/>
    <w:rsid w:val="00DA1C82"/>
    <w:rsid w:val="00DA1E53"/>
    <w:rsid w:val="00DA22C7"/>
    <w:rsid w:val="00DA23FE"/>
    <w:rsid w:val="00DA253D"/>
    <w:rsid w:val="00DA2960"/>
    <w:rsid w:val="00DA2ADC"/>
    <w:rsid w:val="00DA2B6A"/>
    <w:rsid w:val="00DA2C17"/>
    <w:rsid w:val="00DA2C52"/>
    <w:rsid w:val="00DA3552"/>
    <w:rsid w:val="00DA36B5"/>
    <w:rsid w:val="00DA36F4"/>
    <w:rsid w:val="00DA3810"/>
    <w:rsid w:val="00DA38FF"/>
    <w:rsid w:val="00DA3B6B"/>
    <w:rsid w:val="00DA3D26"/>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6F28"/>
    <w:rsid w:val="00DA7064"/>
    <w:rsid w:val="00DA72E1"/>
    <w:rsid w:val="00DA780E"/>
    <w:rsid w:val="00DA79CF"/>
    <w:rsid w:val="00DA7AE2"/>
    <w:rsid w:val="00DA7D77"/>
    <w:rsid w:val="00DA7DB3"/>
    <w:rsid w:val="00DA7EB4"/>
    <w:rsid w:val="00DB001B"/>
    <w:rsid w:val="00DB0020"/>
    <w:rsid w:val="00DB019F"/>
    <w:rsid w:val="00DB035E"/>
    <w:rsid w:val="00DB04A3"/>
    <w:rsid w:val="00DB06D3"/>
    <w:rsid w:val="00DB0725"/>
    <w:rsid w:val="00DB09BE"/>
    <w:rsid w:val="00DB112D"/>
    <w:rsid w:val="00DB1210"/>
    <w:rsid w:val="00DB12AE"/>
    <w:rsid w:val="00DB1326"/>
    <w:rsid w:val="00DB152A"/>
    <w:rsid w:val="00DB157F"/>
    <w:rsid w:val="00DB1669"/>
    <w:rsid w:val="00DB16AB"/>
    <w:rsid w:val="00DB1B71"/>
    <w:rsid w:val="00DB1F55"/>
    <w:rsid w:val="00DB207E"/>
    <w:rsid w:val="00DB2129"/>
    <w:rsid w:val="00DB2137"/>
    <w:rsid w:val="00DB2408"/>
    <w:rsid w:val="00DB277C"/>
    <w:rsid w:val="00DB299D"/>
    <w:rsid w:val="00DB2C14"/>
    <w:rsid w:val="00DB2CFD"/>
    <w:rsid w:val="00DB2D17"/>
    <w:rsid w:val="00DB2E87"/>
    <w:rsid w:val="00DB3364"/>
    <w:rsid w:val="00DB3907"/>
    <w:rsid w:val="00DB3BC4"/>
    <w:rsid w:val="00DB41A8"/>
    <w:rsid w:val="00DB4209"/>
    <w:rsid w:val="00DB4554"/>
    <w:rsid w:val="00DB4581"/>
    <w:rsid w:val="00DB45FD"/>
    <w:rsid w:val="00DB4720"/>
    <w:rsid w:val="00DB473D"/>
    <w:rsid w:val="00DB473F"/>
    <w:rsid w:val="00DB4771"/>
    <w:rsid w:val="00DB48AB"/>
    <w:rsid w:val="00DB48C1"/>
    <w:rsid w:val="00DB4BA7"/>
    <w:rsid w:val="00DB4BBF"/>
    <w:rsid w:val="00DB4BF2"/>
    <w:rsid w:val="00DB4C2B"/>
    <w:rsid w:val="00DB4C76"/>
    <w:rsid w:val="00DB4D4C"/>
    <w:rsid w:val="00DB4E40"/>
    <w:rsid w:val="00DB4E69"/>
    <w:rsid w:val="00DB50C5"/>
    <w:rsid w:val="00DB5271"/>
    <w:rsid w:val="00DB56EE"/>
    <w:rsid w:val="00DB57CC"/>
    <w:rsid w:val="00DB5887"/>
    <w:rsid w:val="00DB5909"/>
    <w:rsid w:val="00DB5C1C"/>
    <w:rsid w:val="00DB5DBC"/>
    <w:rsid w:val="00DB6568"/>
    <w:rsid w:val="00DB667C"/>
    <w:rsid w:val="00DB66E3"/>
    <w:rsid w:val="00DB68C3"/>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9B9"/>
    <w:rsid w:val="00DC1B51"/>
    <w:rsid w:val="00DC2042"/>
    <w:rsid w:val="00DC227F"/>
    <w:rsid w:val="00DC2568"/>
    <w:rsid w:val="00DC2621"/>
    <w:rsid w:val="00DC298E"/>
    <w:rsid w:val="00DC29BC"/>
    <w:rsid w:val="00DC2C25"/>
    <w:rsid w:val="00DC2D91"/>
    <w:rsid w:val="00DC2DD2"/>
    <w:rsid w:val="00DC30ED"/>
    <w:rsid w:val="00DC32D5"/>
    <w:rsid w:val="00DC3384"/>
    <w:rsid w:val="00DC3459"/>
    <w:rsid w:val="00DC34FA"/>
    <w:rsid w:val="00DC3851"/>
    <w:rsid w:val="00DC38F0"/>
    <w:rsid w:val="00DC3971"/>
    <w:rsid w:val="00DC3A37"/>
    <w:rsid w:val="00DC3ADD"/>
    <w:rsid w:val="00DC3C31"/>
    <w:rsid w:val="00DC3C87"/>
    <w:rsid w:val="00DC3D80"/>
    <w:rsid w:val="00DC41E9"/>
    <w:rsid w:val="00DC47BB"/>
    <w:rsid w:val="00DC482E"/>
    <w:rsid w:val="00DC4C3B"/>
    <w:rsid w:val="00DC4F27"/>
    <w:rsid w:val="00DC4FF8"/>
    <w:rsid w:val="00DC51BD"/>
    <w:rsid w:val="00DC56A8"/>
    <w:rsid w:val="00DC5B38"/>
    <w:rsid w:val="00DC5D8F"/>
    <w:rsid w:val="00DC5EAE"/>
    <w:rsid w:val="00DC6056"/>
    <w:rsid w:val="00DC6235"/>
    <w:rsid w:val="00DC68D1"/>
    <w:rsid w:val="00DC6A36"/>
    <w:rsid w:val="00DC7165"/>
    <w:rsid w:val="00DC72EE"/>
    <w:rsid w:val="00DC76BC"/>
    <w:rsid w:val="00DC77C4"/>
    <w:rsid w:val="00DC784D"/>
    <w:rsid w:val="00DC79E7"/>
    <w:rsid w:val="00DC7AC3"/>
    <w:rsid w:val="00DC7BD5"/>
    <w:rsid w:val="00DC7DBD"/>
    <w:rsid w:val="00DC7FD4"/>
    <w:rsid w:val="00DD03FA"/>
    <w:rsid w:val="00DD045E"/>
    <w:rsid w:val="00DD054C"/>
    <w:rsid w:val="00DD05AC"/>
    <w:rsid w:val="00DD0651"/>
    <w:rsid w:val="00DD08C9"/>
    <w:rsid w:val="00DD096F"/>
    <w:rsid w:val="00DD09A5"/>
    <w:rsid w:val="00DD0A7B"/>
    <w:rsid w:val="00DD0D02"/>
    <w:rsid w:val="00DD0D0B"/>
    <w:rsid w:val="00DD1081"/>
    <w:rsid w:val="00DD112E"/>
    <w:rsid w:val="00DD11DB"/>
    <w:rsid w:val="00DD12CD"/>
    <w:rsid w:val="00DD1680"/>
    <w:rsid w:val="00DD1783"/>
    <w:rsid w:val="00DD17AD"/>
    <w:rsid w:val="00DD1E56"/>
    <w:rsid w:val="00DD1EBF"/>
    <w:rsid w:val="00DD1FDA"/>
    <w:rsid w:val="00DD202C"/>
    <w:rsid w:val="00DD22E6"/>
    <w:rsid w:val="00DD24CE"/>
    <w:rsid w:val="00DD256F"/>
    <w:rsid w:val="00DD297F"/>
    <w:rsid w:val="00DD2B9C"/>
    <w:rsid w:val="00DD2F75"/>
    <w:rsid w:val="00DD3281"/>
    <w:rsid w:val="00DD3296"/>
    <w:rsid w:val="00DD32BF"/>
    <w:rsid w:val="00DD33F9"/>
    <w:rsid w:val="00DD33FD"/>
    <w:rsid w:val="00DD3643"/>
    <w:rsid w:val="00DD366F"/>
    <w:rsid w:val="00DD3903"/>
    <w:rsid w:val="00DD3ACC"/>
    <w:rsid w:val="00DD3AE5"/>
    <w:rsid w:val="00DD3B93"/>
    <w:rsid w:val="00DD4231"/>
    <w:rsid w:val="00DD4334"/>
    <w:rsid w:val="00DD4586"/>
    <w:rsid w:val="00DD4D88"/>
    <w:rsid w:val="00DD4E4A"/>
    <w:rsid w:val="00DD52AB"/>
    <w:rsid w:val="00DD533F"/>
    <w:rsid w:val="00DD53B1"/>
    <w:rsid w:val="00DD54A8"/>
    <w:rsid w:val="00DD56F4"/>
    <w:rsid w:val="00DD5D1A"/>
    <w:rsid w:val="00DD5EBF"/>
    <w:rsid w:val="00DD60FD"/>
    <w:rsid w:val="00DD61F6"/>
    <w:rsid w:val="00DD632C"/>
    <w:rsid w:val="00DD64B7"/>
    <w:rsid w:val="00DD64E9"/>
    <w:rsid w:val="00DD6535"/>
    <w:rsid w:val="00DD6E70"/>
    <w:rsid w:val="00DD7013"/>
    <w:rsid w:val="00DD7208"/>
    <w:rsid w:val="00DD73CB"/>
    <w:rsid w:val="00DD7570"/>
    <w:rsid w:val="00DD767F"/>
    <w:rsid w:val="00DD7793"/>
    <w:rsid w:val="00DD78D3"/>
    <w:rsid w:val="00DD7D5B"/>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250"/>
    <w:rsid w:val="00DE3306"/>
    <w:rsid w:val="00DE3322"/>
    <w:rsid w:val="00DE3329"/>
    <w:rsid w:val="00DE3794"/>
    <w:rsid w:val="00DE385D"/>
    <w:rsid w:val="00DE3996"/>
    <w:rsid w:val="00DE3B6C"/>
    <w:rsid w:val="00DE3CAA"/>
    <w:rsid w:val="00DE3CBE"/>
    <w:rsid w:val="00DE3E46"/>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979"/>
    <w:rsid w:val="00DE6CF3"/>
    <w:rsid w:val="00DE6FA2"/>
    <w:rsid w:val="00DE720D"/>
    <w:rsid w:val="00DE72A7"/>
    <w:rsid w:val="00DE7414"/>
    <w:rsid w:val="00DE7662"/>
    <w:rsid w:val="00DE76A7"/>
    <w:rsid w:val="00DE7772"/>
    <w:rsid w:val="00DE786E"/>
    <w:rsid w:val="00DE78E5"/>
    <w:rsid w:val="00DE7B10"/>
    <w:rsid w:val="00DF0307"/>
    <w:rsid w:val="00DF04BB"/>
    <w:rsid w:val="00DF082B"/>
    <w:rsid w:val="00DF0FD0"/>
    <w:rsid w:val="00DF130C"/>
    <w:rsid w:val="00DF138C"/>
    <w:rsid w:val="00DF15C9"/>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38"/>
    <w:rsid w:val="00DF4CE6"/>
    <w:rsid w:val="00DF4E3C"/>
    <w:rsid w:val="00DF4ECB"/>
    <w:rsid w:val="00DF5001"/>
    <w:rsid w:val="00DF53CB"/>
    <w:rsid w:val="00DF5420"/>
    <w:rsid w:val="00DF5735"/>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6AB"/>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6D5"/>
    <w:rsid w:val="00E0181D"/>
    <w:rsid w:val="00E01852"/>
    <w:rsid w:val="00E01A4F"/>
    <w:rsid w:val="00E01B13"/>
    <w:rsid w:val="00E01BED"/>
    <w:rsid w:val="00E02023"/>
    <w:rsid w:val="00E0255C"/>
    <w:rsid w:val="00E02761"/>
    <w:rsid w:val="00E02B67"/>
    <w:rsid w:val="00E02DAA"/>
    <w:rsid w:val="00E02DDA"/>
    <w:rsid w:val="00E02F45"/>
    <w:rsid w:val="00E03284"/>
    <w:rsid w:val="00E03430"/>
    <w:rsid w:val="00E0357C"/>
    <w:rsid w:val="00E03688"/>
    <w:rsid w:val="00E03AE1"/>
    <w:rsid w:val="00E03C9D"/>
    <w:rsid w:val="00E03D3A"/>
    <w:rsid w:val="00E03D48"/>
    <w:rsid w:val="00E03DCE"/>
    <w:rsid w:val="00E03DD4"/>
    <w:rsid w:val="00E0432A"/>
    <w:rsid w:val="00E04A98"/>
    <w:rsid w:val="00E04DE0"/>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9A"/>
    <w:rsid w:val="00E067C6"/>
    <w:rsid w:val="00E06B05"/>
    <w:rsid w:val="00E06B8F"/>
    <w:rsid w:val="00E06FEA"/>
    <w:rsid w:val="00E073B5"/>
    <w:rsid w:val="00E076D6"/>
    <w:rsid w:val="00E07763"/>
    <w:rsid w:val="00E077A2"/>
    <w:rsid w:val="00E0795E"/>
    <w:rsid w:val="00E07CC6"/>
    <w:rsid w:val="00E07D11"/>
    <w:rsid w:val="00E07DBE"/>
    <w:rsid w:val="00E07FB4"/>
    <w:rsid w:val="00E10147"/>
    <w:rsid w:val="00E10326"/>
    <w:rsid w:val="00E103B4"/>
    <w:rsid w:val="00E103BF"/>
    <w:rsid w:val="00E10491"/>
    <w:rsid w:val="00E10568"/>
    <w:rsid w:val="00E10616"/>
    <w:rsid w:val="00E10765"/>
    <w:rsid w:val="00E107B0"/>
    <w:rsid w:val="00E109DA"/>
    <w:rsid w:val="00E10B7B"/>
    <w:rsid w:val="00E10DA6"/>
    <w:rsid w:val="00E10E6C"/>
    <w:rsid w:val="00E11116"/>
    <w:rsid w:val="00E112A0"/>
    <w:rsid w:val="00E112CA"/>
    <w:rsid w:val="00E113C0"/>
    <w:rsid w:val="00E11463"/>
    <w:rsid w:val="00E1146B"/>
    <w:rsid w:val="00E1163B"/>
    <w:rsid w:val="00E118A0"/>
    <w:rsid w:val="00E1192C"/>
    <w:rsid w:val="00E11A9C"/>
    <w:rsid w:val="00E11AE8"/>
    <w:rsid w:val="00E120F5"/>
    <w:rsid w:val="00E1236E"/>
    <w:rsid w:val="00E12468"/>
    <w:rsid w:val="00E12A1C"/>
    <w:rsid w:val="00E12C3F"/>
    <w:rsid w:val="00E130BF"/>
    <w:rsid w:val="00E13451"/>
    <w:rsid w:val="00E134C1"/>
    <w:rsid w:val="00E13814"/>
    <w:rsid w:val="00E13B84"/>
    <w:rsid w:val="00E13BB7"/>
    <w:rsid w:val="00E13E76"/>
    <w:rsid w:val="00E1401B"/>
    <w:rsid w:val="00E14456"/>
    <w:rsid w:val="00E14468"/>
    <w:rsid w:val="00E146FF"/>
    <w:rsid w:val="00E1499C"/>
    <w:rsid w:val="00E14B3C"/>
    <w:rsid w:val="00E14B70"/>
    <w:rsid w:val="00E14D68"/>
    <w:rsid w:val="00E150F8"/>
    <w:rsid w:val="00E1533C"/>
    <w:rsid w:val="00E153C5"/>
    <w:rsid w:val="00E15448"/>
    <w:rsid w:val="00E156B4"/>
    <w:rsid w:val="00E15B77"/>
    <w:rsid w:val="00E15C36"/>
    <w:rsid w:val="00E15D27"/>
    <w:rsid w:val="00E15EB5"/>
    <w:rsid w:val="00E1624C"/>
    <w:rsid w:val="00E16283"/>
    <w:rsid w:val="00E16470"/>
    <w:rsid w:val="00E1658B"/>
    <w:rsid w:val="00E16625"/>
    <w:rsid w:val="00E16849"/>
    <w:rsid w:val="00E169B0"/>
    <w:rsid w:val="00E16D11"/>
    <w:rsid w:val="00E17043"/>
    <w:rsid w:val="00E172E9"/>
    <w:rsid w:val="00E17481"/>
    <w:rsid w:val="00E17523"/>
    <w:rsid w:val="00E176C0"/>
    <w:rsid w:val="00E17792"/>
    <w:rsid w:val="00E179C8"/>
    <w:rsid w:val="00E17F64"/>
    <w:rsid w:val="00E20070"/>
    <w:rsid w:val="00E20274"/>
    <w:rsid w:val="00E205DC"/>
    <w:rsid w:val="00E2060B"/>
    <w:rsid w:val="00E20891"/>
    <w:rsid w:val="00E20C79"/>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86C"/>
    <w:rsid w:val="00E22AE2"/>
    <w:rsid w:val="00E22F7A"/>
    <w:rsid w:val="00E2300D"/>
    <w:rsid w:val="00E2309A"/>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4C"/>
    <w:rsid w:val="00E251B5"/>
    <w:rsid w:val="00E25D11"/>
    <w:rsid w:val="00E25EA9"/>
    <w:rsid w:val="00E25EC6"/>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A5A"/>
    <w:rsid w:val="00E27B7E"/>
    <w:rsid w:val="00E27DBA"/>
    <w:rsid w:val="00E27E5F"/>
    <w:rsid w:val="00E300DB"/>
    <w:rsid w:val="00E3028A"/>
    <w:rsid w:val="00E303F0"/>
    <w:rsid w:val="00E3072A"/>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304"/>
    <w:rsid w:val="00E35482"/>
    <w:rsid w:val="00E354DA"/>
    <w:rsid w:val="00E3571C"/>
    <w:rsid w:val="00E35760"/>
    <w:rsid w:val="00E35921"/>
    <w:rsid w:val="00E35A94"/>
    <w:rsid w:val="00E35B4A"/>
    <w:rsid w:val="00E360F8"/>
    <w:rsid w:val="00E36108"/>
    <w:rsid w:val="00E361C5"/>
    <w:rsid w:val="00E36295"/>
    <w:rsid w:val="00E36594"/>
    <w:rsid w:val="00E365C2"/>
    <w:rsid w:val="00E366D3"/>
    <w:rsid w:val="00E36937"/>
    <w:rsid w:val="00E36A5F"/>
    <w:rsid w:val="00E36A86"/>
    <w:rsid w:val="00E37940"/>
    <w:rsid w:val="00E3795C"/>
    <w:rsid w:val="00E37C49"/>
    <w:rsid w:val="00E37CF3"/>
    <w:rsid w:val="00E37E39"/>
    <w:rsid w:val="00E37ED4"/>
    <w:rsid w:val="00E40224"/>
    <w:rsid w:val="00E402C0"/>
    <w:rsid w:val="00E402D7"/>
    <w:rsid w:val="00E4069C"/>
    <w:rsid w:val="00E407A3"/>
    <w:rsid w:val="00E407D2"/>
    <w:rsid w:val="00E40917"/>
    <w:rsid w:val="00E40C77"/>
    <w:rsid w:val="00E40C9F"/>
    <w:rsid w:val="00E40CEA"/>
    <w:rsid w:val="00E40D7F"/>
    <w:rsid w:val="00E40E32"/>
    <w:rsid w:val="00E4123E"/>
    <w:rsid w:val="00E41322"/>
    <w:rsid w:val="00E413BA"/>
    <w:rsid w:val="00E413CD"/>
    <w:rsid w:val="00E41424"/>
    <w:rsid w:val="00E41426"/>
    <w:rsid w:val="00E41604"/>
    <w:rsid w:val="00E416A1"/>
    <w:rsid w:val="00E41785"/>
    <w:rsid w:val="00E4187C"/>
    <w:rsid w:val="00E419B2"/>
    <w:rsid w:val="00E41A05"/>
    <w:rsid w:val="00E41A9D"/>
    <w:rsid w:val="00E41AE4"/>
    <w:rsid w:val="00E41DE8"/>
    <w:rsid w:val="00E41E85"/>
    <w:rsid w:val="00E42082"/>
    <w:rsid w:val="00E42612"/>
    <w:rsid w:val="00E42829"/>
    <w:rsid w:val="00E42938"/>
    <w:rsid w:val="00E42A03"/>
    <w:rsid w:val="00E42AA0"/>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01E"/>
    <w:rsid w:val="00E4518E"/>
    <w:rsid w:val="00E452E2"/>
    <w:rsid w:val="00E454FC"/>
    <w:rsid w:val="00E45715"/>
    <w:rsid w:val="00E45A17"/>
    <w:rsid w:val="00E45F7B"/>
    <w:rsid w:val="00E46096"/>
    <w:rsid w:val="00E460A7"/>
    <w:rsid w:val="00E461A7"/>
    <w:rsid w:val="00E46248"/>
    <w:rsid w:val="00E4645D"/>
    <w:rsid w:val="00E469D9"/>
    <w:rsid w:val="00E46AC4"/>
    <w:rsid w:val="00E46B69"/>
    <w:rsid w:val="00E46B95"/>
    <w:rsid w:val="00E46EE1"/>
    <w:rsid w:val="00E4708A"/>
    <w:rsid w:val="00E470A2"/>
    <w:rsid w:val="00E47809"/>
    <w:rsid w:val="00E478EE"/>
    <w:rsid w:val="00E47A57"/>
    <w:rsid w:val="00E47CEE"/>
    <w:rsid w:val="00E50260"/>
    <w:rsid w:val="00E50674"/>
    <w:rsid w:val="00E50AA8"/>
    <w:rsid w:val="00E50B5F"/>
    <w:rsid w:val="00E50B63"/>
    <w:rsid w:val="00E50BAE"/>
    <w:rsid w:val="00E50C28"/>
    <w:rsid w:val="00E50C3F"/>
    <w:rsid w:val="00E50EB4"/>
    <w:rsid w:val="00E5172B"/>
    <w:rsid w:val="00E51955"/>
    <w:rsid w:val="00E51B62"/>
    <w:rsid w:val="00E51D24"/>
    <w:rsid w:val="00E51D86"/>
    <w:rsid w:val="00E51E99"/>
    <w:rsid w:val="00E51F37"/>
    <w:rsid w:val="00E5297D"/>
    <w:rsid w:val="00E529F8"/>
    <w:rsid w:val="00E52A7E"/>
    <w:rsid w:val="00E52E68"/>
    <w:rsid w:val="00E52EDA"/>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6D8A"/>
    <w:rsid w:val="00E57163"/>
    <w:rsid w:val="00E578D1"/>
    <w:rsid w:val="00E57C5B"/>
    <w:rsid w:val="00E57D00"/>
    <w:rsid w:val="00E603CB"/>
    <w:rsid w:val="00E60467"/>
    <w:rsid w:val="00E604BC"/>
    <w:rsid w:val="00E604D3"/>
    <w:rsid w:val="00E605B7"/>
    <w:rsid w:val="00E60614"/>
    <w:rsid w:val="00E60651"/>
    <w:rsid w:val="00E607C7"/>
    <w:rsid w:val="00E60888"/>
    <w:rsid w:val="00E60A1A"/>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507"/>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7CE"/>
    <w:rsid w:val="00E65848"/>
    <w:rsid w:val="00E65F3E"/>
    <w:rsid w:val="00E660DB"/>
    <w:rsid w:val="00E66195"/>
    <w:rsid w:val="00E66297"/>
    <w:rsid w:val="00E66A45"/>
    <w:rsid w:val="00E66AFA"/>
    <w:rsid w:val="00E66B89"/>
    <w:rsid w:val="00E66C92"/>
    <w:rsid w:val="00E66D1D"/>
    <w:rsid w:val="00E66FE4"/>
    <w:rsid w:val="00E671FB"/>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B9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AA"/>
    <w:rsid w:val="00E740D2"/>
    <w:rsid w:val="00E74135"/>
    <w:rsid w:val="00E742F4"/>
    <w:rsid w:val="00E7443F"/>
    <w:rsid w:val="00E7458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46D"/>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C05"/>
    <w:rsid w:val="00E80D53"/>
    <w:rsid w:val="00E80F1E"/>
    <w:rsid w:val="00E81014"/>
    <w:rsid w:val="00E8110A"/>
    <w:rsid w:val="00E812EA"/>
    <w:rsid w:val="00E8138D"/>
    <w:rsid w:val="00E8149F"/>
    <w:rsid w:val="00E815AD"/>
    <w:rsid w:val="00E8189F"/>
    <w:rsid w:val="00E818F6"/>
    <w:rsid w:val="00E82098"/>
    <w:rsid w:val="00E820A9"/>
    <w:rsid w:val="00E821B2"/>
    <w:rsid w:val="00E824D6"/>
    <w:rsid w:val="00E82883"/>
    <w:rsid w:val="00E8299A"/>
    <w:rsid w:val="00E829C2"/>
    <w:rsid w:val="00E8327D"/>
    <w:rsid w:val="00E83999"/>
    <w:rsid w:val="00E83E96"/>
    <w:rsid w:val="00E83EC2"/>
    <w:rsid w:val="00E84018"/>
    <w:rsid w:val="00E84031"/>
    <w:rsid w:val="00E8427D"/>
    <w:rsid w:val="00E8444A"/>
    <w:rsid w:val="00E845DB"/>
    <w:rsid w:val="00E84743"/>
    <w:rsid w:val="00E847C3"/>
    <w:rsid w:val="00E847E2"/>
    <w:rsid w:val="00E84E0F"/>
    <w:rsid w:val="00E854AB"/>
    <w:rsid w:val="00E85587"/>
    <w:rsid w:val="00E85623"/>
    <w:rsid w:val="00E859F6"/>
    <w:rsid w:val="00E85A50"/>
    <w:rsid w:val="00E85EFD"/>
    <w:rsid w:val="00E86110"/>
    <w:rsid w:val="00E861BA"/>
    <w:rsid w:val="00E8663F"/>
    <w:rsid w:val="00E86BA4"/>
    <w:rsid w:val="00E86CBB"/>
    <w:rsid w:val="00E86D0C"/>
    <w:rsid w:val="00E86D32"/>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1DC7"/>
    <w:rsid w:val="00E920C8"/>
    <w:rsid w:val="00E92194"/>
    <w:rsid w:val="00E9229E"/>
    <w:rsid w:val="00E9232D"/>
    <w:rsid w:val="00E92335"/>
    <w:rsid w:val="00E92380"/>
    <w:rsid w:val="00E923BD"/>
    <w:rsid w:val="00E92712"/>
    <w:rsid w:val="00E9296D"/>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A26"/>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2EF"/>
    <w:rsid w:val="00E976B9"/>
    <w:rsid w:val="00E976DB"/>
    <w:rsid w:val="00E97A60"/>
    <w:rsid w:val="00E97A96"/>
    <w:rsid w:val="00E97B41"/>
    <w:rsid w:val="00E97D56"/>
    <w:rsid w:val="00E97F55"/>
    <w:rsid w:val="00EA00CF"/>
    <w:rsid w:val="00EA014A"/>
    <w:rsid w:val="00EA0425"/>
    <w:rsid w:val="00EA066F"/>
    <w:rsid w:val="00EA09E9"/>
    <w:rsid w:val="00EA0C71"/>
    <w:rsid w:val="00EA0F7C"/>
    <w:rsid w:val="00EA15C7"/>
    <w:rsid w:val="00EA16FA"/>
    <w:rsid w:val="00EA1708"/>
    <w:rsid w:val="00EA19F9"/>
    <w:rsid w:val="00EA1E09"/>
    <w:rsid w:val="00EA1E66"/>
    <w:rsid w:val="00EA1F4C"/>
    <w:rsid w:val="00EA205C"/>
    <w:rsid w:val="00EA2322"/>
    <w:rsid w:val="00EA23C4"/>
    <w:rsid w:val="00EA2618"/>
    <w:rsid w:val="00EA29AE"/>
    <w:rsid w:val="00EA29D6"/>
    <w:rsid w:val="00EA2A64"/>
    <w:rsid w:val="00EA2B0C"/>
    <w:rsid w:val="00EA2C00"/>
    <w:rsid w:val="00EA2DEA"/>
    <w:rsid w:val="00EA31BD"/>
    <w:rsid w:val="00EA350A"/>
    <w:rsid w:val="00EA3642"/>
    <w:rsid w:val="00EA373C"/>
    <w:rsid w:val="00EA377F"/>
    <w:rsid w:val="00EA3780"/>
    <w:rsid w:val="00EA37D1"/>
    <w:rsid w:val="00EA3BBA"/>
    <w:rsid w:val="00EA41D8"/>
    <w:rsid w:val="00EA42D9"/>
    <w:rsid w:val="00EA4809"/>
    <w:rsid w:val="00EA4BB0"/>
    <w:rsid w:val="00EA4C49"/>
    <w:rsid w:val="00EA4D47"/>
    <w:rsid w:val="00EA5068"/>
    <w:rsid w:val="00EA5199"/>
    <w:rsid w:val="00EA54ED"/>
    <w:rsid w:val="00EA5561"/>
    <w:rsid w:val="00EA557F"/>
    <w:rsid w:val="00EA560F"/>
    <w:rsid w:val="00EA573D"/>
    <w:rsid w:val="00EA623A"/>
    <w:rsid w:val="00EA63CD"/>
    <w:rsid w:val="00EA6736"/>
    <w:rsid w:val="00EA6F9B"/>
    <w:rsid w:val="00EA70CC"/>
    <w:rsid w:val="00EA71AB"/>
    <w:rsid w:val="00EA71AE"/>
    <w:rsid w:val="00EA7BB3"/>
    <w:rsid w:val="00EA7E45"/>
    <w:rsid w:val="00EA7E5D"/>
    <w:rsid w:val="00EA7E7F"/>
    <w:rsid w:val="00EA7F75"/>
    <w:rsid w:val="00EB06C9"/>
    <w:rsid w:val="00EB0B19"/>
    <w:rsid w:val="00EB0D36"/>
    <w:rsid w:val="00EB0D53"/>
    <w:rsid w:val="00EB0F1D"/>
    <w:rsid w:val="00EB14B5"/>
    <w:rsid w:val="00EB19BF"/>
    <w:rsid w:val="00EB1AD9"/>
    <w:rsid w:val="00EB21D0"/>
    <w:rsid w:val="00EB22DE"/>
    <w:rsid w:val="00EB27CE"/>
    <w:rsid w:val="00EB27DC"/>
    <w:rsid w:val="00EB28C9"/>
    <w:rsid w:val="00EB2A98"/>
    <w:rsid w:val="00EB38B0"/>
    <w:rsid w:val="00EB3E29"/>
    <w:rsid w:val="00EB3EF6"/>
    <w:rsid w:val="00EB3FB5"/>
    <w:rsid w:val="00EB41B9"/>
    <w:rsid w:val="00EB44AF"/>
    <w:rsid w:val="00EB4589"/>
    <w:rsid w:val="00EB45D3"/>
    <w:rsid w:val="00EB4732"/>
    <w:rsid w:val="00EB47FC"/>
    <w:rsid w:val="00EB4A1B"/>
    <w:rsid w:val="00EB4A3C"/>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767"/>
    <w:rsid w:val="00EB7870"/>
    <w:rsid w:val="00EB7D90"/>
    <w:rsid w:val="00EB7FE7"/>
    <w:rsid w:val="00EC0006"/>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DC7"/>
    <w:rsid w:val="00EC2E90"/>
    <w:rsid w:val="00EC3257"/>
    <w:rsid w:val="00EC38AB"/>
    <w:rsid w:val="00EC4131"/>
    <w:rsid w:val="00EC4388"/>
    <w:rsid w:val="00EC440C"/>
    <w:rsid w:val="00EC4672"/>
    <w:rsid w:val="00EC47A0"/>
    <w:rsid w:val="00EC47C0"/>
    <w:rsid w:val="00EC4A9D"/>
    <w:rsid w:val="00EC4EC9"/>
    <w:rsid w:val="00EC4F25"/>
    <w:rsid w:val="00EC4FBC"/>
    <w:rsid w:val="00EC4FC6"/>
    <w:rsid w:val="00EC5125"/>
    <w:rsid w:val="00EC5193"/>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6BE"/>
    <w:rsid w:val="00EC779C"/>
    <w:rsid w:val="00EC7A16"/>
    <w:rsid w:val="00EC7EF8"/>
    <w:rsid w:val="00ED00D6"/>
    <w:rsid w:val="00ED0146"/>
    <w:rsid w:val="00ED06C4"/>
    <w:rsid w:val="00ED0774"/>
    <w:rsid w:val="00ED08F5"/>
    <w:rsid w:val="00ED0E3D"/>
    <w:rsid w:val="00ED1B3D"/>
    <w:rsid w:val="00ED1C2F"/>
    <w:rsid w:val="00ED1D01"/>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63A"/>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B2"/>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B9"/>
    <w:rsid w:val="00ED7DEF"/>
    <w:rsid w:val="00ED7EA7"/>
    <w:rsid w:val="00ED7FC1"/>
    <w:rsid w:val="00EE000E"/>
    <w:rsid w:val="00EE06B1"/>
    <w:rsid w:val="00EE06DB"/>
    <w:rsid w:val="00EE0CB2"/>
    <w:rsid w:val="00EE0D4B"/>
    <w:rsid w:val="00EE0DDC"/>
    <w:rsid w:val="00EE0FD8"/>
    <w:rsid w:val="00EE1078"/>
    <w:rsid w:val="00EE121F"/>
    <w:rsid w:val="00EE14F2"/>
    <w:rsid w:val="00EE157F"/>
    <w:rsid w:val="00EE196D"/>
    <w:rsid w:val="00EE1A6D"/>
    <w:rsid w:val="00EE1B88"/>
    <w:rsid w:val="00EE1E46"/>
    <w:rsid w:val="00EE1F93"/>
    <w:rsid w:val="00EE28D3"/>
    <w:rsid w:val="00EE2903"/>
    <w:rsid w:val="00EE2AF1"/>
    <w:rsid w:val="00EE2C8B"/>
    <w:rsid w:val="00EE2D23"/>
    <w:rsid w:val="00EE2F54"/>
    <w:rsid w:val="00EE2FD2"/>
    <w:rsid w:val="00EE305A"/>
    <w:rsid w:val="00EE30D0"/>
    <w:rsid w:val="00EE3294"/>
    <w:rsid w:val="00EE32B7"/>
    <w:rsid w:val="00EE34D1"/>
    <w:rsid w:val="00EE34DD"/>
    <w:rsid w:val="00EE3675"/>
    <w:rsid w:val="00EE36AB"/>
    <w:rsid w:val="00EE3A88"/>
    <w:rsid w:val="00EE3E45"/>
    <w:rsid w:val="00EE3ED3"/>
    <w:rsid w:val="00EE41F8"/>
    <w:rsid w:val="00EE4367"/>
    <w:rsid w:val="00EE4931"/>
    <w:rsid w:val="00EE495E"/>
    <w:rsid w:val="00EE4B06"/>
    <w:rsid w:val="00EE4B77"/>
    <w:rsid w:val="00EE4C26"/>
    <w:rsid w:val="00EE4D67"/>
    <w:rsid w:val="00EE4E9C"/>
    <w:rsid w:val="00EE4F33"/>
    <w:rsid w:val="00EE5186"/>
    <w:rsid w:val="00EE5216"/>
    <w:rsid w:val="00EE565F"/>
    <w:rsid w:val="00EE57AB"/>
    <w:rsid w:val="00EE5894"/>
    <w:rsid w:val="00EE5A44"/>
    <w:rsid w:val="00EE5A60"/>
    <w:rsid w:val="00EE5C2E"/>
    <w:rsid w:val="00EE5D91"/>
    <w:rsid w:val="00EE5F1C"/>
    <w:rsid w:val="00EE62C6"/>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F03FF"/>
    <w:rsid w:val="00EF0437"/>
    <w:rsid w:val="00EF05C2"/>
    <w:rsid w:val="00EF0662"/>
    <w:rsid w:val="00EF070A"/>
    <w:rsid w:val="00EF0A5B"/>
    <w:rsid w:val="00EF0DAD"/>
    <w:rsid w:val="00EF0F88"/>
    <w:rsid w:val="00EF102C"/>
    <w:rsid w:val="00EF1069"/>
    <w:rsid w:val="00EF146A"/>
    <w:rsid w:val="00EF146B"/>
    <w:rsid w:val="00EF155E"/>
    <w:rsid w:val="00EF1634"/>
    <w:rsid w:val="00EF17A5"/>
    <w:rsid w:val="00EF199B"/>
    <w:rsid w:val="00EF1A28"/>
    <w:rsid w:val="00EF1D7F"/>
    <w:rsid w:val="00EF1DC3"/>
    <w:rsid w:val="00EF1FB4"/>
    <w:rsid w:val="00EF2289"/>
    <w:rsid w:val="00EF23F2"/>
    <w:rsid w:val="00EF250D"/>
    <w:rsid w:val="00EF262F"/>
    <w:rsid w:val="00EF2683"/>
    <w:rsid w:val="00EF29F6"/>
    <w:rsid w:val="00EF2E20"/>
    <w:rsid w:val="00EF31BB"/>
    <w:rsid w:val="00EF34E5"/>
    <w:rsid w:val="00EF3504"/>
    <w:rsid w:val="00EF3C18"/>
    <w:rsid w:val="00EF3E30"/>
    <w:rsid w:val="00EF3E36"/>
    <w:rsid w:val="00EF411D"/>
    <w:rsid w:val="00EF415F"/>
    <w:rsid w:val="00EF4191"/>
    <w:rsid w:val="00EF41A2"/>
    <w:rsid w:val="00EF41FD"/>
    <w:rsid w:val="00EF44FD"/>
    <w:rsid w:val="00EF4617"/>
    <w:rsid w:val="00EF466D"/>
    <w:rsid w:val="00EF4790"/>
    <w:rsid w:val="00EF4980"/>
    <w:rsid w:val="00EF4A6A"/>
    <w:rsid w:val="00EF4A91"/>
    <w:rsid w:val="00EF4AC9"/>
    <w:rsid w:val="00EF4C7A"/>
    <w:rsid w:val="00EF4DDE"/>
    <w:rsid w:val="00EF4E65"/>
    <w:rsid w:val="00EF4EBA"/>
    <w:rsid w:val="00EF524D"/>
    <w:rsid w:val="00EF5724"/>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17F"/>
    <w:rsid w:val="00F00415"/>
    <w:rsid w:val="00F00492"/>
    <w:rsid w:val="00F00772"/>
    <w:rsid w:val="00F007D1"/>
    <w:rsid w:val="00F00C70"/>
    <w:rsid w:val="00F00DBC"/>
    <w:rsid w:val="00F00E76"/>
    <w:rsid w:val="00F00EEE"/>
    <w:rsid w:val="00F0113F"/>
    <w:rsid w:val="00F0123E"/>
    <w:rsid w:val="00F01417"/>
    <w:rsid w:val="00F0166C"/>
    <w:rsid w:val="00F01731"/>
    <w:rsid w:val="00F01CF6"/>
    <w:rsid w:val="00F01F92"/>
    <w:rsid w:val="00F02006"/>
    <w:rsid w:val="00F02340"/>
    <w:rsid w:val="00F025C6"/>
    <w:rsid w:val="00F02879"/>
    <w:rsid w:val="00F029D7"/>
    <w:rsid w:val="00F02A1F"/>
    <w:rsid w:val="00F02AFA"/>
    <w:rsid w:val="00F02B1F"/>
    <w:rsid w:val="00F02E8D"/>
    <w:rsid w:val="00F02F8A"/>
    <w:rsid w:val="00F0342B"/>
    <w:rsid w:val="00F03441"/>
    <w:rsid w:val="00F035B5"/>
    <w:rsid w:val="00F03774"/>
    <w:rsid w:val="00F03798"/>
    <w:rsid w:val="00F037D1"/>
    <w:rsid w:val="00F03855"/>
    <w:rsid w:val="00F03A2D"/>
    <w:rsid w:val="00F03B6A"/>
    <w:rsid w:val="00F03D0A"/>
    <w:rsid w:val="00F03DCE"/>
    <w:rsid w:val="00F03E0B"/>
    <w:rsid w:val="00F040BC"/>
    <w:rsid w:val="00F04181"/>
    <w:rsid w:val="00F043CF"/>
    <w:rsid w:val="00F04477"/>
    <w:rsid w:val="00F04651"/>
    <w:rsid w:val="00F046ED"/>
    <w:rsid w:val="00F04896"/>
    <w:rsid w:val="00F048D5"/>
    <w:rsid w:val="00F04B24"/>
    <w:rsid w:val="00F04CA0"/>
    <w:rsid w:val="00F04D49"/>
    <w:rsid w:val="00F054BB"/>
    <w:rsid w:val="00F0556B"/>
    <w:rsid w:val="00F05802"/>
    <w:rsid w:val="00F05866"/>
    <w:rsid w:val="00F05D00"/>
    <w:rsid w:val="00F05D06"/>
    <w:rsid w:val="00F05DF2"/>
    <w:rsid w:val="00F05F79"/>
    <w:rsid w:val="00F05FB7"/>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699"/>
    <w:rsid w:val="00F108C1"/>
    <w:rsid w:val="00F109A1"/>
    <w:rsid w:val="00F10A30"/>
    <w:rsid w:val="00F10D3C"/>
    <w:rsid w:val="00F11049"/>
    <w:rsid w:val="00F111B4"/>
    <w:rsid w:val="00F113CC"/>
    <w:rsid w:val="00F11634"/>
    <w:rsid w:val="00F11A07"/>
    <w:rsid w:val="00F11A43"/>
    <w:rsid w:val="00F11E88"/>
    <w:rsid w:val="00F11ED7"/>
    <w:rsid w:val="00F12273"/>
    <w:rsid w:val="00F124F6"/>
    <w:rsid w:val="00F12624"/>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3F09"/>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40E"/>
    <w:rsid w:val="00F165F3"/>
    <w:rsid w:val="00F1694C"/>
    <w:rsid w:val="00F16BA1"/>
    <w:rsid w:val="00F16D52"/>
    <w:rsid w:val="00F16E3F"/>
    <w:rsid w:val="00F17027"/>
    <w:rsid w:val="00F171D6"/>
    <w:rsid w:val="00F171F7"/>
    <w:rsid w:val="00F173F2"/>
    <w:rsid w:val="00F1754F"/>
    <w:rsid w:val="00F175B0"/>
    <w:rsid w:val="00F178F2"/>
    <w:rsid w:val="00F17AA5"/>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458"/>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4D"/>
    <w:rsid w:val="00F23E65"/>
    <w:rsid w:val="00F24201"/>
    <w:rsid w:val="00F242FC"/>
    <w:rsid w:val="00F24361"/>
    <w:rsid w:val="00F24458"/>
    <w:rsid w:val="00F24579"/>
    <w:rsid w:val="00F2479B"/>
    <w:rsid w:val="00F248D4"/>
    <w:rsid w:val="00F24A90"/>
    <w:rsid w:val="00F24ABD"/>
    <w:rsid w:val="00F24D42"/>
    <w:rsid w:val="00F2538D"/>
    <w:rsid w:val="00F253A3"/>
    <w:rsid w:val="00F25632"/>
    <w:rsid w:val="00F258CA"/>
    <w:rsid w:val="00F25946"/>
    <w:rsid w:val="00F25CF2"/>
    <w:rsid w:val="00F25ECD"/>
    <w:rsid w:val="00F25F33"/>
    <w:rsid w:val="00F260FA"/>
    <w:rsid w:val="00F262CB"/>
    <w:rsid w:val="00F26315"/>
    <w:rsid w:val="00F26C51"/>
    <w:rsid w:val="00F26E86"/>
    <w:rsid w:val="00F26FCF"/>
    <w:rsid w:val="00F27447"/>
    <w:rsid w:val="00F274D3"/>
    <w:rsid w:val="00F274F0"/>
    <w:rsid w:val="00F2774D"/>
    <w:rsid w:val="00F277FC"/>
    <w:rsid w:val="00F2789C"/>
    <w:rsid w:val="00F278A2"/>
    <w:rsid w:val="00F2795C"/>
    <w:rsid w:val="00F27AD7"/>
    <w:rsid w:val="00F27B7B"/>
    <w:rsid w:val="00F27DDE"/>
    <w:rsid w:val="00F27F72"/>
    <w:rsid w:val="00F30001"/>
    <w:rsid w:val="00F301B8"/>
    <w:rsid w:val="00F30212"/>
    <w:rsid w:val="00F3045D"/>
    <w:rsid w:val="00F3061C"/>
    <w:rsid w:val="00F306AD"/>
    <w:rsid w:val="00F306E9"/>
    <w:rsid w:val="00F309E2"/>
    <w:rsid w:val="00F30BFA"/>
    <w:rsid w:val="00F30CBF"/>
    <w:rsid w:val="00F30D61"/>
    <w:rsid w:val="00F30FFF"/>
    <w:rsid w:val="00F310F5"/>
    <w:rsid w:val="00F310FE"/>
    <w:rsid w:val="00F31156"/>
    <w:rsid w:val="00F312AE"/>
    <w:rsid w:val="00F31425"/>
    <w:rsid w:val="00F314BE"/>
    <w:rsid w:val="00F315E5"/>
    <w:rsid w:val="00F317B0"/>
    <w:rsid w:val="00F317B9"/>
    <w:rsid w:val="00F31AA5"/>
    <w:rsid w:val="00F31C78"/>
    <w:rsid w:val="00F31CE3"/>
    <w:rsid w:val="00F3202B"/>
    <w:rsid w:val="00F322B1"/>
    <w:rsid w:val="00F3235A"/>
    <w:rsid w:val="00F32599"/>
    <w:rsid w:val="00F32657"/>
    <w:rsid w:val="00F326CF"/>
    <w:rsid w:val="00F3296C"/>
    <w:rsid w:val="00F32E71"/>
    <w:rsid w:val="00F32F1A"/>
    <w:rsid w:val="00F32F1B"/>
    <w:rsid w:val="00F33156"/>
    <w:rsid w:val="00F33657"/>
    <w:rsid w:val="00F338C1"/>
    <w:rsid w:val="00F338E6"/>
    <w:rsid w:val="00F33AA3"/>
    <w:rsid w:val="00F33C0C"/>
    <w:rsid w:val="00F33C7D"/>
    <w:rsid w:val="00F33D63"/>
    <w:rsid w:val="00F33E3E"/>
    <w:rsid w:val="00F33E4C"/>
    <w:rsid w:val="00F345BE"/>
    <w:rsid w:val="00F34629"/>
    <w:rsid w:val="00F34765"/>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B57"/>
    <w:rsid w:val="00F41C14"/>
    <w:rsid w:val="00F41C86"/>
    <w:rsid w:val="00F41D05"/>
    <w:rsid w:val="00F41E87"/>
    <w:rsid w:val="00F4206D"/>
    <w:rsid w:val="00F42419"/>
    <w:rsid w:val="00F42423"/>
    <w:rsid w:val="00F42A51"/>
    <w:rsid w:val="00F42C37"/>
    <w:rsid w:val="00F42D05"/>
    <w:rsid w:val="00F431C7"/>
    <w:rsid w:val="00F43543"/>
    <w:rsid w:val="00F4367C"/>
    <w:rsid w:val="00F43688"/>
    <w:rsid w:val="00F43B0C"/>
    <w:rsid w:val="00F43B9B"/>
    <w:rsid w:val="00F43C09"/>
    <w:rsid w:val="00F43C8C"/>
    <w:rsid w:val="00F43DAD"/>
    <w:rsid w:val="00F43FCF"/>
    <w:rsid w:val="00F443A0"/>
    <w:rsid w:val="00F443A5"/>
    <w:rsid w:val="00F4453E"/>
    <w:rsid w:val="00F4456B"/>
    <w:rsid w:val="00F44B2D"/>
    <w:rsid w:val="00F44D23"/>
    <w:rsid w:val="00F44FA4"/>
    <w:rsid w:val="00F45075"/>
    <w:rsid w:val="00F45351"/>
    <w:rsid w:val="00F4554E"/>
    <w:rsid w:val="00F456BB"/>
    <w:rsid w:val="00F456E2"/>
    <w:rsid w:val="00F458CD"/>
    <w:rsid w:val="00F45946"/>
    <w:rsid w:val="00F459DB"/>
    <w:rsid w:val="00F45C84"/>
    <w:rsid w:val="00F45F39"/>
    <w:rsid w:val="00F45FF2"/>
    <w:rsid w:val="00F46033"/>
    <w:rsid w:val="00F46049"/>
    <w:rsid w:val="00F464BE"/>
    <w:rsid w:val="00F46504"/>
    <w:rsid w:val="00F468C2"/>
    <w:rsid w:val="00F46D67"/>
    <w:rsid w:val="00F46DBE"/>
    <w:rsid w:val="00F46E80"/>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B1A"/>
    <w:rsid w:val="00F51B67"/>
    <w:rsid w:val="00F52139"/>
    <w:rsid w:val="00F522DE"/>
    <w:rsid w:val="00F52717"/>
    <w:rsid w:val="00F52C79"/>
    <w:rsid w:val="00F52EBF"/>
    <w:rsid w:val="00F53408"/>
    <w:rsid w:val="00F5358F"/>
    <w:rsid w:val="00F53640"/>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926"/>
    <w:rsid w:val="00F55D6A"/>
    <w:rsid w:val="00F55FAB"/>
    <w:rsid w:val="00F56149"/>
    <w:rsid w:val="00F5632B"/>
    <w:rsid w:val="00F565D9"/>
    <w:rsid w:val="00F56613"/>
    <w:rsid w:val="00F566A6"/>
    <w:rsid w:val="00F56841"/>
    <w:rsid w:val="00F56A06"/>
    <w:rsid w:val="00F56AFE"/>
    <w:rsid w:val="00F57172"/>
    <w:rsid w:val="00F572AD"/>
    <w:rsid w:val="00F57327"/>
    <w:rsid w:val="00F57844"/>
    <w:rsid w:val="00F5793D"/>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70A"/>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620"/>
    <w:rsid w:val="00F6693F"/>
    <w:rsid w:val="00F66C70"/>
    <w:rsid w:val="00F66CBB"/>
    <w:rsid w:val="00F66DFF"/>
    <w:rsid w:val="00F66F8A"/>
    <w:rsid w:val="00F67043"/>
    <w:rsid w:val="00F67089"/>
    <w:rsid w:val="00F67484"/>
    <w:rsid w:val="00F675A8"/>
    <w:rsid w:val="00F675B0"/>
    <w:rsid w:val="00F67986"/>
    <w:rsid w:val="00F67B7E"/>
    <w:rsid w:val="00F67B82"/>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8BC"/>
    <w:rsid w:val="00F7296C"/>
    <w:rsid w:val="00F72A14"/>
    <w:rsid w:val="00F72ACE"/>
    <w:rsid w:val="00F72B17"/>
    <w:rsid w:val="00F72C9C"/>
    <w:rsid w:val="00F72CA9"/>
    <w:rsid w:val="00F72E42"/>
    <w:rsid w:val="00F7318B"/>
    <w:rsid w:val="00F7331E"/>
    <w:rsid w:val="00F734C4"/>
    <w:rsid w:val="00F73666"/>
    <w:rsid w:val="00F736EB"/>
    <w:rsid w:val="00F73A78"/>
    <w:rsid w:val="00F73AEC"/>
    <w:rsid w:val="00F73B02"/>
    <w:rsid w:val="00F73C47"/>
    <w:rsid w:val="00F73D3C"/>
    <w:rsid w:val="00F73FDC"/>
    <w:rsid w:val="00F74184"/>
    <w:rsid w:val="00F74643"/>
    <w:rsid w:val="00F74B07"/>
    <w:rsid w:val="00F74BF1"/>
    <w:rsid w:val="00F74F61"/>
    <w:rsid w:val="00F751F1"/>
    <w:rsid w:val="00F753AA"/>
    <w:rsid w:val="00F753AE"/>
    <w:rsid w:val="00F75634"/>
    <w:rsid w:val="00F75A2D"/>
    <w:rsid w:val="00F75E96"/>
    <w:rsid w:val="00F76118"/>
    <w:rsid w:val="00F76248"/>
    <w:rsid w:val="00F762F4"/>
    <w:rsid w:val="00F764F9"/>
    <w:rsid w:val="00F7674E"/>
    <w:rsid w:val="00F768AF"/>
    <w:rsid w:val="00F7694B"/>
    <w:rsid w:val="00F76CB9"/>
    <w:rsid w:val="00F76D16"/>
    <w:rsid w:val="00F770ED"/>
    <w:rsid w:val="00F77109"/>
    <w:rsid w:val="00F77243"/>
    <w:rsid w:val="00F772E3"/>
    <w:rsid w:val="00F77500"/>
    <w:rsid w:val="00F7759B"/>
    <w:rsid w:val="00F7759E"/>
    <w:rsid w:val="00F778A1"/>
    <w:rsid w:val="00F77A36"/>
    <w:rsid w:val="00F77DC3"/>
    <w:rsid w:val="00F77E31"/>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8EB"/>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8BA"/>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902DB"/>
    <w:rsid w:val="00F905DC"/>
    <w:rsid w:val="00F9066C"/>
    <w:rsid w:val="00F90B23"/>
    <w:rsid w:val="00F90B4A"/>
    <w:rsid w:val="00F91024"/>
    <w:rsid w:val="00F912B4"/>
    <w:rsid w:val="00F914BF"/>
    <w:rsid w:val="00F916D9"/>
    <w:rsid w:val="00F91DEF"/>
    <w:rsid w:val="00F91DF7"/>
    <w:rsid w:val="00F91F05"/>
    <w:rsid w:val="00F91F20"/>
    <w:rsid w:val="00F91F2B"/>
    <w:rsid w:val="00F923B0"/>
    <w:rsid w:val="00F92404"/>
    <w:rsid w:val="00F924AA"/>
    <w:rsid w:val="00F92737"/>
    <w:rsid w:val="00F92796"/>
    <w:rsid w:val="00F9298F"/>
    <w:rsid w:val="00F92B37"/>
    <w:rsid w:val="00F92B98"/>
    <w:rsid w:val="00F92E6F"/>
    <w:rsid w:val="00F932A4"/>
    <w:rsid w:val="00F934D3"/>
    <w:rsid w:val="00F935BB"/>
    <w:rsid w:val="00F935C0"/>
    <w:rsid w:val="00F93785"/>
    <w:rsid w:val="00F93FE6"/>
    <w:rsid w:val="00F94353"/>
    <w:rsid w:val="00F943E8"/>
    <w:rsid w:val="00F94437"/>
    <w:rsid w:val="00F949A6"/>
    <w:rsid w:val="00F94B92"/>
    <w:rsid w:val="00F94C85"/>
    <w:rsid w:val="00F94F05"/>
    <w:rsid w:val="00F94F63"/>
    <w:rsid w:val="00F94F99"/>
    <w:rsid w:val="00F95056"/>
    <w:rsid w:val="00F95198"/>
    <w:rsid w:val="00F95584"/>
    <w:rsid w:val="00F95811"/>
    <w:rsid w:val="00F959E7"/>
    <w:rsid w:val="00F959EC"/>
    <w:rsid w:val="00F95EBE"/>
    <w:rsid w:val="00F95FA9"/>
    <w:rsid w:val="00F960BA"/>
    <w:rsid w:val="00F9616E"/>
    <w:rsid w:val="00F961E4"/>
    <w:rsid w:val="00F967F0"/>
    <w:rsid w:val="00F968D8"/>
    <w:rsid w:val="00F9694C"/>
    <w:rsid w:val="00F969CF"/>
    <w:rsid w:val="00F96D58"/>
    <w:rsid w:val="00F97008"/>
    <w:rsid w:val="00F97326"/>
    <w:rsid w:val="00F974D6"/>
    <w:rsid w:val="00F97771"/>
    <w:rsid w:val="00F9781C"/>
    <w:rsid w:val="00F978AC"/>
    <w:rsid w:val="00F9791A"/>
    <w:rsid w:val="00F97944"/>
    <w:rsid w:val="00F97A59"/>
    <w:rsid w:val="00F97BD1"/>
    <w:rsid w:val="00F97C14"/>
    <w:rsid w:val="00F97CA0"/>
    <w:rsid w:val="00F97D04"/>
    <w:rsid w:val="00F97DA5"/>
    <w:rsid w:val="00F97DC9"/>
    <w:rsid w:val="00FA0044"/>
    <w:rsid w:val="00FA01DA"/>
    <w:rsid w:val="00FA036F"/>
    <w:rsid w:val="00FA0409"/>
    <w:rsid w:val="00FA09DD"/>
    <w:rsid w:val="00FA0B6A"/>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2FB"/>
    <w:rsid w:val="00FA4560"/>
    <w:rsid w:val="00FA45B2"/>
    <w:rsid w:val="00FA45DE"/>
    <w:rsid w:val="00FA47EF"/>
    <w:rsid w:val="00FA49E9"/>
    <w:rsid w:val="00FA4BC8"/>
    <w:rsid w:val="00FA4BE3"/>
    <w:rsid w:val="00FA4C20"/>
    <w:rsid w:val="00FA4D78"/>
    <w:rsid w:val="00FA4D82"/>
    <w:rsid w:val="00FA4D8C"/>
    <w:rsid w:val="00FA50BB"/>
    <w:rsid w:val="00FA51BD"/>
    <w:rsid w:val="00FA5244"/>
    <w:rsid w:val="00FA54BF"/>
    <w:rsid w:val="00FA54F8"/>
    <w:rsid w:val="00FA556A"/>
    <w:rsid w:val="00FA55D6"/>
    <w:rsid w:val="00FA565B"/>
    <w:rsid w:val="00FA58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6E"/>
    <w:rsid w:val="00FB24E7"/>
    <w:rsid w:val="00FB259D"/>
    <w:rsid w:val="00FB25A6"/>
    <w:rsid w:val="00FB25C5"/>
    <w:rsid w:val="00FB2915"/>
    <w:rsid w:val="00FB2CAB"/>
    <w:rsid w:val="00FB31D1"/>
    <w:rsid w:val="00FB334D"/>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1FD"/>
    <w:rsid w:val="00FB5206"/>
    <w:rsid w:val="00FB527B"/>
    <w:rsid w:val="00FB53D4"/>
    <w:rsid w:val="00FB5855"/>
    <w:rsid w:val="00FB598A"/>
    <w:rsid w:val="00FB59AE"/>
    <w:rsid w:val="00FB5D11"/>
    <w:rsid w:val="00FB5D5A"/>
    <w:rsid w:val="00FB5E59"/>
    <w:rsid w:val="00FB5F3B"/>
    <w:rsid w:val="00FB622A"/>
    <w:rsid w:val="00FB627B"/>
    <w:rsid w:val="00FB665F"/>
    <w:rsid w:val="00FB66C7"/>
    <w:rsid w:val="00FB6703"/>
    <w:rsid w:val="00FB69CD"/>
    <w:rsid w:val="00FB6AF8"/>
    <w:rsid w:val="00FB6DA9"/>
    <w:rsid w:val="00FB6FCF"/>
    <w:rsid w:val="00FB701A"/>
    <w:rsid w:val="00FB721C"/>
    <w:rsid w:val="00FB7285"/>
    <w:rsid w:val="00FB76B4"/>
    <w:rsid w:val="00FB7761"/>
    <w:rsid w:val="00FB7BF8"/>
    <w:rsid w:val="00FB7F7C"/>
    <w:rsid w:val="00FC0145"/>
    <w:rsid w:val="00FC01BD"/>
    <w:rsid w:val="00FC0502"/>
    <w:rsid w:val="00FC066B"/>
    <w:rsid w:val="00FC066C"/>
    <w:rsid w:val="00FC06AD"/>
    <w:rsid w:val="00FC077F"/>
    <w:rsid w:val="00FC09AC"/>
    <w:rsid w:val="00FC0B8B"/>
    <w:rsid w:val="00FC0C1F"/>
    <w:rsid w:val="00FC0F66"/>
    <w:rsid w:val="00FC168B"/>
    <w:rsid w:val="00FC1AB0"/>
    <w:rsid w:val="00FC1AC3"/>
    <w:rsid w:val="00FC1B28"/>
    <w:rsid w:val="00FC1CFD"/>
    <w:rsid w:val="00FC1E60"/>
    <w:rsid w:val="00FC2000"/>
    <w:rsid w:val="00FC2D27"/>
    <w:rsid w:val="00FC2FBF"/>
    <w:rsid w:val="00FC2FE7"/>
    <w:rsid w:val="00FC3105"/>
    <w:rsid w:val="00FC31FB"/>
    <w:rsid w:val="00FC34F6"/>
    <w:rsid w:val="00FC35A9"/>
    <w:rsid w:val="00FC35CC"/>
    <w:rsid w:val="00FC3825"/>
    <w:rsid w:val="00FC38C7"/>
    <w:rsid w:val="00FC3B01"/>
    <w:rsid w:val="00FC3C7F"/>
    <w:rsid w:val="00FC3D9A"/>
    <w:rsid w:val="00FC3F41"/>
    <w:rsid w:val="00FC4110"/>
    <w:rsid w:val="00FC42D2"/>
    <w:rsid w:val="00FC4421"/>
    <w:rsid w:val="00FC442B"/>
    <w:rsid w:val="00FC453C"/>
    <w:rsid w:val="00FC4EC7"/>
    <w:rsid w:val="00FC4F36"/>
    <w:rsid w:val="00FC504E"/>
    <w:rsid w:val="00FC50D2"/>
    <w:rsid w:val="00FC5134"/>
    <w:rsid w:val="00FC5881"/>
    <w:rsid w:val="00FC5B7D"/>
    <w:rsid w:val="00FC5C01"/>
    <w:rsid w:val="00FC5CB8"/>
    <w:rsid w:val="00FC5FA9"/>
    <w:rsid w:val="00FC602B"/>
    <w:rsid w:val="00FC60D2"/>
    <w:rsid w:val="00FC626C"/>
    <w:rsid w:val="00FC62E3"/>
    <w:rsid w:val="00FC6774"/>
    <w:rsid w:val="00FC685E"/>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5A2"/>
    <w:rsid w:val="00FD27C3"/>
    <w:rsid w:val="00FD2A8F"/>
    <w:rsid w:val="00FD2B88"/>
    <w:rsid w:val="00FD31DA"/>
    <w:rsid w:val="00FD31EE"/>
    <w:rsid w:val="00FD36DB"/>
    <w:rsid w:val="00FD3710"/>
    <w:rsid w:val="00FD374D"/>
    <w:rsid w:val="00FD3888"/>
    <w:rsid w:val="00FD3901"/>
    <w:rsid w:val="00FD3BA7"/>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D68"/>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999"/>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0F9"/>
    <w:rsid w:val="00FF323B"/>
    <w:rsid w:val="00FF3307"/>
    <w:rsid w:val="00FF34B6"/>
    <w:rsid w:val="00FF3535"/>
    <w:rsid w:val="00FF35E0"/>
    <w:rsid w:val="00FF35EE"/>
    <w:rsid w:val="00FF362D"/>
    <w:rsid w:val="00FF3661"/>
    <w:rsid w:val="00FF3986"/>
    <w:rsid w:val="00FF3ADA"/>
    <w:rsid w:val="00FF4015"/>
    <w:rsid w:val="00FF46B4"/>
    <w:rsid w:val="00FF4A3A"/>
    <w:rsid w:val="00FF4BF3"/>
    <w:rsid w:val="00FF4FB9"/>
    <w:rsid w:val="00FF5245"/>
    <w:rsid w:val="00FF5719"/>
    <w:rsid w:val="00FF588D"/>
    <w:rsid w:val="00FF5B02"/>
    <w:rsid w:val="00FF5D87"/>
    <w:rsid w:val="00FF5DB0"/>
    <w:rsid w:val="00FF5E57"/>
    <w:rsid w:val="00FF60B3"/>
    <w:rsid w:val="00FF61D1"/>
    <w:rsid w:val="00FF6215"/>
    <w:rsid w:val="00FF62E0"/>
    <w:rsid w:val="00FF640A"/>
    <w:rsid w:val="00FF65E0"/>
    <w:rsid w:val="00FF6B3F"/>
    <w:rsid w:val="00FF7123"/>
    <w:rsid w:val="00FF7461"/>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8E13D1"/>
  <w15:docId w15:val="{10ACF532-6EDA-42B5-BB3C-511B7708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qFormat="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408EE"/>
    <w:rPr>
      <w:rFonts w:asciiTheme="minorHAnsi" w:eastAsiaTheme="minorHAnsi" w:hAnsiTheme="minorHAnsi" w:cstheme="minorBidi"/>
      <w:sz w:val="24"/>
      <w:szCs w:val="24"/>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spacing w:before="560" w:after="120"/>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2"/>
      </w:numPr>
      <w:spacing w:before="240" w:after="60"/>
      <w:outlineLvl w:val="2"/>
    </w:pPr>
    <w:rPr>
      <w:b/>
      <w:bCs/>
      <w:caps/>
      <w:sz w:val="22"/>
      <w:szCs w:val="26"/>
      <w:lang w:val="x-none"/>
    </w:rPr>
  </w:style>
  <w:style w:type="paragraph" w:styleId="Titolo4">
    <w:name w:val="heading 4"/>
    <w:basedOn w:val="Normale"/>
    <w:next w:val="Normale"/>
    <w:link w:val="Titolo4Carattere"/>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paragraph" w:styleId="Titolo6">
    <w:name w:val="heading 6"/>
    <w:basedOn w:val="Normale"/>
    <w:next w:val="Normale"/>
    <w:link w:val="Titolo6Carattere"/>
    <w:semiHidden/>
    <w:unhideWhenUsed/>
    <w:qFormat/>
    <w:locked/>
    <w:rsid w:val="006C74D2"/>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locked/>
    <w:rsid w:val="004411D0"/>
    <w:rPr>
      <w:rFonts w:ascii="Garamond" w:hAnsi="Garamond"/>
      <w:b/>
      <w:bCs/>
      <w:sz w:val="28"/>
      <w:szCs w:val="28"/>
      <w:lang w:val="x-none" w:eastAsia="x-none"/>
    </w:rPr>
  </w:style>
  <w:style w:type="character" w:customStyle="1" w:styleId="Titolo3Carattere">
    <w:name w:val="Titolo 3 Carattere"/>
    <w:link w:val="Titolo3"/>
    <w:qFormat/>
    <w:rsid w:val="00AB39E7"/>
    <w:rPr>
      <w:rFonts w:asciiTheme="minorHAnsi" w:eastAsiaTheme="minorHAnsi" w:hAnsiTheme="minorHAnsi" w:cstheme="minorBidi"/>
      <w:b/>
      <w:bCs/>
      <w:caps/>
      <w:sz w:val="22"/>
      <w:szCs w:val="26"/>
      <w:lang w:val="x-none" w:eastAsia="en-US"/>
    </w:rPr>
  </w:style>
  <w:style w:type="character" w:customStyle="1" w:styleId="Titolo5Carattere">
    <w:name w:val="Titolo 5 Carattere"/>
    <w:link w:val="Titolo5"/>
    <w:qFormat/>
    <w:rsid w:val="00746B51"/>
    <w:rPr>
      <w:rFonts w:ascii="Calibri" w:eastAsia="Times New Roman" w:hAnsi="Calibri" w:cs="Times New Roman"/>
      <w:b/>
      <w:bCs/>
      <w:i/>
      <w:iCs/>
      <w:sz w:val="26"/>
      <w:szCs w:val="26"/>
      <w:lang w:eastAsia="en-US"/>
    </w:rPr>
  </w:style>
  <w:style w:type="paragraph" w:customStyle="1" w:styleId="Default">
    <w:name w:val="Default"/>
    <w:qForma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qFormat/>
    <w:rsid w:val="004465A4"/>
    <w:rPr>
      <w:rFonts w:ascii="Tahoma" w:eastAsia="Calibri" w:hAnsi="Tahoma"/>
      <w:sz w:val="16"/>
      <w:szCs w:val="16"/>
      <w:lang w:val="x-none" w:eastAsia="x-none"/>
    </w:rPr>
  </w:style>
  <w:style w:type="character" w:customStyle="1" w:styleId="TestofumettoCarattere">
    <w:name w:val="Testo fumetto Carattere"/>
    <w:link w:val="Testofumetto"/>
    <w:qFormat/>
    <w:locked/>
    <w:rsid w:val="004465A4"/>
    <w:rPr>
      <w:rFonts w:ascii="Tahoma" w:hAnsi="Tahoma" w:cs="Tahoma"/>
      <w:sz w:val="16"/>
      <w:szCs w:val="16"/>
    </w:rPr>
  </w:style>
  <w:style w:type="paragraph" w:customStyle="1" w:styleId="Paragrafoelenco1">
    <w:name w:val="Paragrafo elenco1"/>
    <w:basedOn w:val="Normale"/>
    <w:qFormat/>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aliases w:val="header"/>
    <w:basedOn w:val="Normale"/>
    <w:link w:val="IntestazioneCarattere"/>
    <w:rsid w:val="002750E3"/>
    <w:pPr>
      <w:tabs>
        <w:tab w:val="center" w:pos="4819"/>
        <w:tab w:val="right" w:pos="9638"/>
      </w:tabs>
      <w:spacing w:before="100" w:beforeAutospacing="1" w:afterAutospacing="1"/>
    </w:pPr>
    <w:rPr>
      <w:sz w:val="20"/>
      <w:szCs w:val="20"/>
      <w:lang w:val="x-none" w:eastAsia="it-IT"/>
    </w:rPr>
  </w:style>
  <w:style w:type="character" w:customStyle="1" w:styleId="IntestazioneCarattere">
    <w:name w:val="Intestazione Carattere"/>
    <w:aliases w:val="header Carattere"/>
    <w:link w:val="Intestazione"/>
    <w:qFormat/>
    <w:locked/>
    <w:rsid w:val="002750E3"/>
    <w:rPr>
      <w:rFonts w:eastAsia="Times New Roman" w:cs="Times New Roman"/>
      <w:lang w:val="x-none" w:eastAsia="it-IT"/>
    </w:rPr>
  </w:style>
  <w:style w:type="paragraph" w:styleId="Pidipagina">
    <w:name w:val="footer"/>
    <w:basedOn w:val="Normale"/>
    <w:link w:val="PidipaginaCarattere"/>
    <w:rsid w:val="002750E3"/>
    <w:pPr>
      <w:tabs>
        <w:tab w:val="center" w:pos="4819"/>
        <w:tab w:val="right" w:pos="9638"/>
      </w:tabs>
      <w:spacing w:before="100" w:beforeAutospacing="1" w:afterAutospacing="1"/>
    </w:pPr>
    <w:rPr>
      <w:sz w:val="20"/>
      <w:szCs w:val="20"/>
      <w:lang w:val="x-none" w:eastAsia="it-IT"/>
    </w:rPr>
  </w:style>
  <w:style w:type="character" w:customStyle="1" w:styleId="PidipaginaCarattere">
    <w:name w:val="Piè di pagina Carattere"/>
    <w:link w:val="Pidipagina"/>
    <w:qFormat/>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pPr>
    <w:rPr>
      <w:sz w:val="20"/>
      <w:szCs w:val="20"/>
      <w:lang w:val="x-none" w:eastAsia="it-IT"/>
    </w:rPr>
  </w:style>
  <w:style w:type="character" w:customStyle="1" w:styleId="TestonotaapidipaginaCarattere">
    <w:name w:val="Testo nota a piè di pagina Carattere"/>
    <w:link w:val="Testonotaapidipagina"/>
    <w:qFormat/>
    <w:locked/>
    <w:rsid w:val="002750E3"/>
    <w:rPr>
      <w:rFonts w:eastAsia="Times New Roman" w:cs="Times New Roman"/>
      <w:sz w:val="20"/>
      <w:szCs w:val="20"/>
      <w:lang w:val="x-none" w:eastAsia="it-IT"/>
    </w:rPr>
  </w:style>
  <w:style w:type="character" w:styleId="Rimandonotaapidipagina">
    <w:name w:val="footnote reference"/>
    <w:uiPriority w:val="99"/>
    <w:rsid w:val="002750E3"/>
    <w:rPr>
      <w:rFonts w:cs="Times New Roman"/>
      <w:vertAlign w:val="superscript"/>
    </w:rPr>
  </w:style>
  <w:style w:type="paragraph" w:customStyle="1" w:styleId="provvr0">
    <w:name w:val="provv_r0"/>
    <w:basedOn w:val="Normale"/>
    <w:qFormat/>
    <w:rsid w:val="002750E3"/>
    <w:pPr>
      <w:spacing w:before="100" w:beforeAutospacing="1" w:after="100" w:afterAutospacing="1"/>
    </w:pPr>
    <w:rPr>
      <w:rFonts w:ascii="Times New Roman" w:eastAsia="Calibri" w:hAnsi="Times New Roman"/>
      <w:lang w:eastAsia="it-IT"/>
    </w:rPr>
  </w:style>
  <w:style w:type="paragraph" w:customStyle="1" w:styleId="popolo">
    <w:name w:val="popolo"/>
    <w:basedOn w:val="Normale"/>
    <w:qFormat/>
    <w:rsid w:val="002750E3"/>
    <w:pPr>
      <w:spacing w:before="100" w:beforeAutospacing="1" w:after="100" w:afterAutospacing="1"/>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qFormat/>
    <w:rsid w:val="002750E3"/>
    <w:pPr>
      <w:spacing w:line="240" w:lineRule="atLeast"/>
    </w:pPr>
    <w:rPr>
      <w:rFonts w:ascii="Times New Roman" w:hAnsi="Times New Roman"/>
      <w:lang w:eastAsia="it-IT"/>
    </w:rPr>
  </w:style>
  <w:style w:type="character" w:customStyle="1" w:styleId="Stile1Carattere">
    <w:name w:val="Stile1 Carattere"/>
    <w:link w:val="Stile1"/>
    <w:qFormat/>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385FA9"/>
    <w:pPr>
      <w:tabs>
        <w:tab w:val="left" w:leader="dot" w:pos="284"/>
        <w:tab w:val="right" w:leader="dot" w:pos="9629"/>
      </w:tabs>
    </w:pPr>
    <w:rPr>
      <w:b/>
      <w:bCs/>
      <w:sz w:val="22"/>
      <w:szCs w:val="20"/>
    </w:rPr>
  </w:style>
  <w:style w:type="paragraph" w:styleId="Sommario2">
    <w:name w:val="toc 2"/>
    <w:basedOn w:val="Normale"/>
    <w:next w:val="Sommario3"/>
    <w:autoRedefine/>
    <w:uiPriority w:val="39"/>
    <w:qFormat/>
    <w:rsid w:val="00347B67"/>
    <w:pPr>
      <w:tabs>
        <w:tab w:val="left" w:pos="440"/>
        <w:tab w:val="left" w:pos="896"/>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qFormat/>
    <w:rsid w:val="002750E3"/>
    <w:pPr>
      <w:spacing w:line="276" w:lineRule="auto"/>
      <w:jc w:val="both"/>
    </w:pPr>
    <w:rPr>
      <w:sz w:val="22"/>
      <w:szCs w:val="22"/>
      <w:lang w:eastAsia="en-US"/>
    </w:rPr>
  </w:style>
  <w:style w:type="character" w:customStyle="1" w:styleId="NoSpacingChar">
    <w:name w:val="No Spacing Char"/>
    <w:link w:val="Nessunaspaziatura1"/>
    <w:qFormat/>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qFormat/>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qFormat/>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qFormat/>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qFormat/>
    <w:rsid w:val="00437E6E"/>
    <w:rPr>
      <w:b/>
      <w:bCs/>
      <w:color w:val="5B76A0"/>
      <w:sz w:val="28"/>
      <w:szCs w:val="28"/>
    </w:rPr>
  </w:style>
  <w:style w:type="character" w:styleId="Enfasigrassetto">
    <w:name w:val="Strong"/>
    <w:qFormat/>
    <w:locked/>
    <w:rsid w:val="00437E6E"/>
    <w:rPr>
      <w:b/>
      <w:bCs/>
    </w:rPr>
  </w:style>
  <w:style w:type="paragraph" w:customStyle="1" w:styleId="provvr1">
    <w:name w:val="provv_r1"/>
    <w:basedOn w:val="Normale"/>
    <w:qFormat/>
    <w:rsid w:val="007B74DB"/>
    <w:pPr>
      <w:spacing w:before="100" w:beforeAutospacing="1" w:after="100" w:afterAutospacing="1"/>
      <w:ind w:firstLine="400"/>
    </w:pPr>
    <w:rPr>
      <w:rFonts w:ascii="Times New Roman" w:hAnsi="Times New Roman"/>
      <w:lang w:eastAsia="it-IT"/>
    </w:rPr>
  </w:style>
  <w:style w:type="character" w:customStyle="1" w:styleId="provvrubrica">
    <w:name w:val="provv_rubrica"/>
    <w:qFormat/>
    <w:rsid w:val="007B74DB"/>
    <w:rPr>
      <w:i/>
      <w:iCs/>
    </w:rPr>
  </w:style>
  <w:style w:type="character" w:styleId="Rimandocommento">
    <w:name w:val="annotation reference"/>
    <w:uiPriority w:val="99"/>
    <w:qFormat/>
    <w:rsid w:val="00EC681F"/>
    <w:rPr>
      <w:sz w:val="16"/>
      <w:szCs w:val="16"/>
    </w:rPr>
  </w:style>
  <w:style w:type="paragraph" w:styleId="Testocommento">
    <w:name w:val="annotation text"/>
    <w:basedOn w:val="Normale"/>
    <w:link w:val="TestocommentoCarattere"/>
    <w:uiPriority w:val="99"/>
    <w:qFormat/>
    <w:rsid w:val="00EC681F"/>
    <w:rPr>
      <w:sz w:val="20"/>
      <w:szCs w:val="20"/>
      <w:lang w:val="x-none"/>
    </w:rPr>
  </w:style>
  <w:style w:type="character" w:customStyle="1" w:styleId="TestocommentoCarattere">
    <w:name w:val="Testo commento Carattere"/>
    <w:link w:val="Testocommento"/>
    <w:uiPriority w:val="99"/>
    <w:qFormat/>
    <w:rsid w:val="00EC681F"/>
    <w:rPr>
      <w:rFonts w:eastAsia="Times New Roman"/>
      <w:lang w:eastAsia="en-US"/>
    </w:rPr>
  </w:style>
  <w:style w:type="paragraph" w:styleId="Soggettocommento">
    <w:name w:val="annotation subject"/>
    <w:basedOn w:val="Testocommento"/>
    <w:next w:val="Testocommento"/>
    <w:link w:val="SoggettocommentoCarattere"/>
    <w:qFormat/>
    <w:rsid w:val="00EC681F"/>
    <w:rPr>
      <w:b/>
      <w:bCs/>
    </w:rPr>
  </w:style>
  <w:style w:type="character" w:customStyle="1" w:styleId="SoggettocommentoCarattere">
    <w:name w:val="Soggetto commento Carattere"/>
    <w:link w:val="Soggettocommento"/>
    <w:qFormat/>
    <w:rsid w:val="00EC681F"/>
    <w:rPr>
      <w:rFonts w:eastAsia="Times New Roman"/>
      <w:b/>
      <w:bCs/>
      <w:lang w:eastAsia="en-US"/>
    </w:rPr>
  </w:style>
  <w:style w:type="paragraph" w:customStyle="1" w:styleId="stile10">
    <w:name w:val="stile1"/>
    <w:basedOn w:val="Normale"/>
    <w:qFormat/>
    <w:rsid w:val="00183310"/>
    <w:pPr>
      <w:spacing w:before="100" w:beforeAutospacing="1" w:after="100" w:afterAutospacing="1"/>
    </w:pPr>
    <w:rPr>
      <w:rFonts w:ascii="Times New Roman" w:hAnsi="Times New Roman"/>
      <w:lang w:eastAsia="it-IT"/>
    </w:rPr>
  </w:style>
  <w:style w:type="character" w:customStyle="1" w:styleId="provvnumcomma">
    <w:name w:val="provv_numcomma"/>
    <w:basedOn w:val="Carpredefinitoparagrafo"/>
    <w:qFormat/>
    <w:rsid w:val="005167AE"/>
  </w:style>
  <w:style w:type="paragraph" w:customStyle="1" w:styleId="bollo">
    <w:name w:val="bollo"/>
    <w:basedOn w:val="Normale"/>
    <w:qFormat/>
    <w:rsid w:val="000746F3"/>
    <w:pPr>
      <w:spacing w:line="567" w:lineRule="atLeast"/>
    </w:pPr>
    <w:rPr>
      <w:rFonts w:ascii="Times New Roman" w:hAnsi="Times New Roman"/>
      <w:szCs w:val="20"/>
      <w:lang w:eastAsia="it-IT"/>
    </w:rPr>
  </w:style>
  <w:style w:type="paragraph" w:styleId="Paragrafoelenco">
    <w:name w:val="List Paragraph"/>
    <w:aliases w:val="Paragrafo elenco 2,List Paragraph11,EL Paragrafo elenco,Paragrafo elenco puntato,List Bulletized,List Paragraph,Elenco Puntato_Tabella,List Paragraph_0"/>
    <w:basedOn w:val="Normale"/>
    <w:link w:val="ParagrafoelencoCarattere"/>
    <w:uiPriority w:val="34"/>
    <w:qFormat/>
    <w:rsid w:val="00FC453C"/>
    <w:pPr>
      <w:ind w:left="720"/>
    </w:pPr>
    <w:rPr>
      <w:rFonts w:eastAsia="Calibri"/>
      <w:lang w:eastAsia="it-IT"/>
    </w:rPr>
  </w:style>
  <w:style w:type="paragraph" w:customStyle="1" w:styleId="provvnota">
    <w:name w:val="provv_nota"/>
    <w:basedOn w:val="Normale"/>
    <w:qFormat/>
    <w:rsid w:val="0031248F"/>
    <w:pPr>
      <w:spacing w:before="100" w:beforeAutospacing="1" w:after="100" w:afterAutospacing="1"/>
    </w:pPr>
    <w:rPr>
      <w:rFonts w:ascii="Times New Roman" w:hAnsi="Times New Roman"/>
      <w:lang w:eastAsia="it-IT"/>
    </w:rPr>
  </w:style>
  <w:style w:type="paragraph" w:customStyle="1" w:styleId="provvestremo">
    <w:name w:val="provv_estremo"/>
    <w:basedOn w:val="Normale"/>
    <w:qFormat/>
    <w:rsid w:val="0031248F"/>
    <w:pPr>
      <w:spacing w:before="100" w:beforeAutospacing="1" w:after="100" w:afterAutospacing="1"/>
    </w:pPr>
    <w:rPr>
      <w:rFonts w:ascii="Times New Roman" w:hAnsi="Times New Roman"/>
      <w:b/>
      <w:bCs/>
      <w:lang w:eastAsia="it-IT"/>
    </w:rPr>
  </w:style>
  <w:style w:type="character" w:customStyle="1" w:styleId="anchorantimarker">
    <w:name w:val="anchor_anti_marker"/>
    <w:qFormat/>
    <w:rsid w:val="0031248F"/>
    <w:rPr>
      <w:color w:val="000000"/>
    </w:rPr>
  </w:style>
  <w:style w:type="character" w:customStyle="1" w:styleId="linkneltesto">
    <w:name w:val="link_nel_testo"/>
    <w:qFormat/>
    <w:rsid w:val="0031248F"/>
    <w:rPr>
      <w:i/>
      <w:iCs/>
    </w:rPr>
  </w:style>
  <w:style w:type="paragraph" w:customStyle="1" w:styleId="Paragrafoelenco11">
    <w:name w:val="Paragrafo elenco11"/>
    <w:basedOn w:val="Normale"/>
    <w:qFormat/>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qFormat/>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qFormat/>
    <w:rsid w:val="003A3FE8"/>
    <w:rPr>
      <w:rFonts w:ascii="Times New Roman" w:eastAsia="Times New Roman" w:hAnsi="Times New Roman"/>
      <w:sz w:val="26"/>
    </w:rPr>
  </w:style>
  <w:style w:type="paragraph" w:styleId="Rientrocorpodeltesto3">
    <w:name w:val="Body Text Indent 3"/>
    <w:basedOn w:val="Normale"/>
    <w:link w:val="Rientrocorpodeltesto3Carattere"/>
    <w:qFormat/>
    <w:rsid w:val="00C45020"/>
    <w:pPr>
      <w:spacing w:after="120"/>
      <w:ind w:left="283"/>
    </w:pPr>
    <w:rPr>
      <w:sz w:val="16"/>
      <w:szCs w:val="16"/>
      <w:lang w:val="x-none"/>
    </w:rPr>
  </w:style>
  <w:style w:type="character" w:customStyle="1" w:styleId="Rientrocorpodeltesto3Carattere">
    <w:name w:val="Rientro corpo del testo 3 Carattere"/>
    <w:link w:val="Rientrocorpodeltesto3"/>
    <w:qFormat/>
    <w:rsid w:val="00C45020"/>
    <w:rPr>
      <w:rFonts w:eastAsia="Times New Roman"/>
      <w:sz w:val="16"/>
      <w:szCs w:val="16"/>
      <w:lang w:eastAsia="en-US"/>
    </w:rPr>
  </w:style>
  <w:style w:type="paragraph" w:customStyle="1" w:styleId="Rub1">
    <w:name w:val="Rub1"/>
    <w:basedOn w:val="Normale"/>
    <w:qFormat/>
    <w:rsid w:val="00C45020"/>
    <w:pPr>
      <w:tabs>
        <w:tab w:val="left" w:pos="1276"/>
      </w:tabs>
    </w:pPr>
    <w:rPr>
      <w:rFonts w:ascii="Times New Roman" w:hAnsi="Times New Roman"/>
      <w:b/>
      <w:smallCaps/>
      <w:sz w:val="20"/>
      <w:szCs w:val="20"/>
      <w:lang w:eastAsia="it-IT"/>
    </w:rPr>
  </w:style>
  <w:style w:type="paragraph" w:styleId="Corpodeltesto2">
    <w:name w:val="Body Text 2"/>
    <w:basedOn w:val="Normale"/>
    <w:link w:val="Corpodeltesto2Carattere"/>
    <w:qFormat/>
    <w:rsid w:val="007574A8"/>
    <w:pPr>
      <w:spacing w:after="120" w:line="480" w:lineRule="auto"/>
    </w:pPr>
    <w:rPr>
      <w:lang w:val="x-none"/>
    </w:rPr>
  </w:style>
  <w:style w:type="character" w:customStyle="1" w:styleId="Corpodeltesto2Carattere">
    <w:name w:val="Corpo del testo 2 Carattere"/>
    <w:link w:val="Corpodeltesto2"/>
    <w:qFormat/>
    <w:rsid w:val="007574A8"/>
    <w:rPr>
      <w:rFonts w:eastAsia="Times New Roman"/>
      <w:sz w:val="22"/>
      <w:szCs w:val="22"/>
      <w:lang w:eastAsia="en-US"/>
    </w:rPr>
  </w:style>
  <w:style w:type="paragraph" w:customStyle="1" w:styleId="Rientrocorpodeltesto21">
    <w:name w:val="Rientro corpo del testo 21"/>
    <w:basedOn w:val="Normale"/>
    <w:qFormat/>
    <w:rsid w:val="007574A8"/>
    <w:pPr>
      <w:ind w:left="360"/>
    </w:pPr>
    <w:rPr>
      <w:rFonts w:ascii="Times New Roman" w:hAnsi="Times New Roman"/>
      <w:szCs w:val="20"/>
      <w:lang w:eastAsia="it-IT"/>
    </w:rPr>
  </w:style>
  <w:style w:type="paragraph" w:customStyle="1" w:styleId="noteapi">
    <w:name w:val="note a piè"/>
    <w:basedOn w:val="Testonotaapidipagina"/>
    <w:link w:val="noteapiCarattere"/>
    <w:qFormat/>
    <w:rsid w:val="005F57C3"/>
    <w:rPr>
      <w:rFonts w:ascii="Times New Roman" w:hAnsi="Times New Roman"/>
    </w:rPr>
  </w:style>
  <w:style w:type="character" w:customStyle="1" w:styleId="Titolo2Carattere">
    <w:name w:val="Titolo 2 Carattere"/>
    <w:link w:val="Titolo2"/>
    <w:qFormat/>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qFormat/>
    <w:rsid w:val="005F57C3"/>
    <w:rPr>
      <w:rFonts w:ascii="Times New Roman" w:eastAsia="Times New Roman" w:hAnsi="Times New Roman" w:cs="Times New Roman"/>
      <w:sz w:val="20"/>
      <w:szCs w:val="20"/>
      <w:lang w:val="x-none" w:eastAsia="it-IT"/>
    </w:rPr>
  </w:style>
  <w:style w:type="character" w:customStyle="1" w:styleId="provvnumart">
    <w:name w:val="provv_numart"/>
    <w:qFormat/>
    <w:rsid w:val="0061789B"/>
    <w:rPr>
      <w:b/>
      <w:bCs/>
    </w:rPr>
  </w:style>
  <w:style w:type="paragraph" w:styleId="Mappadocumento">
    <w:name w:val="Document Map"/>
    <w:basedOn w:val="Normale"/>
    <w:link w:val="MappadocumentoCarattere"/>
    <w:qFormat/>
    <w:rsid w:val="000B5DAC"/>
    <w:rPr>
      <w:rFonts w:ascii="Tahoma" w:hAnsi="Tahoma"/>
      <w:sz w:val="16"/>
      <w:szCs w:val="16"/>
      <w:lang w:val="x-none"/>
    </w:rPr>
  </w:style>
  <w:style w:type="character" w:customStyle="1" w:styleId="MappadocumentoCarattere">
    <w:name w:val="Mappa documento Carattere"/>
    <w:link w:val="Mappadocumento"/>
    <w:qFormat/>
    <w:rsid w:val="000B5DAC"/>
    <w:rPr>
      <w:rFonts w:ascii="Tahoma" w:eastAsia="Times New Roman" w:hAnsi="Tahoma" w:cs="Tahoma"/>
      <w:sz w:val="16"/>
      <w:szCs w:val="16"/>
      <w:lang w:eastAsia="en-US"/>
    </w:rPr>
  </w:style>
  <w:style w:type="character" w:customStyle="1" w:styleId="provvvigore">
    <w:name w:val="provv_vigore"/>
    <w:qFormat/>
    <w:rsid w:val="00C1029F"/>
    <w:rPr>
      <w:vanish/>
      <w:webHidden w:val="0"/>
      <w:specVanish w:val="0"/>
    </w:rPr>
  </w:style>
  <w:style w:type="paragraph" w:customStyle="1" w:styleId="grassetto1">
    <w:name w:val="grassetto1"/>
    <w:basedOn w:val="Normale"/>
    <w:qFormat/>
    <w:rsid w:val="00F73AEC"/>
    <w:pPr>
      <w:spacing w:after="24"/>
    </w:pPr>
    <w:rPr>
      <w:rFonts w:ascii="Times New Roman" w:hAnsi="Times New Roman"/>
      <w:b/>
      <w:bCs/>
      <w:lang w:eastAsia="it-IT"/>
    </w:rPr>
  </w:style>
  <w:style w:type="character" w:customStyle="1" w:styleId="riferimento1">
    <w:name w:val="riferimento1"/>
    <w:qFormat/>
    <w:rsid w:val="00F73AEC"/>
    <w:rPr>
      <w:i/>
      <w:iCs/>
      <w:color w:val="058940"/>
    </w:rPr>
  </w:style>
  <w:style w:type="paragraph" w:styleId="Sottotitolo">
    <w:name w:val="Subtitle"/>
    <w:basedOn w:val="Normale"/>
    <w:next w:val="Normale"/>
    <w:link w:val="SottotitoloCarattere"/>
    <w:qFormat/>
    <w:locked/>
    <w:rsid w:val="003B5E45"/>
    <w:pPr>
      <w:spacing w:after="60"/>
      <w:jc w:val="center"/>
      <w:outlineLvl w:val="1"/>
    </w:pPr>
    <w:rPr>
      <w:rFonts w:ascii="Cambria" w:hAnsi="Cambria"/>
      <w:lang w:val="x-none"/>
    </w:rPr>
  </w:style>
  <w:style w:type="character" w:customStyle="1" w:styleId="SottotitoloCarattere">
    <w:name w:val="Sottotitolo Carattere"/>
    <w:link w:val="Sottotitolo"/>
    <w:qFormat/>
    <w:rsid w:val="003B5E45"/>
    <w:rPr>
      <w:rFonts w:ascii="Cambria" w:eastAsia="Times New Roman" w:hAnsi="Cambria" w:cs="Times New Roman"/>
      <w:sz w:val="24"/>
      <w:szCs w:val="24"/>
      <w:lang w:eastAsia="en-US"/>
    </w:rPr>
  </w:style>
  <w:style w:type="paragraph" w:styleId="Titolosommario">
    <w:name w:val="TOC Heading"/>
    <w:basedOn w:val="Titolo1"/>
    <w:next w:val="Normale"/>
    <w:unhideWhenUsed/>
    <w:qFormat/>
    <w:rsid w:val="00647E39"/>
    <w:pPr>
      <w:jc w:val="left"/>
      <w:outlineLvl w:val="9"/>
    </w:pPr>
    <w:rPr>
      <w:rFonts w:eastAsia="Times New Roman"/>
      <w:lang w:val="it-IT" w:eastAsia="it-IT"/>
    </w:rPr>
  </w:style>
  <w:style w:type="paragraph" w:customStyle="1" w:styleId="provvc">
    <w:name w:val="provv_c"/>
    <w:basedOn w:val="Normale"/>
    <w:qFormat/>
    <w:rsid w:val="00DB16AB"/>
    <w:pPr>
      <w:spacing w:before="100" w:beforeAutospacing="1" w:after="100" w:afterAutospacing="1"/>
      <w:jc w:val="center"/>
    </w:pPr>
    <w:rPr>
      <w:rFonts w:ascii="Times New Roman" w:hAnsi="Times New Roman"/>
      <w:lang w:eastAsia="it-IT"/>
    </w:rPr>
  </w:style>
  <w:style w:type="paragraph" w:styleId="Titolo">
    <w:name w:val="Title"/>
    <w:basedOn w:val="Normale"/>
    <w:next w:val="Normale"/>
    <w:link w:val="TitoloCarattere"/>
    <w:qFormat/>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qFormat/>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385FA9"/>
    <w:pPr>
      <w:tabs>
        <w:tab w:val="left" w:pos="1100"/>
        <w:tab w:val="right" w:leader="dot" w:pos="9629"/>
      </w:tabs>
      <w:ind w:left="896" w:hanging="454"/>
    </w:pPr>
    <w:rPr>
      <w:iCs/>
      <w:sz w:val="20"/>
      <w:szCs w:val="20"/>
    </w:rPr>
  </w:style>
  <w:style w:type="paragraph" w:customStyle="1" w:styleId="Rientrocorpodeltesto211">
    <w:name w:val="Rientro corpo del testo 211"/>
    <w:basedOn w:val="Normale"/>
    <w:qFormat/>
    <w:rsid w:val="00AF2590"/>
    <w:pPr>
      <w:ind w:left="360"/>
    </w:pPr>
    <w:rPr>
      <w:rFonts w:ascii="Times New Roman" w:hAnsi="Times New Roman"/>
      <w:szCs w:val="20"/>
      <w:lang w:eastAsia="it-IT"/>
    </w:rPr>
  </w:style>
  <w:style w:type="character" w:styleId="Collegamentovisitato">
    <w:name w:val="FollowedHyperlink"/>
    <w:uiPriority w:val="99"/>
    <w:rsid w:val="00D253FE"/>
    <w:rPr>
      <w:color w:val="800080"/>
      <w:u w:val="single"/>
    </w:rPr>
  </w:style>
  <w:style w:type="paragraph" w:styleId="Rientrocorpodeltesto2">
    <w:name w:val="Body Text Indent 2"/>
    <w:basedOn w:val="Normale"/>
    <w:link w:val="Rientrocorpodeltesto2Carattere"/>
    <w:qFormat/>
    <w:rsid w:val="00C708BA"/>
    <w:pPr>
      <w:tabs>
        <w:tab w:val="left" w:pos="1068"/>
      </w:tabs>
      <w:ind w:left="720"/>
    </w:pPr>
    <w:rPr>
      <w:rFonts w:ascii="Times New Roman" w:hAnsi="Times New Roman"/>
      <w:lang w:eastAsia="it-IT"/>
    </w:rPr>
  </w:style>
  <w:style w:type="character" w:customStyle="1" w:styleId="Rientrocorpodeltesto2Carattere">
    <w:name w:val="Rientro corpo del testo 2 Carattere"/>
    <w:link w:val="Rientrocorpodeltesto2"/>
    <w:qFormat/>
    <w:rsid w:val="00C708BA"/>
    <w:rPr>
      <w:rFonts w:ascii="Times New Roman" w:eastAsia="Times New Roman" w:hAnsi="Times New Roman"/>
      <w:sz w:val="24"/>
      <w:szCs w:val="24"/>
    </w:rPr>
  </w:style>
  <w:style w:type="paragraph" w:customStyle="1" w:styleId="sche3">
    <w:name w:val="sche_3"/>
    <w:uiPriority w:val="99"/>
    <w:qFormat/>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qFormat/>
    <w:rsid w:val="00C708BA"/>
    <w:rPr>
      <w:rFonts w:ascii="Times New Roman" w:eastAsia="Times New Roman" w:hAnsi="Times New Roman" w:cs="Times New Roman"/>
      <w:sz w:val="26"/>
      <w:szCs w:val="24"/>
      <w:lang w:eastAsia="it-IT"/>
    </w:rPr>
  </w:style>
  <w:style w:type="character" w:styleId="Numeropagina">
    <w:name w:val="page number"/>
    <w:qFormat/>
    <w:rsid w:val="00C708BA"/>
  </w:style>
  <w:style w:type="paragraph" w:customStyle="1" w:styleId="Text2">
    <w:name w:val="Text 2"/>
    <w:basedOn w:val="Normale"/>
    <w:qFormat/>
    <w:rsid w:val="00C708BA"/>
    <w:pPr>
      <w:tabs>
        <w:tab w:val="left" w:pos="2161"/>
      </w:tabs>
      <w:spacing w:after="240"/>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qFormat/>
    <w:rsid w:val="00C708BA"/>
    <w:rPr>
      <w:rFonts w:ascii="Times New Roman" w:eastAsia="Times New Roman" w:hAnsi="Times New Roman"/>
      <w:b/>
      <w:bCs/>
      <w:i/>
      <w:iCs/>
    </w:rPr>
  </w:style>
  <w:style w:type="paragraph" w:styleId="Corpodeltesto3">
    <w:name w:val="Body Text 3"/>
    <w:basedOn w:val="Normale"/>
    <w:link w:val="Corpodeltesto3Carattere"/>
    <w:qFormat/>
    <w:rsid w:val="00C708BA"/>
    <w:pPr>
      <w:tabs>
        <w:tab w:val="left" w:pos="0"/>
        <w:tab w:val="left" w:pos="8496"/>
      </w:tabs>
      <w:suppressAutoHyphens/>
      <w:spacing w:before="240" w:after="120"/>
    </w:pPr>
    <w:rPr>
      <w:rFonts w:ascii="Times New Roman" w:hAnsi="Times New Roman"/>
      <w:b/>
      <w:bCs/>
      <w:i/>
      <w:iCs/>
      <w:sz w:val="20"/>
      <w:lang w:eastAsia="it-IT"/>
    </w:rPr>
  </w:style>
  <w:style w:type="character" w:customStyle="1" w:styleId="Corpodeltesto3Carattere">
    <w:name w:val="Corpo del testo 3 Carattere"/>
    <w:link w:val="Corpodeltesto3"/>
    <w:qFormat/>
    <w:rsid w:val="00C708BA"/>
    <w:rPr>
      <w:rFonts w:ascii="Times New Roman" w:eastAsia="Times New Roman" w:hAnsi="Times New Roman"/>
      <w:b/>
      <w:bCs/>
      <w:i/>
      <w:iCs/>
      <w:szCs w:val="24"/>
    </w:rPr>
  </w:style>
  <w:style w:type="paragraph" w:customStyle="1" w:styleId="Rub3">
    <w:name w:val="Rub3"/>
    <w:basedOn w:val="Normale"/>
    <w:next w:val="Normale"/>
    <w:qFormat/>
    <w:rsid w:val="00C708BA"/>
    <w:pPr>
      <w:tabs>
        <w:tab w:val="left" w:pos="709"/>
      </w:tabs>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qFormat/>
    <w:locked/>
    <w:rsid w:val="00C708BA"/>
    <w:rPr>
      <w:sz w:val="26"/>
      <w:szCs w:val="24"/>
      <w:lang w:val="it-IT" w:eastAsia="it-IT" w:bidi="ar-SA"/>
    </w:rPr>
  </w:style>
  <w:style w:type="character" w:customStyle="1" w:styleId="st1">
    <w:name w:val="st1"/>
    <w:qFormat/>
    <w:rsid w:val="00C708BA"/>
  </w:style>
  <w:style w:type="paragraph" w:customStyle="1" w:styleId="Titoloparagrafobandotipo">
    <w:name w:val="Titolo paragrafo bando tipo"/>
    <w:basedOn w:val="Sottotitolo"/>
    <w:autoRedefine/>
    <w:qFormat/>
    <w:rsid w:val="00C708BA"/>
    <w:pPr>
      <w:keepNext/>
      <w:spacing w:before="300" w:after="120"/>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qFormat/>
    <w:rsid w:val="00C708BA"/>
    <w:pPr>
      <w:keepNext/>
      <w:spacing w:before="120" w:after="120"/>
      <w:ind w:left="0"/>
    </w:pPr>
    <w:rPr>
      <w:rFonts w:eastAsia="Times New Roman"/>
      <w:b/>
      <w:i/>
      <w:lang w:eastAsia="en-US"/>
    </w:rPr>
  </w:style>
  <w:style w:type="character" w:customStyle="1" w:styleId="Titolo4Carattere">
    <w:name w:val="Titolo 4 Carattere"/>
    <w:basedOn w:val="Carpredefinitoparagrafo"/>
    <w:link w:val="Titolo4"/>
    <w:qFormat/>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qFormat/>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qFormat/>
    <w:rsid w:val="00B85076"/>
    <w:pPr>
      <w:widowControl/>
      <w:spacing w:line="240" w:lineRule="auto"/>
      <w:jc w:val="left"/>
    </w:pPr>
    <w:rPr>
      <w:rFonts w:ascii="EUAlbertina" w:hAnsi="EUAlbertina" w:cs="Times New Roman"/>
      <w:color w:val="auto"/>
    </w:rPr>
  </w:style>
  <w:style w:type="paragraph" w:styleId="Nessunaspaziatura">
    <w:name w:val="No Spacing"/>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locked/>
    <w:rsid w:val="00F97BD1"/>
    <w:pPr>
      <w:ind w:left="660"/>
    </w:pPr>
    <w:rPr>
      <w:sz w:val="18"/>
      <w:szCs w:val="18"/>
    </w:rPr>
  </w:style>
  <w:style w:type="paragraph" w:styleId="Sommario5">
    <w:name w:val="toc 5"/>
    <w:basedOn w:val="Normale"/>
    <w:next w:val="Normale"/>
    <w:autoRedefine/>
    <w:locked/>
    <w:rsid w:val="00F97BD1"/>
    <w:pPr>
      <w:ind w:left="880"/>
    </w:pPr>
    <w:rPr>
      <w:sz w:val="18"/>
      <w:szCs w:val="18"/>
    </w:rPr>
  </w:style>
  <w:style w:type="paragraph" w:styleId="Sommario6">
    <w:name w:val="toc 6"/>
    <w:basedOn w:val="Normale"/>
    <w:next w:val="Normale"/>
    <w:autoRedefine/>
    <w:locked/>
    <w:rsid w:val="00F97BD1"/>
    <w:pPr>
      <w:ind w:left="1100"/>
    </w:pPr>
    <w:rPr>
      <w:sz w:val="18"/>
      <w:szCs w:val="18"/>
    </w:rPr>
  </w:style>
  <w:style w:type="paragraph" w:styleId="Sommario7">
    <w:name w:val="toc 7"/>
    <w:basedOn w:val="Normale"/>
    <w:next w:val="Normale"/>
    <w:autoRedefine/>
    <w:locked/>
    <w:rsid w:val="00F97BD1"/>
    <w:pPr>
      <w:ind w:left="1320"/>
    </w:pPr>
    <w:rPr>
      <w:sz w:val="18"/>
      <w:szCs w:val="18"/>
    </w:rPr>
  </w:style>
  <w:style w:type="paragraph" w:styleId="Sommario8">
    <w:name w:val="toc 8"/>
    <w:basedOn w:val="Normale"/>
    <w:next w:val="Normale"/>
    <w:autoRedefine/>
    <w:locked/>
    <w:rsid w:val="00F97BD1"/>
    <w:pPr>
      <w:ind w:left="1540"/>
    </w:pPr>
    <w:rPr>
      <w:sz w:val="18"/>
      <w:szCs w:val="18"/>
    </w:rPr>
  </w:style>
  <w:style w:type="paragraph" w:styleId="Sommario9">
    <w:name w:val="toc 9"/>
    <w:basedOn w:val="Normale"/>
    <w:next w:val="Normale"/>
    <w:autoRedefine/>
    <w:locked/>
    <w:rsid w:val="00F97BD1"/>
    <w:pPr>
      <w:ind w:left="1760"/>
    </w:pPr>
    <w:rPr>
      <w:sz w:val="18"/>
      <w:szCs w:val="18"/>
    </w:rPr>
  </w:style>
  <w:style w:type="paragraph" w:styleId="Testonormale">
    <w:name w:val="Plain Text"/>
    <w:basedOn w:val="Normale"/>
    <w:link w:val="TestonormaleCarattere"/>
    <w:qFormat/>
    <w:rsid w:val="0079438C"/>
    <w:rPr>
      <w:rFonts w:cs="Consolas"/>
      <w:szCs w:val="21"/>
    </w:rPr>
  </w:style>
  <w:style w:type="character" w:customStyle="1" w:styleId="TestonormaleCarattere">
    <w:name w:val="Testo normale Carattere"/>
    <w:basedOn w:val="Carpredefinitoparagrafo"/>
    <w:link w:val="Testonormale"/>
    <w:qFormat/>
    <w:rsid w:val="0079438C"/>
    <w:rPr>
      <w:rFonts w:ascii="Garamond" w:eastAsia="Times New Roman" w:hAnsi="Garamond" w:cs="Consolas"/>
      <w:sz w:val="24"/>
      <w:szCs w:val="21"/>
      <w:lang w:eastAsia="en-US"/>
    </w:rPr>
  </w:style>
  <w:style w:type="numbering" w:customStyle="1" w:styleId="Stile2">
    <w:name w:val="Stile2"/>
    <w:qFormat/>
    <w:rsid w:val="001C5047"/>
    <w:pPr>
      <w:numPr>
        <w:numId w:val="3"/>
      </w:numPr>
    </w:pPr>
  </w:style>
  <w:style w:type="character" w:styleId="Testosegnaposto">
    <w:name w:val="Placeholder Text"/>
    <w:basedOn w:val="Carpredefinitoparagrafo"/>
    <w:qFormat/>
    <w:rsid w:val="00126FBC"/>
    <w:rPr>
      <w:color w:val="808080"/>
    </w:rPr>
  </w:style>
  <w:style w:type="character" w:customStyle="1" w:styleId="SommariodisciplinareCarattere">
    <w:name w:val="Sommario disciplinare Carattere"/>
    <w:basedOn w:val="Titolo1Carattere"/>
    <w:link w:val="Sommariodisciplinare"/>
    <w:qFormat/>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qFormat/>
    <w:rsid w:val="00A457F9"/>
  </w:style>
  <w:style w:type="character" w:customStyle="1" w:styleId="description">
    <w:name w:val="description"/>
    <w:basedOn w:val="Carpredefinitoparagrafo"/>
    <w:rsid w:val="00A47DB8"/>
  </w:style>
  <w:style w:type="paragraph" w:customStyle="1" w:styleId="Sfondoacolori-Colore31">
    <w:name w:val="Sfondo a colori - Colore 31"/>
    <w:basedOn w:val="Normale"/>
    <w:uiPriority w:val="99"/>
    <w:qFormat/>
    <w:rsid w:val="009F7A85"/>
    <w:pPr>
      <w:spacing w:after="200"/>
      <w:ind w:left="720"/>
      <w:contextualSpacing/>
    </w:pPr>
    <w:rPr>
      <w:rFonts w:ascii="Calibri" w:eastAsia="Calibri" w:hAnsi="Calibri"/>
      <w:sz w:val="22"/>
    </w:rPr>
  </w:style>
  <w:style w:type="character" w:styleId="Menzione">
    <w:name w:val="Mention"/>
    <w:basedOn w:val="Carpredefinitoparagrafo"/>
    <w:uiPriority w:val="99"/>
    <w:semiHidden/>
    <w:unhideWhenUsed/>
    <w:rsid w:val="00A71F04"/>
    <w:rPr>
      <w:color w:val="2B579A"/>
      <w:shd w:val="clear" w:color="auto" w:fill="E6E6E6"/>
    </w:rPr>
  </w:style>
  <w:style w:type="character" w:styleId="Menzionenonrisolta">
    <w:name w:val="Unresolved Mention"/>
    <w:basedOn w:val="Carpredefinitoparagrafo"/>
    <w:uiPriority w:val="99"/>
    <w:semiHidden/>
    <w:unhideWhenUsed/>
    <w:rsid w:val="004E6F81"/>
    <w:rPr>
      <w:color w:val="605E5C"/>
      <w:shd w:val="clear" w:color="auto" w:fill="E1DFDD"/>
    </w:rPr>
  </w:style>
  <w:style w:type="paragraph" w:customStyle="1" w:styleId="testoprg">
    <w:name w:val="testoprg"/>
    <w:basedOn w:val="Normale"/>
    <w:next w:val="Normale"/>
    <w:rsid w:val="0079259D"/>
    <w:pPr>
      <w:autoSpaceDE w:val="0"/>
      <w:autoSpaceDN w:val="0"/>
      <w:adjustRightInd w:val="0"/>
    </w:pPr>
    <w:rPr>
      <w:rFonts w:ascii="Arial,Bold" w:hAnsi="Arial,Bold"/>
      <w:lang w:eastAsia="it-IT"/>
    </w:rPr>
  </w:style>
  <w:style w:type="character" w:customStyle="1" w:styleId="ParagrafoelencoCarattere">
    <w:name w:val="Paragrafo elenco Carattere"/>
    <w:aliases w:val="Paragrafo elenco 2 Carattere,List Paragraph11 Carattere,EL Paragrafo elenco Carattere,Paragrafo elenco puntato Carattere,List Bulletized Carattere,List Paragraph Carattere,Elenco Puntato_Tabella Carattere"/>
    <w:link w:val="Paragrafoelenco"/>
    <w:uiPriority w:val="34"/>
    <w:qFormat/>
    <w:locked/>
    <w:rsid w:val="005A02D9"/>
    <w:rPr>
      <w:rFonts w:ascii="Garamond" w:hAnsi="Garamond"/>
      <w:sz w:val="24"/>
      <w:szCs w:val="22"/>
    </w:rPr>
  </w:style>
  <w:style w:type="paragraph" w:customStyle="1" w:styleId="mio">
    <w:name w:val="mio"/>
    <w:basedOn w:val="Normale"/>
    <w:uiPriority w:val="99"/>
    <w:rsid w:val="005E467A"/>
    <w:pPr>
      <w:spacing w:line="360" w:lineRule="auto"/>
    </w:pPr>
    <w:rPr>
      <w:rFonts w:ascii="Arial" w:hAnsi="Arial" w:cs="Arial"/>
      <w:bCs/>
      <w:sz w:val="22"/>
      <w:lang w:eastAsia="it-IT"/>
    </w:rPr>
  </w:style>
  <w:style w:type="paragraph" w:customStyle="1" w:styleId="testo1">
    <w:name w:val="testo1"/>
    <w:basedOn w:val="Normale"/>
    <w:uiPriority w:val="99"/>
    <w:rsid w:val="0046029F"/>
    <w:pPr>
      <w:spacing w:after="240"/>
      <w:ind w:left="284"/>
    </w:pPr>
    <w:rPr>
      <w:rFonts w:ascii="Times New Roman" w:hAnsi="Times New Roman"/>
      <w:sz w:val="22"/>
      <w:szCs w:val="20"/>
      <w:lang w:eastAsia="it-IT"/>
    </w:rPr>
  </w:style>
  <w:style w:type="character" w:customStyle="1" w:styleId="estremosel3">
    <w:name w:val="estremosel3"/>
    <w:rsid w:val="002D11D5"/>
  </w:style>
  <w:style w:type="paragraph" w:customStyle="1" w:styleId="usoboll1">
    <w:name w:val="usoboll1"/>
    <w:basedOn w:val="Normale"/>
    <w:qFormat/>
    <w:rsid w:val="0099717A"/>
    <w:pPr>
      <w:widowControl w:val="0"/>
      <w:spacing w:line="482" w:lineRule="exact"/>
    </w:pPr>
    <w:rPr>
      <w:rFonts w:ascii="Times New Roman" w:hAnsi="Times New Roman"/>
      <w:szCs w:val="20"/>
      <w:lang w:eastAsia="it-IT"/>
    </w:rPr>
  </w:style>
  <w:style w:type="character" w:customStyle="1" w:styleId="Titolo6Carattere">
    <w:name w:val="Titolo 6 Carattere"/>
    <w:basedOn w:val="Carpredefinitoparagrafo"/>
    <w:link w:val="Titolo6"/>
    <w:qFormat/>
    <w:rsid w:val="006C74D2"/>
    <w:rPr>
      <w:rFonts w:asciiTheme="majorHAnsi" w:eastAsiaTheme="majorEastAsia" w:hAnsiTheme="majorHAnsi" w:cstheme="majorBidi"/>
      <w:color w:val="243F60" w:themeColor="accent1" w:themeShade="7F"/>
      <w:sz w:val="24"/>
      <w:szCs w:val="22"/>
      <w:lang w:eastAsia="en-US"/>
    </w:rPr>
  </w:style>
  <w:style w:type="paragraph" w:customStyle="1" w:styleId="provvr01">
    <w:name w:val="provv_r01"/>
    <w:basedOn w:val="Normale"/>
    <w:uiPriority w:val="99"/>
    <w:rsid w:val="006C74D2"/>
    <w:pPr>
      <w:spacing w:before="100" w:beforeAutospacing="1" w:after="100" w:afterAutospacing="1"/>
    </w:pPr>
    <w:rPr>
      <w:rFonts w:ascii="Verdana" w:hAnsi="Verdana"/>
      <w:lang w:eastAsia="it-IT"/>
    </w:rPr>
  </w:style>
  <w:style w:type="paragraph" w:styleId="Didascalia">
    <w:name w:val="caption"/>
    <w:basedOn w:val="Normale"/>
    <w:next w:val="Normale"/>
    <w:qFormat/>
    <w:locked/>
    <w:rsid w:val="00021CAC"/>
    <w:rPr>
      <w:rFonts w:ascii="Times New Roman" w:hAnsi="Times New Roman"/>
      <w:b/>
      <w:bCs/>
      <w:sz w:val="20"/>
      <w:szCs w:val="20"/>
      <w:lang w:eastAsia="it-IT"/>
    </w:rPr>
  </w:style>
  <w:style w:type="paragraph" w:customStyle="1" w:styleId="AANumbering">
    <w:name w:val="AA Numbering"/>
    <w:basedOn w:val="Normale"/>
    <w:rsid w:val="00385FA9"/>
    <w:pPr>
      <w:numPr>
        <w:numId w:val="70"/>
      </w:numPr>
      <w:tabs>
        <w:tab w:val="left" w:pos="1134"/>
      </w:tabs>
      <w:spacing w:line="280" w:lineRule="atLeast"/>
      <w:ind w:left="0" w:firstLine="0"/>
    </w:pPr>
    <w:rPr>
      <w:rFonts w:ascii="Times New Roman" w:eastAsia="Times New Roman" w:hAnsi="Times New Roman" w:cs="Times New Roman"/>
      <w:sz w:val="22"/>
      <w:szCs w:val="20"/>
      <w:lang w:val="en-US"/>
    </w:rPr>
  </w:style>
  <w:style w:type="numbering" w:customStyle="1" w:styleId="Nessunelenco1">
    <w:name w:val="Nessun elenco1"/>
    <w:next w:val="Nessunelenco"/>
    <w:unhideWhenUsed/>
    <w:qFormat/>
    <w:rsid w:val="004E4689"/>
  </w:style>
  <w:style w:type="character" w:customStyle="1" w:styleId="Richiamoallanotaapidipagina">
    <w:name w:val="Richiamo alla nota a piè di pagina"/>
    <w:rsid w:val="004E4689"/>
    <w:rPr>
      <w:rFonts w:cs="Times New Roman"/>
      <w:vertAlign w:val="superscript"/>
    </w:rPr>
  </w:style>
  <w:style w:type="character" w:customStyle="1" w:styleId="FootnoteCharacters">
    <w:name w:val="Footnote Characters"/>
    <w:basedOn w:val="Carpredefinitoparagrafo"/>
    <w:uiPriority w:val="99"/>
    <w:semiHidden/>
    <w:unhideWhenUsed/>
    <w:qFormat/>
    <w:rsid w:val="004E4689"/>
    <w:rPr>
      <w:vertAlign w:val="superscript"/>
    </w:rPr>
  </w:style>
  <w:style w:type="character" w:customStyle="1" w:styleId="CollegamentoInternet">
    <w:name w:val="Collegamento Internet"/>
    <w:basedOn w:val="Carpredefinitoparagrafo"/>
    <w:uiPriority w:val="99"/>
    <w:unhideWhenUsed/>
    <w:rsid w:val="004E4689"/>
    <w:rPr>
      <w:color w:val="0000FF" w:themeColor="hyperlink"/>
      <w:u w:val="single"/>
    </w:rPr>
  </w:style>
  <w:style w:type="character" w:customStyle="1" w:styleId="Enfasi">
    <w:name w:val="Enfasi"/>
    <w:qFormat/>
    <w:rsid w:val="004E4689"/>
    <w:rPr>
      <w:rFonts w:cs="Times New Roman"/>
      <w:i/>
      <w:iCs/>
    </w:rPr>
  </w:style>
  <w:style w:type="character" w:customStyle="1" w:styleId="Richiamoallanotadichiusura">
    <w:name w:val="Richiamo alla nota di chiusura"/>
    <w:rsid w:val="004E4689"/>
    <w:rPr>
      <w:vertAlign w:val="superscript"/>
    </w:rPr>
  </w:style>
  <w:style w:type="character" w:customStyle="1" w:styleId="EndnoteCharacters">
    <w:name w:val="Endnote Characters"/>
    <w:qFormat/>
    <w:rsid w:val="004E4689"/>
    <w:rPr>
      <w:vertAlign w:val="superscript"/>
    </w:rPr>
  </w:style>
  <w:style w:type="character" w:customStyle="1" w:styleId="CollegamentoInternetvisitato">
    <w:name w:val="Collegamento Internet visitato"/>
    <w:rsid w:val="004E4689"/>
    <w:rPr>
      <w:color w:val="800080"/>
      <w:u w:val="single"/>
    </w:rPr>
  </w:style>
  <w:style w:type="character" w:customStyle="1" w:styleId="Saltoaindice">
    <w:name w:val="Salto a indice"/>
    <w:qFormat/>
    <w:rsid w:val="004E4689"/>
  </w:style>
  <w:style w:type="character" w:customStyle="1" w:styleId="WW8Num27z0">
    <w:name w:val="WW8Num27z0"/>
    <w:qFormat/>
    <w:rsid w:val="004E4689"/>
    <w:rPr>
      <w:rFonts w:ascii="Calibri" w:hAnsi="Calibri" w:cs="Calibri"/>
      <w:sz w:val="22"/>
      <w:szCs w:val="22"/>
    </w:rPr>
  </w:style>
  <w:style w:type="character" w:customStyle="1" w:styleId="WW8Num27z1">
    <w:name w:val="WW8Num27z1"/>
    <w:qFormat/>
    <w:rsid w:val="004E4689"/>
  </w:style>
  <w:style w:type="character" w:customStyle="1" w:styleId="WW8Num27z2">
    <w:name w:val="WW8Num27z2"/>
    <w:qFormat/>
    <w:rsid w:val="004E4689"/>
  </w:style>
  <w:style w:type="character" w:customStyle="1" w:styleId="WW8Num27z3">
    <w:name w:val="WW8Num27z3"/>
    <w:qFormat/>
    <w:rsid w:val="004E4689"/>
  </w:style>
  <w:style w:type="character" w:customStyle="1" w:styleId="WW8Num27z4">
    <w:name w:val="WW8Num27z4"/>
    <w:qFormat/>
    <w:rsid w:val="004E4689"/>
  </w:style>
  <w:style w:type="character" w:customStyle="1" w:styleId="WW8Num27z5">
    <w:name w:val="WW8Num27z5"/>
    <w:qFormat/>
    <w:rsid w:val="004E4689"/>
  </w:style>
  <w:style w:type="character" w:customStyle="1" w:styleId="WW8Num27z6">
    <w:name w:val="WW8Num27z6"/>
    <w:qFormat/>
    <w:rsid w:val="004E4689"/>
  </w:style>
  <w:style w:type="character" w:customStyle="1" w:styleId="WW8Num27z7">
    <w:name w:val="WW8Num27z7"/>
    <w:qFormat/>
    <w:rsid w:val="004E4689"/>
  </w:style>
  <w:style w:type="character" w:customStyle="1" w:styleId="WW8Num27z8">
    <w:name w:val="WW8Num27z8"/>
    <w:qFormat/>
    <w:rsid w:val="004E4689"/>
  </w:style>
  <w:style w:type="character" w:customStyle="1" w:styleId="ANAC-TitoloSottoparagrafoCarattere">
    <w:name w:val="ANAC - Titolo Sottoparagrafo Carattere"/>
    <w:qFormat/>
    <w:rsid w:val="004E4689"/>
    <w:rPr>
      <w:rFonts w:ascii="Calibri Light" w:eastAsia="0" w:hAnsi="Calibri Light"/>
      <w:color w:val="2F5496"/>
      <w:sz w:val="28"/>
      <w:szCs w:val="22"/>
    </w:rPr>
  </w:style>
  <w:style w:type="character" w:customStyle="1" w:styleId="ANAC-TitoloParagrafoCarattere">
    <w:name w:val="ANAC - Titolo Paragrafo Carattere"/>
    <w:qFormat/>
    <w:rsid w:val="004E4689"/>
    <w:rPr>
      <w:rFonts w:ascii="Gotham Light" w:eastAsia="0" w:hAnsi="Gotham Light"/>
      <w:color w:val="2770B7"/>
      <w:sz w:val="28"/>
    </w:rPr>
  </w:style>
  <w:style w:type="character" w:customStyle="1" w:styleId="ANAC-TitoloCapitoloCarattere">
    <w:name w:val="ANAC - Titolo Capitolo Carattere"/>
    <w:qFormat/>
    <w:rsid w:val="004E4689"/>
    <w:rPr>
      <w:rFonts w:ascii="Gotham Light" w:eastAsia="0" w:hAnsi="Gotham Light"/>
      <w:iCs/>
      <w:color w:val="2F5496"/>
      <w:sz w:val="36"/>
      <w:szCs w:val="40"/>
    </w:rPr>
  </w:style>
  <w:style w:type="character" w:customStyle="1" w:styleId="ANAC-CapitoloCarattere">
    <w:name w:val="ANAC - Capitolo Carattere"/>
    <w:qFormat/>
    <w:rsid w:val="004E4689"/>
    <w:rPr>
      <w:rFonts w:ascii="Calibri Light" w:eastAsia="0" w:hAnsi="Calibri Light"/>
      <w:color w:val="2F5496"/>
      <w:sz w:val="32"/>
      <w:szCs w:val="32"/>
    </w:rPr>
  </w:style>
  <w:style w:type="character" w:customStyle="1" w:styleId="TitoloParagrafoChar">
    <w:name w:val="Titolo Paragrafo Char"/>
    <w:qFormat/>
    <w:rsid w:val="004E4689"/>
    <w:rPr>
      <w:rFonts w:ascii="Calibri Light" w:eastAsia="0" w:hAnsi="Calibri Light"/>
      <w:color w:val="2F5496"/>
      <w:sz w:val="28"/>
    </w:rPr>
  </w:style>
  <w:style w:type="character" w:customStyle="1" w:styleId="Titolo7Carattere">
    <w:name w:val="Titolo 7 Carattere"/>
    <w:qFormat/>
    <w:rsid w:val="004E4689"/>
    <w:rPr>
      <w:rFonts w:ascii="Calibri Light" w:eastAsia="0" w:hAnsi="Calibri Light"/>
      <w:i/>
      <w:iCs/>
      <w:color w:val="1F3763"/>
    </w:rPr>
  </w:style>
  <w:style w:type="character" w:customStyle="1" w:styleId="TitoloCapitoloChar">
    <w:name w:val="Titolo Capitolo Char"/>
    <w:qFormat/>
    <w:rsid w:val="004E4689"/>
    <w:rPr>
      <w:rFonts w:ascii="Gotham Light" w:eastAsia="0" w:hAnsi="Gotham Light"/>
      <w:iCs/>
      <w:color w:val="2F5496"/>
      <w:sz w:val="36"/>
      <w:szCs w:val="40"/>
    </w:rPr>
  </w:style>
  <w:style w:type="character" w:customStyle="1" w:styleId="NumeroCapitoloChar">
    <w:name w:val="Numero Capitolo Char"/>
    <w:qFormat/>
    <w:rsid w:val="004E4689"/>
    <w:rPr>
      <w:rFonts w:ascii="Gotham Light" w:eastAsia="0" w:hAnsi="Gotham Light"/>
      <w:color w:val="2770B7"/>
      <w:sz w:val="48"/>
      <w:szCs w:val="36"/>
    </w:rPr>
  </w:style>
  <w:style w:type="character" w:customStyle="1" w:styleId="TitoloParteChar">
    <w:name w:val="Titolo Parte Char"/>
    <w:qFormat/>
    <w:rsid w:val="004E4689"/>
    <w:rPr>
      <w:rFonts w:ascii="Gotham Book" w:eastAsia="Times New Roman (Corpo CS)" w:hAnsi="Gotham Book"/>
      <w:caps/>
      <w:color w:val="FFFFFF"/>
      <w:sz w:val="40"/>
      <w:szCs w:val="40"/>
      <w:lang w:eastAsia="zh-CN"/>
    </w:rPr>
  </w:style>
  <w:style w:type="character" w:customStyle="1" w:styleId="ParteNumeroChar">
    <w:name w:val="Parte Numero Char"/>
    <w:qFormat/>
    <w:rsid w:val="004E4689"/>
    <w:rPr>
      <w:rFonts w:ascii="Gotham Medium" w:eastAsia="Times New Roman (Corpo CS)" w:hAnsi="Gotham Medium"/>
      <w:caps/>
      <w:color w:val="FFFFFF"/>
      <w:sz w:val="28"/>
      <w:szCs w:val="28"/>
    </w:rPr>
  </w:style>
  <w:style w:type="character" w:customStyle="1" w:styleId="ParagrafobaseChar">
    <w:name w:val="[Paragrafo base] Char"/>
    <w:qFormat/>
    <w:rsid w:val="004E4689"/>
    <w:rPr>
      <w:rFonts w:ascii="Minion Pro" w:eastAsia="Minion Pro" w:hAnsi="Minion Pro"/>
      <w:color w:val="000000"/>
    </w:rPr>
  </w:style>
  <w:style w:type="character" w:customStyle="1" w:styleId="NessunaspaziaturaCarattere">
    <w:name w:val="Nessuna spaziatura Carattere"/>
    <w:qFormat/>
    <w:rsid w:val="004E4689"/>
    <w:rPr>
      <w:rFonts w:eastAsia="0"/>
      <w:szCs w:val="22"/>
      <w:lang w:eastAsia="en-US"/>
    </w:rPr>
  </w:style>
  <w:style w:type="character" w:customStyle="1" w:styleId="Caratteridinumerazione">
    <w:name w:val="Caratteri di numerazione"/>
    <w:qFormat/>
    <w:rsid w:val="004E4689"/>
  </w:style>
  <w:style w:type="character" w:customStyle="1" w:styleId="Menzionenonrisolta1">
    <w:name w:val="Menzione non risolta1"/>
    <w:basedOn w:val="Carpredefinitoparagrafo"/>
    <w:qFormat/>
    <w:rsid w:val="004E4689"/>
    <w:rPr>
      <w:color w:val="605E5C"/>
      <w:highlight w:val="lightGray"/>
    </w:rPr>
  </w:style>
  <w:style w:type="character" w:customStyle="1" w:styleId="Punti">
    <w:name w:val="Punti"/>
    <w:qFormat/>
    <w:rsid w:val="004E4689"/>
    <w:rPr>
      <w:rFonts w:ascii="OpenSymbol" w:eastAsia="OpenSymbol" w:hAnsi="OpenSymbol" w:cs="OpenSymbol"/>
    </w:rPr>
  </w:style>
  <w:style w:type="character" w:customStyle="1" w:styleId="Caratterinotaapidipagina">
    <w:name w:val="Caratteri nota a piè di pagina"/>
    <w:qFormat/>
    <w:rsid w:val="004E4689"/>
  </w:style>
  <w:style w:type="character" w:customStyle="1" w:styleId="Caratterinotadichiusura">
    <w:name w:val="Caratteri nota di chiusura"/>
    <w:qFormat/>
    <w:rsid w:val="004E4689"/>
  </w:style>
  <w:style w:type="character" w:customStyle="1" w:styleId="CITE">
    <w:name w:val="CITE"/>
    <w:qFormat/>
    <w:rsid w:val="004E4689"/>
    <w:rPr>
      <w:i/>
    </w:rPr>
  </w:style>
  <w:style w:type="character" w:customStyle="1" w:styleId="CODE">
    <w:name w:val="CODE"/>
    <w:qFormat/>
    <w:rsid w:val="004E4689"/>
    <w:rPr>
      <w:rFonts w:ascii="Courier New" w:hAnsi="Courier New"/>
      <w:sz w:val="20"/>
    </w:rPr>
  </w:style>
  <w:style w:type="character" w:customStyle="1" w:styleId="Keyboard">
    <w:name w:val="Keyboard"/>
    <w:qFormat/>
    <w:rsid w:val="004E4689"/>
    <w:rPr>
      <w:rFonts w:ascii="Courier New" w:hAnsi="Courier New"/>
      <w:b/>
      <w:sz w:val="20"/>
    </w:rPr>
  </w:style>
  <w:style w:type="character" w:customStyle="1" w:styleId="Sample">
    <w:name w:val="Sample"/>
    <w:qFormat/>
    <w:rsid w:val="004E4689"/>
    <w:rPr>
      <w:rFonts w:ascii="Courier New" w:hAnsi="Courier New"/>
    </w:rPr>
  </w:style>
  <w:style w:type="character" w:customStyle="1" w:styleId="Typewriter">
    <w:name w:val="Typewriter"/>
    <w:qFormat/>
    <w:rsid w:val="004E4689"/>
    <w:rPr>
      <w:rFonts w:ascii="Courier New" w:hAnsi="Courier New"/>
      <w:sz w:val="20"/>
    </w:rPr>
  </w:style>
  <w:style w:type="character" w:customStyle="1" w:styleId="HTMLMarkup">
    <w:name w:val="HTML Markup"/>
    <w:qFormat/>
    <w:rsid w:val="004E4689"/>
    <w:rPr>
      <w:vanish/>
      <w:color w:val="FF0000"/>
    </w:rPr>
  </w:style>
  <w:style w:type="character" w:customStyle="1" w:styleId="Comment">
    <w:name w:val="Comment"/>
    <w:qFormat/>
    <w:rsid w:val="004E4689"/>
    <w:rPr>
      <w:vanish/>
    </w:rPr>
  </w:style>
  <w:style w:type="paragraph" w:styleId="Elenco">
    <w:name w:val="List"/>
    <w:basedOn w:val="Corpotesto"/>
    <w:rsid w:val="004E4689"/>
    <w:pPr>
      <w:jc w:val="both"/>
    </w:pPr>
    <w:rPr>
      <w:rFonts w:eastAsia="Times New Roman" w:cs="Lucida Sans"/>
    </w:rPr>
  </w:style>
  <w:style w:type="paragraph" w:customStyle="1" w:styleId="Indice">
    <w:name w:val="Indice"/>
    <w:basedOn w:val="Normale"/>
    <w:qFormat/>
    <w:rsid w:val="004E4689"/>
    <w:pPr>
      <w:suppressLineNumbers/>
      <w:spacing w:line="276" w:lineRule="auto"/>
      <w:jc w:val="both"/>
    </w:pPr>
    <w:rPr>
      <w:rFonts w:ascii="Garamond" w:eastAsia="Times New Roman" w:hAnsi="Garamond" w:cs="Lucida Sans"/>
      <w:szCs w:val="22"/>
    </w:rPr>
  </w:style>
  <w:style w:type="paragraph" w:customStyle="1" w:styleId="Intestazioneepidipagina">
    <w:name w:val="Intestazione e piè di pagina"/>
    <w:basedOn w:val="Normale"/>
    <w:qFormat/>
    <w:rsid w:val="004E4689"/>
    <w:pPr>
      <w:spacing w:line="276" w:lineRule="auto"/>
      <w:jc w:val="both"/>
    </w:pPr>
    <w:rPr>
      <w:rFonts w:ascii="Garamond" w:eastAsia="Times New Roman" w:hAnsi="Garamond" w:cs="Times New Roman"/>
      <w:szCs w:val="22"/>
    </w:rPr>
  </w:style>
  <w:style w:type="paragraph" w:customStyle="1" w:styleId="ANCATABELLATITOLOBIANCO">
    <w:name w:val="ANCA_TABELLA_TITOLO BIANCO"/>
    <w:basedOn w:val="Normale"/>
    <w:qFormat/>
    <w:rsid w:val="004E468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76" w:lineRule="auto"/>
      <w:ind w:left="1560" w:right="142"/>
      <w:jc w:val="both"/>
    </w:pPr>
    <w:rPr>
      <w:rFonts w:ascii="Gotham Book" w:eastAsia="Times New Roman" w:hAnsi="Gotham Book" w:cs="Gotham Book"/>
      <w:color w:val="FFFFFF"/>
      <w:sz w:val="20"/>
      <w:szCs w:val="20"/>
    </w:rPr>
  </w:style>
  <w:style w:type="paragraph" w:customStyle="1" w:styleId="ANACTABELLATESTOBIANCO">
    <w:name w:val="ANAC_TABELLA_TESTO_BIANCO"/>
    <w:basedOn w:val="Normale"/>
    <w:qFormat/>
    <w:rsid w:val="004E468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76" w:lineRule="auto"/>
      <w:ind w:left="1560" w:right="142"/>
      <w:jc w:val="both"/>
    </w:pPr>
    <w:rPr>
      <w:rFonts w:ascii="Gotham Book" w:eastAsia="Times New Roman" w:hAnsi="Gotham Book" w:cs="Gotham Book"/>
      <w:color w:val="FFFFFF"/>
      <w:sz w:val="20"/>
      <w:szCs w:val="20"/>
    </w:rPr>
  </w:style>
  <w:style w:type="paragraph" w:customStyle="1" w:styleId="ANACDATA">
    <w:name w:val="ANAC_DATA"/>
    <w:qFormat/>
    <w:rsid w:val="004E4689"/>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24"/>
      <w:lang w:eastAsia="ar-SA"/>
    </w:rPr>
  </w:style>
  <w:style w:type="paragraph" w:customStyle="1" w:styleId="ANAC-TitoloSottoparagrafo">
    <w:name w:val="ANAC - Titolo Sottoparagrafo"/>
    <w:qFormat/>
    <w:rsid w:val="004E4689"/>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284"/>
    </w:pPr>
    <w:rPr>
      <w:rFonts w:ascii="Calibri Light" w:eastAsia="0" w:hAnsi="Calibri Light"/>
      <w:color w:val="2F5496"/>
      <w:sz w:val="24"/>
      <w:szCs w:val="22"/>
      <w:lang w:eastAsia="ar-SA"/>
    </w:rPr>
  </w:style>
  <w:style w:type="paragraph" w:customStyle="1" w:styleId="ANAC-TitoloParagrafo">
    <w:name w:val="ANAC - Titolo Paragrafo"/>
    <w:qFormat/>
    <w:rsid w:val="004E4689"/>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olor w:val="2770B7"/>
      <w:sz w:val="28"/>
      <w:lang w:eastAsia="ar-SA"/>
    </w:rPr>
  </w:style>
  <w:style w:type="paragraph" w:customStyle="1" w:styleId="ANAC-TitoloCapitolo">
    <w:name w:val="ANAC - Titolo Capitolo"/>
    <w:qFormat/>
    <w:rsid w:val="004E4689"/>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36"/>
      <w:szCs w:val="40"/>
      <w:lang w:eastAsia="ar-SA"/>
    </w:rPr>
  </w:style>
  <w:style w:type="paragraph" w:customStyle="1" w:styleId="ANAC-Capitolo">
    <w:name w:val="ANAC - Capitolo"/>
    <w:basedOn w:val="Titolo1"/>
    <w:qFormat/>
    <w:rsid w:val="004E468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beforeAutospacing="0" w:after="280" w:afterAutospacing="0" w:line="240" w:lineRule="exact"/>
      <w:ind w:left="1560" w:right="142"/>
    </w:pPr>
    <w:rPr>
      <w:rFonts w:ascii="Calibri Light" w:eastAsia="0" w:hAnsi="Calibri Light" w:cs="Times New Roman"/>
      <w:color w:val="2F5496"/>
      <w:sz w:val="32"/>
      <w:szCs w:val="32"/>
      <w:lang w:eastAsia="ar-SA"/>
    </w:rPr>
  </w:style>
  <w:style w:type="paragraph" w:customStyle="1" w:styleId="TitoloParagrafo">
    <w:name w:val="Titolo Paragrafo"/>
    <w:basedOn w:val="Titolo5"/>
    <w:qFormat/>
    <w:rsid w:val="004E4689"/>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jc w:val="both"/>
    </w:pPr>
    <w:rPr>
      <w:rFonts w:ascii="Calibri Light" w:eastAsia="0" w:hAnsi="Calibri Light" w:cs="Times New Roman"/>
      <w:color w:val="2F5496"/>
      <w:sz w:val="28"/>
      <w:lang w:eastAsia="ar-SA"/>
    </w:rPr>
  </w:style>
  <w:style w:type="paragraph" w:customStyle="1" w:styleId="TitoloCapitolo">
    <w:name w:val="Titolo Capitolo"/>
    <w:basedOn w:val="Titolo4"/>
    <w:qFormat/>
    <w:rsid w:val="004E468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jc w:val="both"/>
    </w:pPr>
    <w:rPr>
      <w:rFonts w:ascii="Gotham Light" w:eastAsia="0" w:hAnsi="Gotham Light" w:cs="Times New Roman"/>
      <w:i w:val="0"/>
      <w:color w:val="4F81BD"/>
      <w:sz w:val="36"/>
      <w:szCs w:val="40"/>
      <w:lang w:eastAsia="ar-SA"/>
    </w:rPr>
  </w:style>
  <w:style w:type="paragraph" w:customStyle="1" w:styleId="NumeroCapitolo">
    <w:name w:val="Numero Capitolo"/>
    <w:basedOn w:val="Titolo3"/>
    <w:qFormat/>
    <w:rsid w:val="004E4689"/>
    <w:pPr>
      <w:keepLines/>
      <w:numPr>
        <w:ilvl w:val="0"/>
        <w:numId w:val="0"/>
      </w:num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jc w:val="both"/>
    </w:pPr>
    <w:rPr>
      <w:rFonts w:ascii="Gotham Light" w:eastAsia="0" w:hAnsi="Gotham Light" w:cs="Times New Roman"/>
      <w:color w:val="2770B7"/>
      <w:sz w:val="48"/>
      <w:szCs w:val="36"/>
      <w:lang w:eastAsia="ar-SA"/>
    </w:rPr>
  </w:style>
  <w:style w:type="paragraph" w:customStyle="1" w:styleId="TitoloParte">
    <w:name w:val="Titolo Parte"/>
    <w:basedOn w:val="Titolo2"/>
    <w:qFormat/>
    <w:rsid w:val="004E4689"/>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hanging="357"/>
      <w:jc w:val="right"/>
    </w:pPr>
    <w:rPr>
      <w:rFonts w:ascii="Gotham Book" w:eastAsia="Times New Roman (Corpo CS)" w:hAnsi="Gotham Book" w:cs="Times New Roman"/>
      <w:color w:val="FFFFFF"/>
      <w:sz w:val="40"/>
      <w:szCs w:val="40"/>
      <w:lang w:eastAsia="ar-SA"/>
    </w:rPr>
  </w:style>
  <w:style w:type="paragraph" w:customStyle="1" w:styleId="ParteNumero">
    <w:name w:val="Parte Numero"/>
    <w:basedOn w:val="Titolo1"/>
    <w:qFormat/>
    <w:rsid w:val="004E468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beforeAutospacing="0" w:after="280" w:afterAutospacing="0" w:line="240" w:lineRule="exact"/>
      <w:ind w:left="1560" w:right="142"/>
      <w:jc w:val="right"/>
    </w:pPr>
    <w:rPr>
      <w:rFonts w:ascii="Gotham Medium" w:eastAsia="Times New Roman (Corpo CS)" w:hAnsi="Gotham Medium" w:cs="Times New Roman"/>
      <w:caps/>
      <w:color w:val="FFFFFF"/>
      <w:lang w:eastAsia="ar-SA"/>
    </w:rPr>
  </w:style>
  <w:style w:type="paragraph" w:customStyle="1" w:styleId="Paragrafobase">
    <w:name w:val="[Paragrafo base]"/>
    <w:basedOn w:val="Normale"/>
    <w:qFormat/>
    <w:rsid w:val="004E468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88" w:lineRule="exact"/>
      <w:ind w:left="1560" w:right="142"/>
      <w:jc w:val="both"/>
      <w:textAlignment w:val="center"/>
    </w:pPr>
    <w:rPr>
      <w:rFonts w:ascii="Minion Pro" w:eastAsia="Minion Pro" w:hAnsi="Minion Pro" w:cs="Times New Roman"/>
      <w:color w:val="000000"/>
      <w:szCs w:val="22"/>
      <w:lang w:eastAsia="ar-SA"/>
    </w:rPr>
  </w:style>
  <w:style w:type="paragraph" w:customStyle="1" w:styleId="Contenutocornice">
    <w:name w:val="Contenuto cornice"/>
    <w:basedOn w:val="Normale"/>
    <w:qFormat/>
    <w:rsid w:val="004E4689"/>
    <w:pPr>
      <w:spacing w:line="276" w:lineRule="auto"/>
      <w:jc w:val="both"/>
    </w:pPr>
    <w:rPr>
      <w:rFonts w:ascii="Garamond" w:eastAsia="Times New Roman" w:hAnsi="Garamond" w:cs="Times New Roman"/>
      <w:szCs w:val="22"/>
    </w:rPr>
  </w:style>
  <w:style w:type="paragraph" w:customStyle="1" w:styleId="Contenutotabella">
    <w:name w:val="Contenuto tabella"/>
    <w:basedOn w:val="Normale"/>
    <w:qFormat/>
    <w:rsid w:val="004E4689"/>
    <w:pPr>
      <w:suppressLineNumbers/>
      <w:spacing w:line="276" w:lineRule="auto"/>
      <w:jc w:val="both"/>
    </w:pPr>
    <w:rPr>
      <w:rFonts w:ascii="Garamond" w:eastAsia="Times New Roman" w:hAnsi="Garamond" w:cs="Times New Roman"/>
      <w:szCs w:val="22"/>
    </w:rPr>
  </w:style>
  <w:style w:type="paragraph" w:customStyle="1" w:styleId="Standard">
    <w:name w:val="Standard"/>
    <w:qFormat/>
    <w:rsid w:val="004E4689"/>
    <w:pPr>
      <w:suppressAutoHyphens/>
      <w:spacing w:after="160" w:line="259" w:lineRule="auto"/>
      <w:textAlignment w:val="baseline"/>
    </w:pPr>
    <w:rPr>
      <w:sz w:val="24"/>
      <w:lang w:eastAsia="en-US"/>
    </w:rPr>
  </w:style>
  <w:style w:type="paragraph" w:customStyle="1" w:styleId="Testopreformattato">
    <w:name w:val="Testo preformattato"/>
    <w:basedOn w:val="Normale"/>
    <w:qFormat/>
    <w:rsid w:val="004E4689"/>
    <w:pPr>
      <w:spacing w:line="276" w:lineRule="auto"/>
      <w:jc w:val="both"/>
    </w:pPr>
    <w:rPr>
      <w:rFonts w:ascii="Liberation Mono" w:eastAsia="Liberation Mono" w:hAnsi="Liberation Mono" w:cs="Liberation Mono"/>
      <w:sz w:val="20"/>
      <w:szCs w:val="20"/>
    </w:rPr>
  </w:style>
  <w:style w:type="paragraph" w:customStyle="1" w:styleId="Testocitato">
    <w:name w:val="Testo citato"/>
    <w:basedOn w:val="Normale"/>
    <w:qFormat/>
    <w:rsid w:val="004E4689"/>
    <w:pPr>
      <w:spacing w:after="283" w:line="276" w:lineRule="auto"/>
      <w:ind w:left="567" w:right="567"/>
      <w:jc w:val="both"/>
    </w:pPr>
    <w:rPr>
      <w:rFonts w:ascii="Garamond" w:eastAsia="Times New Roman" w:hAnsi="Garamond" w:cs="Times New Roman"/>
      <w:szCs w:val="22"/>
    </w:rPr>
  </w:style>
  <w:style w:type="paragraph" w:customStyle="1" w:styleId="DefinitionTerm">
    <w:name w:val="Definition Term"/>
    <w:basedOn w:val="Normale"/>
    <w:qFormat/>
    <w:rsid w:val="004E4689"/>
    <w:pPr>
      <w:spacing w:line="276" w:lineRule="auto"/>
      <w:jc w:val="both"/>
    </w:pPr>
    <w:rPr>
      <w:rFonts w:ascii="Garamond" w:eastAsia="Times New Roman" w:hAnsi="Garamond" w:cs="Times New Roman"/>
      <w:szCs w:val="22"/>
    </w:rPr>
  </w:style>
  <w:style w:type="paragraph" w:customStyle="1" w:styleId="DefinitionList">
    <w:name w:val="Definition List"/>
    <w:basedOn w:val="Normale"/>
    <w:qFormat/>
    <w:rsid w:val="004E4689"/>
    <w:pPr>
      <w:spacing w:line="276" w:lineRule="auto"/>
      <w:ind w:left="360"/>
      <w:jc w:val="both"/>
    </w:pPr>
    <w:rPr>
      <w:rFonts w:ascii="Garamond" w:eastAsia="Times New Roman" w:hAnsi="Garamond" w:cs="Times New Roman"/>
      <w:szCs w:val="22"/>
    </w:rPr>
  </w:style>
  <w:style w:type="paragraph" w:customStyle="1" w:styleId="H1">
    <w:name w:val="H1"/>
    <w:basedOn w:val="Normale"/>
    <w:qFormat/>
    <w:rsid w:val="004E4689"/>
    <w:pPr>
      <w:keepNext/>
      <w:spacing w:before="100" w:after="100" w:line="276" w:lineRule="auto"/>
      <w:jc w:val="both"/>
      <w:outlineLvl w:val="1"/>
    </w:pPr>
    <w:rPr>
      <w:rFonts w:ascii="Garamond" w:eastAsia="Times New Roman" w:hAnsi="Garamond" w:cs="Times New Roman"/>
      <w:b/>
      <w:kern w:val="2"/>
      <w:sz w:val="48"/>
      <w:szCs w:val="22"/>
    </w:rPr>
  </w:style>
  <w:style w:type="paragraph" w:customStyle="1" w:styleId="H2">
    <w:name w:val="H2"/>
    <w:basedOn w:val="Normale"/>
    <w:qFormat/>
    <w:rsid w:val="004E4689"/>
    <w:pPr>
      <w:keepNext/>
      <w:spacing w:before="100" w:after="100" w:line="276" w:lineRule="auto"/>
      <w:jc w:val="both"/>
      <w:outlineLvl w:val="2"/>
    </w:pPr>
    <w:rPr>
      <w:rFonts w:ascii="Garamond" w:eastAsia="Times New Roman" w:hAnsi="Garamond" w:cs="Times New Roman"/>
      <w:b/>
      <w:sz w:val="36"/>
      <w:szCs w:val="22"/>
    </w:rPr>
  </w:style>
  <w:style w:type="paragraph" w:customStyle="1" w:styleId="H3">
    <w:name w:val="H3"/>
    <w:basedOn w:val="Normale"/>
    <w:qFormat/>
    <w:rsid w:val="004E4689"/>
    <w:pPr>
      <w:keepNext/>
      <w:spacing w:before="100" w:after="100" w:line="276" w:lineRule="auto"/>
      <w:jc w:val="both"/>
      <w:outlineLvl w:val="3"/>
    </w:pPr>
    <w:rPr>
      <w:rFonts w:ascii="Garamond" w:eastAsia="Times New Roman" w:hAnsi="Garamond" w:cs="Times New Roman"/>
      <w:b/>
      <w:sz w:val="28"/>
      <w:szCs w:val="22"/>
    </w:rPr>
  </w:style>
  <w:style w:type="paragraph" w:customStyle="1" w:styleId="H4">
    <w:name w:val="H4"/>
    <w:basedOn w:val="Normale"/>
    <w:qFormat/>
    <w:rsid w:val="004E4689"/>
    <w:pPr>
      <w:keepNext/>
      <w:spacing w:before="100" w:after="100" w:line="276" w:lineRule="auto"/>
      <w:jc w:val="both"/>
      <w:outlineLvl w:val="4"/>
    </w:pPr>
    <w:rPr>
      <w:rFonts w:ascii="Garamond" w:eastAsia="Times New Roman" w:hAnsi="Garamond" w:cs="Times New Roman"/>
      <w:b/>
      <w:szCs w:val="22"/>
    </w:rPr>
  </w:style>
  <w:style w:type="paragraph" w:customStyle="1" w:styleId="H5">
    <w:name w:val="H5"/>
    <w:basedOn w:val="Normale"/>
    <w:qFormat/>
    <w:rsid w:val="004E4689"/>
    <w:pPr>
      <w:keepNext/>
      <w:spacing w:before="100" w:after="100" w:line="276" w:lineRule="auto"/>
      <w:jc w:val="both"/>
      <w:outlineLvl w:val="5"/>
    </w:pPr>
    <w:rPr>
      <w:rFonts w:ascii="Garamond" w:eastAsia="Times New Roman" w:hAnsi="Garamond" w:cs="Times New Roman"/>
      <w:b/>
      <w:sz w:val="20"/>
      <w:szCs w:val="22"/>
    </w:rPr>
  </w:style>
  <w:style w:type="paragraph" w:customStyle="1" w:styleId="H6">
    <w:name w:val="H6"/>
    <w:basedOn w:val="Normale"/>
    <w:qFormat/>
    <w:rsid w:val="004E4689"/>
    <w:pPr>
      <w:keepNext/>
      <w:spacing w:before="100" w:after="100" w:line="276" w:lineRule="auto"/>
      <w:jc w:val="both"/>
      <w:outlineLvl w:val="6"/>
    </w:pPr>
    <w:rPr>
      <w:rFonts w:ascii="Garamond" w:eastAsia="Times New Roman" w:hAnsi="Garamond" w:cs="Times New Roman"/>
      <w:b/>
      <w:sz w:val="16"/>
      <w:szCs w:val="22"/>
    </w:rPr>
  </w:style>
  <w:style w:type="paragraph" w:customStyle="1" w:styleId="Address">
    <w:name w:val="Address"/>
    <w:basedOn w:val="Normale"/>
    <w:qFormat/>
    <w:rsid w:val="004E4689"/>
    <w:pPr>
      <w:spacing w:line="276" w:lineRule="auto"/>
      <w:jc w:val="both"/>
    </w:pPr>
    <w:rPr>
      <w:rFonts w:ascii="Garamond" w:eastAsia="Times New Roman" w:hAnsi="Garamond" w:cs="Times New Roman"/>
      <w:i/>
      <w:szCs w:val="22"/>
    </w:rPr>
  </w:style>
  <w:style w:type="paragraph" w:customStyle="1" w:styleId="Blockquote">
    <w:name w:val="Blockquote"/>
    <w:basedOn w:val="Normale"/>
    <w:qFormat/>
    <w:rsid w:val="004E4689"/>
    <w:pPr>
      <w:spacing w:before="100" w:after="100" w:line="276" w:lineRule="auto"/>
      <w:ind w:left="360" w:right="360"/>
      <w:jc w:val="both"/>
    </w:pPr>
    <w:rPr>
      <w:rFonts w:ascii="Garamond" w:eastAsia="Times New Roman" w:hAnsi="Garamond" w:cs="Times New Roman"/>
      <w:szCs w:val="22"/>
    </w:rPr>
  </w:style>
  <w:style w:type="paragraph" w:customStyle="1" w:styleId="Preformatted">
    <w:name w:val="Preformatted"/>
    <w:basedOn w:val="Normale"/>
    <w:qFormat/>
    <w:rsid w:val="004E468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pPr>
    <w:rPr>
      <w:rFonts w:ascii="Courier New" w:eastAsia="Times New Roman" w:hAnsi="Courier New" w:cs="Times New Roman"/>
      <w:sz w:val="20"/>
      <w:szCs w:val="22"/>
    </w:rPr>
  </w:style>
  <w:style w:type="paragraph" w:customStyle="1" w:styleId="z-BottomofForm1">
    <w:name w:val="z-Bottom of Form1"/>
    <w:qFormat/>
    <w:rsid w:val="004E4689"/>
    <w:pPr>
      <w:pBdr>
        <w:top w:val="double" w:sz="2" w:space="0" w:color="000000"/>
      </w:pBdr>
      <w:jc w:val="center"/>
    </w:pPr>
    <w:rPr>
      <w:rFonts w:ascii="Arial" w:eastAsia="Arial" w:hAnsi="Arial" w:cs="Courier New"/>
      <w:vanish/>
      <w:sz w:val="16"/>
      <w:szCs w:val="24"/>
    </w:rPr>
  </w:style>
  <w:style w:type="paragraph" w:customStyle="1" w:styleId="z-TopofForm1">
    <w:name w:val="z-Top of Form1"/>
    <w:qFormat/>
    <w:rsid w:val="004E4689"/>
    <w:pPr>
      <w:pBdr>
        <w:bottom w:val="double" w:sz="2" w:space="0" w:color="000000"/>
      </w:pBdr>
      <w:jc w:val="center"/>
    </w:pPr>
    <w:rPr>
      <w:rFonts w:ascii="Arial" w:eastAsia="Arial" w:hAnsi="Arial" w:cs="Courier New"/>
      <w:vanish/>
      <w:sz w:val="16"/>
      <w:szCs w:val="24"/>
    </w:rPr>
  </w:style>
  <w:style w:type="numbering" w:customStyle="1" w:styleId="WW8Num27">
    <w:name w:val="WW8Num27"/>
    <w:qFormat/>
    <w:rsid w:val="004E4689"/>
  </w:style>
  <w:style w:type="table" w:styleId="Grigliatabellachiara">
    <w:name w:val="Grid Table Light"/>
    <w:basedOn w:val="Tabellanormale"/>
    <w:uiPriority w:val="40"/>
    <w:rsid w:val="004E46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6acolori-colore1">
    <w:name w:val="Grid Table 6 Colorful Accent 1"/>
    <w:basedOn w:val="Tabellanormale"/>
    <w:uiPriority w:val="51"/>
    <w:rsid w:val="004E468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sonormal0">
    <w:name w:val="msonormal"/>
    <w:basedOn w:val="Normale"/>
    <w:rsid w:val="004E4689"/>
    <w:pPr>
      <w:spacing w:before="100" w:beforeAutospacing="1" w:after="100" w:afterAutospacing="1"/>
    </w:pPr>
    <w:rPr>
      <w:rFonts w:ascii="Times New Roman" w:eastAsia="Times New Roman" w:hAnsi="Times New Roman" w:cs="Times New Roman"/>
      <w:lang w:eastAsia="it-IT"/>
    </w:rPr>
  </w:style>
  <w:style w:type="paragraph" w:customStyle="1" w:styleId="xl63">
    <w:name w:val="xl63"/>
    <w:basedOn w:val="Normale"/>
    <w:rsid w:val="004E4689"/>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it-IT"/>
    </w:rPr>
  </w:style>
  <w:style w:type="paragraph" w:customStyle="1" w:styleId="xl64">
    <w:name w:val="xl64"/>
    <w:basedOn w:val="Normale"/>
    <w:rsid w:val="004E468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it-IT"/>
    </w:rPr>
  </w:style>
  <w:style w:type="paragraph" w:customStyle="1" w:styleId="xl65">
    <w:name w:val="xl65"/>
    <w:basedOn w:val="Normale"/>
    <w:rsid w:val="004E4689"/>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it-IT"/>
    </w:rPr>
  </w:style>
  <w:style w:type="paragraph" w:customStyle="1" w:styleId="xl66">
    <w:name w:val="xl66"/>
    <w:basedOn w:val="Normale"/>
    <w:rsid w:val="004E4689"/>
    <w:pPr>
      <w:pBdr>
        <w:right w:val="single" w:sz="8" w:space="0" w:color="auto"/>
      </w:pBdr>
      <w:spacing w:before="100" w:beforeAutospacing="1" w:after="100" w:afterAutospacing="1"/>
      <w:jc w:val="right"/>
      <w:textAlignment w:val="center"/>
    </w:pPr>
    <w:rPr>
      <w:rFonts w:ascii="Times New Roman" w:eastAsia="Times New Roman" w:hAnsi="Times New Roman" w:cs="Times New Roman"/>
      <w:color w:val="000000"/>
      <w:sz w:val="18"/>
      <w:szCs w:val="18"/>
      <w:lang w:eastAsia="it-IT"/>
    </w:rPr>
  </w:style>
  <w:style w:type="paragraph" w:customStyle="1" w:styleId="xl67">
    <w:name w:val="xl67"/>
    <w:basedOn w:val="Normale"/>
    <w:rsid w:val="004E4689"/>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it-IT"/>
    </w:rPr>
  </w:style>
  <w:style w:type="paragraph" w:customStyle="1" w:styleId="xl68">
    <w:name w:val="xl68"/>
    <w:basedOn w:val="Normale"/>
    <w:rsid w:val="004E4689"/>
    <w:pPr>
      <w:spacing w:before="100" w:beforeAutospacing="1" w:after="100" w:afterAutospacing="1"/>
      <w:textAlignment w:val="center"/>
    </w:pPr>
    <w:rPr>
      <w:rFonts w:ascii="Times New Roman" w:eastAsia="Times New Roman" w:hAnsi="Times New Roman" w:cs="Times New Roman"/>
      <w:lang w:eastAsia="it-IT"/>
    </w:rPr>
  </w:style>
  <w:style w:type="paragraph" w:customStyle="1" w:styleId="xl69">
    <w:name w:val="xl69"/>
    <w:basedOn w:val="Normale"/>
    <w:rsid w:val="004E4689"/>
    <w:pPr>
      <w:spacing w:before="100" w:beforeAutospacing="1" w:after="100" w:afterAutospacing="1"/>
      <w:textAlignment w:val="center"/>
    </w:pPr>
    <w:rPr>
      <w:rFonts w:ascii="Times New Roman" w:eastAsia="Times New Roman" w:hAnsi="Times New Roman" w:cs="Times New Roman"/>
      <w:sz w:val="20"/>
      <w:szCs w:val="20"/>
      <w:lang w:eastAsia="it-IT"/>
    </w:rPr>
  </w:style>
  <w:style w:type="paragraph" w:customStyle="1" w:styleId="xl70">
    <w:name w:val="xl70"/>
    <w:basedOn w:val="Normale"/>
    <w:rsid w:val="004E4689"/>
    <w:pPr>
      <w:pBdr>
        <w:top w:val="single" w:sz="8" w:space="0" w:color="auto"/>
        <w:left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color w:val="000000"/>
      <w:sz w:val="18"/>
      <w:szCs w:val="18"/>
      <w:lang w:eastAsia="it-IT"/>
    </w:rPr>
  </w:style>
  <w:style w:type="paragraph" w:customStyle="1" w:styleId="xl71">
    <w:name w:val="xl71"/>
    <w:basedOn w:val="Normale"/>
    <w:rsid w:val="004E4689"/>
    <w:pPr>
      <w:pBdr>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color w:val="000000"/>
      <w:sz w:val="18"/>
      <w:szCs w:val="18"/>
      <w:lang w:eastAsia="it-IT"/>
    </w:rPr>
  </w:style>
  <w:style w:type="paragraph" w:customStyle="1" w:styleId="xl72">
    <w:name w:val="xl72"/>
    <w:basedOn w:val="Normale"/>
    <w:rsid w:val="004E4689"/>
    <w:pPr>
      <w:pBdr>
        <w:left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color w:val="000000"/>
      <w:sz w:val="18"/>
      <w:szCs w:val="18"/>
      <w:lang w:eastAsia="it-IT"/>
    </w:rPr>
  </w:style>
  <w:style w:type="paragraph" w:customStyle="1" w:styleId="xl73">
    <w:name w:val="xl73"/>
    <w:basedOn w:val="Normale"/>
    <w:rsid w:val="004E4689"/>
    <w:pPr>
      <w:pBdr>
        <w:top w:val="single" w:sz="8"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it-IT"/>
    </w:rPr>
  </w:style>
  <w:style w:type="paragraph" w:customStyle="1" w:styleId="xl74">
    <w:name w:val="xl74"/>
    <w:basedOn w:val="Normale"/>
    <w:rsid w:val="004E4689"/>
    <w:pPr>
      <w:pBdr>
        <w:top w:val="single" w:sz="8" w:space="0" w:color="auto"/>
      </w:pBdr>
      <w:spacing w:before="100" w:beforeAutospacing="1" w:after="100" w:afterAutospacing="1"/>
      <w:textAlignment w:val="top"/>
    </w:pPr>
    <w:rPr>
      <w:rFonts w:ascii="Times New Roman" w:eastAsia="Times New Roman" w:hAnsi="Times New Roman" w:cs="Times New Roman"/>
      <w:sz w:val="20"/>
      <w:szCs w:val="20"/>
      <w:lang w:eastAsia="it-IT"/>
    </w:rPr>
  </w:style>
  <w:style w:type="paragraph" w:customStyle="1" w:styleId="xl75">
    <w:name w:val="xl75"/>
    <w:basedOn w:val="Normale"/>
    <w:rsid w:val="004E4689"/>
    <w:pPr>
      <w:pBdr>
        <w:right w:val="single" w:sz="8"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it-IT"/>
    </w:rPr>
  </w:style>
  <w:style w:type="paragraph" w:customStyle="1" w:styleId="xl76">
    <w:name w:val="xl76"/>
    <w:basedOn w:val="Normale"/>
    <w:rsid w:val="004E4689"/>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it-IT"/>
    </w:rPr>
  </w:style>
  <w:style w:type="paragraph" w:customStyle="1" w:styleId="xl77">
    <w:name w:val="xl77"/>
    <w:basedOn w:val="Normale"/>
    <w:rsid w:val="004E4689"/>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it-IT"/>
    </w:rPr>
  </w:style>
  <w:style w:type="paragraph" w:customStyle="1" w:styleId="xl78">
    <w:name w:val="xl78"/>
    <w:basedOn w:val="Normale"/>
    <w:rsid w:val="004E4689"/>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it-IT"/>
    </w:rPr>
  </w:style>
  <w:style w:type="paragraph" w:customStyle="1" w:styleId="xl79">
    <w:name w:val="xl79"/>
    <w:basedOn w:val="Normale"/>
    <w:rsid w:val="004E4689"/>
    <w:pPr>
      <w:pBdr>
        <w:top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it-IT"/>
    </w:rPr>
  </w:style>
  <w:style w:type="paragraph" w:customStyle="1" w:styleId="xl80">
    <w:name w:val="xl80"/>
    <w:basedOn w:val="Normale"/>
    <w:rsid w:val="004E4689"/>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it-IT"/>
    </w:rPr>
  </w:style>
  <w:style w:type="paragraph" w:customStyle="1" w:styleId="xl81">
    <w:name w:val="xl81"/>
    <w:basedOn w:val="Normale"/>
    <w:rsid w:val="004E4689"/>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it-IT"/>
    </w:rPr>
  </w:style>
  <w:style w:type="paragraph" w:customStyle="1" w:styleId="xl82">
    <w:name w:val="xl82"/>
    <w:basedOn w:val="Normale"/>
    <w:rsid w:val="004E4689"/>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it-IT"/>
    </w:rPr>
  </w:style>
  <w:style w:type="paragraph" w:customStyle="1" w:styleId="xl83">
    <w:name w:val="xl83"/>
    <w:basedOn w:val="Normale"/>
    <w:rsid w:val="004E4689"/>
    <w:pPr>
      <w:spacing w:before="100" w:beforeAutospacing="1" w:after="100" w:afterAutospacing="1"/>
      <w:textAlignment w:val="center"/>
    </w:pPr>
    <w:rPr>
      <w:rFonts w:ascii="Times New Roman" w:eastAsia="Times New Roman" w:hAnsi="Times New Roman" w:cs="Times New Roman"/>
      <w:color w:val="000000"/>
      <w:sz w:val="18"/>
      <w:szCs w:val="18"/>
      <w:lang w:eastAsia="it-IT"/>
    </w:rPr>
  </w:style>
  <w:style w:type="paragraph" w:customStyle="1" w:styleId="xl84">
    <w:name w:val="xl84"/>
    <w:basedOn w:val="Normale"/>
    <w:rsid w:val="004E4689"/>
    <w:pPr>
      <w:spacing w:before="100" w:beforeAutospacing="1" w:after="100" w:afterAutospacing="1"/>
      <w:jc w:val="both"/>
      <w:textAlignment w:val="center"/>
    </w:pPr>
    <w:rPr>
      <w:rFonts w:ascii="Times New Roman" w:eastAsia="Times New Roman" w:hAnsi="Times New Roman" w:cs="Times New Roman"/>
      <w:sz w:val="20"/>
      <w:szCs w:val="20"/>
      <w:u w:val="single"/>
      <w:lang w:eastAsia="it-IT"/>
    </w:rPr>
  </w:style>
  <w:style w:type="paragraph" w:customStyle="1" w:styleId="xl85">
    <w:name w:val="xl85"/>
    <w:basedOn w:val="Normale"/>
    <w:rsid w:val="004E4689"/>
    <w:pPr>
      <w:pBdr>
        <w:top w:val="single" w:sz="8" w:space="0" w:color="000000"/>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it-IT"/>
    </w:rPr>
  </w:style>
  <w:style w:type="paragraph" w:customStyle="1" w:styleId="xl86">
    <w:name w:val="xl86"/>
    <w:basedOn w:val="Normale"/>
    <w:rsid w:val="004E4689"/>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it-IT"/>
    </w:rPr>
  </w:style>
  <w:style w:type="paragraph" w:customStyle="1" w:styleId="xl87">
    <w:name w:val="xl87"/>
    <w:basedOn w:val="Normale"/>
    <w:rsid w:val="004E4689"/>
    <w:pPr>
      <w:pBdr>
        <w:left w:val="single" w:sz="8" w:space="31" w:color="auto"/>
        <w:bottom w:val="single" w:sz="8" w:space="0" w:color="auto"/>
        <w:right w:val="single" w:sz="8" w:space="0" w:color="auto"/>
      </w:pBdr>
      <w:spacing w:before="100" w:beforeAutospacing="1" w:after="100" w:afterAutospacing="1"/>
      <w:ind w:firstLineChars="1000" w:firstLine="1000"/>
      <w:textAlignment w:val="center"/>
    </w:pPr>
    <w:rPr>
      <w:rFonts w:ascii="Times New Roman" w:eastAsia="Times New Roman" w:hAnsi="Times New Roman" w:cs="Times New Roman"/>
      <w:sz w:val="18"/>
      <w:szCs w:val="18"/>
      <w:lang w:eastAsia="it-IT"/>
    </w:rPr>
  </w:style>
  <w:style w:type="paragraph" w:customStyle="1" w:styleId="xl88">
    <w:name w:val="xl88"/>
    <w:basedOn w:val="Normale"/>
    <w:rsid w:val="004E4689"/>
    <w:pPr>
      <w:pBdr>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color w:val="000000"/>
      <w:sz w:val="18"/>
      <w:szCs w:val="18"/>
      <w:lang w:eastAsia="it-IT"/>
    </w:rPr>
  </w:style>
  <w:style w:type="paragraph" w:customStyle="1" w:styleId="xl89">
    <w:name w:val="xl89"/>
    <w:basedOn w:val="Normale"/>
    <w:rsid w:val="004E4689"/>
    <w:pPr>
      <w:pBdr>
        <w:top w:val="single" w:sz="8" w:space="0" w:color="auto"/>
        <w:left w:val="single" w:sz="8" w:space="31" w:color="auto"/>
        <w:right w:val="single" w:sz="8" w:space="0" w:color="auto"/>
      </w:pBdr>
      <w:spacing w:before="100" w:beforeAutospacing="1" w:after="100" w:afterAutospacing="1"/>
      <w:ind w:firstLineChars="1000" w:firstLine="1000"/>
      <w:textAlignment w:val="center"/>
    </w:pPr>
    <w:rPr>
      <w:rFonts w:ascii="Times New Roman" w:eastAsia="Times New Roman" w:hAnsi="Times New Roman" w:cs="Times New Roman"/>
      <w:sz w:val="18"/>
      <w:szCs w:val="18"/>
      <w:lang w:eastAsia="it-IT"/>
    </w:rPr>
  </w:style>
  <w:style w:type="paragraph" w:customStyle="1" w:styleId="xl90">
    <w:name w:val="xl90"/>
    <w:basedOn w:val="Normale"/>
    <w:rsid w:val="004E4689"/>
    <w:pPr>
      <w:pBdr>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color w:val="000000"/>
      <w:sz w:val="18"/>
      <w:szCs w:val="18"/>
      <w:lang w:eastAsia="it-IT"/>
    </w:rPr>
  </w:style>
  <w:style w:type="paragraph" w:customStyle="1" w:styleId="xl91">
    <w:name w:val="xl91"/>
    <w:basedOn w:val="Normale"/>
    <w:rsid w:val="004E4689"/>
    <w:pPr>
      <w:spacing w:before="100" w:beforeAutospacing="1" w:after="100" w:afterAutospacing="1"/>
      <w:jc w:val="both"/>
      <w:textAlignment w:val="center"/>
    </w:pPr>
    <w:rPr>
      <w:rFonts w:ascii="Times New Roman" w:eastAsia="Times New Roman" w:hAnsi="Times New Roman" w:cs="Times New Roman"/>
      <w:sz w:val="20"/>
      <w:szCs w:val="20"/>
      <w:lang w:eastAsia="it-IT"/>
    </w:rPr>
  </w:style>
  <w:style w:type="paragraph" w:customStyle="1" w:styleId="xl93">
    <w:name w:val="xl93"/>
    <w:basedOn w:val="Normale"/>
    <w:rsid w:val="004E4689"/>
    <w:pPr>
      <w:spacing w:before="100" w:beforeAutospacing="1" w:after="100" w:afterAutospacing="1"/>
      <w:textAlignment w:val="center"/>
    </w:pPr>
    <w:rPr>
      <w:rFonts w:ascii="Times New Roman" w:eastAsia="Times New Roman" w:hAnsi="Times New Roman" w:cs="Times New Roman"/>
      <w:sz w:val="20"/>
      <w:szCs w:val="20"/>
      <w:lang w:eastAsia="it-IT"/>
    </w:rPr>
  </w:style>
  <w:style w:type="paragraph" w:customStyle="1" w:styleId="xl94">
    <w:name w:val="xl94"/>
    <w:basedOn w:val="Normale"/>
    <w:rsid w:val="004E4689"/>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it-IT"/>
    </w:rPr>
  </w:style>
  <w:style w:type="paragraph" w:customStyle="1" w:styleId="xl95">
    <w:name w:val="xl95"/>
    <w:basedOn w:val="Normale"/>
    <w:rsid w:val="004E468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it-IT"/>
    </w:rPr>
  </w:style>
  <w:style w:type="paragraph" w:customStyle="1" w:styleId="xl96">
    <w:name w:val="xl96"/>
    <w:basedOn w:val="Normale"/>
    <w:rsid w:val="004E468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it-IT"/>
    </w:rPr>
  </w:style>
  <w:style w:type="paragraph" w:customStyle="1" w:styleId="xl97">
    <w:name w:val="xl97"/>
    <w:basedOn w:val="Normale"/>
    <w:rsid w:val="004E46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it-IT"/>
    </w:rPr>
  </w:style>
  <w:style w:type="paragraph" w:customStyle="1" w:styleId="xl98">
    <w:name w:val="xl98"/>
    <w:basedOn w:val="Normale"/>
    <w:rsid w:val="004E46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it-IT"/>
    </w:rPr>
  </w:style>
  <w:style w:type="paragraph" w:customStyle="1" w:styleId="xl99">
    <w:name w:val="xl99"/>
    <w:basedOn w:val="Normale"/>
    <w:rsid w:val="004E468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it-IT"/>
    </w:rPr>
  </w:style>
  <w:style w:type="paragraph" w:customStyle="1" w:styleId="xl100">
    <w:name w:val="xl100"/>
    <w:basedOn w:val="Normale"/>
    <w:rsid w:val="004E4689"/>
    <w:pPr>
      <w:pBdr>
        <w:top w:val="single" w:sz="8" w:space="0" w:color="auto"/>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it-IT"/>
    </w:rPr>
  </w:style>
  <w:style w:type="paragraph" w:customStyle="1" w:styleId="xl101">
    <w:name w:val="xl101"/>
    <w:basedOn w:val="Normale"/>
    <w:rsid w:val="004E4689"/>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it-IT"/>
    </w:rPr>
  </w:style>
  <w:style w:type="paragraph" w:customStyle="1" w:styleId="xl102">
    <w:name w:val="xl102"/>
    <w:basedOn w:val="Normale"/>
    <w:rsid w:val="004E468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it-IT"/>
    </w:rPr>
  </w:style>
  <w:style w:type="paragraph" w:customStyle="1" w:styleId="xl103">
    <w:name w:val="xl103"/>
    <w:basedOn w:val="Normale"/>
    <w:rsid w:val="004E4689"/>
    <w:pPr>
      <w:pBdr>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it-IT"/>
    </w:rPr>
  </w:style>
  <w:style w:type="paragraph" w:customStyle="1" w:styleId="xl104">
    <w:name w:val="xl104"/>
    <w:basedOn w:val="Normale"/>
    <w:rsid w:val="004E4689"/>
    <w:pPr>
      <w:pBdr>
        <w:top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it-IT"/>
    </w:rPr>
  </w:style>
  <w:style w:type="paragraph" w:customStyle="1" w:styleId="xl105">
    <w:name w:val="xl105"/>
    <w:basedOn w:val="Normale"/>
    <w:rsid w:val="004E4689"/>
    <w:pPr>
      <w:pBdr>
        <w:top w:val="single" w:sz="8"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8"/>
      <w:szCs w:val="18"/>
      <w:lang w:eastAsia="it-IT"/>
    </w:rPr>
  </w:style>
  <w:style w:type="paragraph" w:customStyle="1" w:styleId="xl106">
    <w:name w:val="xl106"/>
    <w:basedOn w:val="Normale"/>
    <w:rsid w:val="004E4689"/>
    <w:pPr>
      <w:pBdr>
        <w:top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8"/>
      <w:szCs w:val="18"/>
      <w:lang w:eastAsia="it-IT"/>
    </w:rPr>
  </w:style>
  <w:style w:type="paragraph" w:customStyle="1" w:styleId="xl107">
    <w:name w:val="xl107"/>
    <w:basedOn w:val="Normale"/>
    <w:rsid w:val="004E4689"/>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8"/>
      <w:szCs w:val="18"/>
      <w:lang w:eastAsia="it-IT"/>
    </w:rPr>
  </w:style>
  <w:style w:type="paragraph" w:customStyle="1" w:styleId="xl108">
    <w:name w:val="xl108"/>
    <w:basedOn w:val="Normale"/>
    <w:rsid w:val="004E4689"/>
    <w:pPr>
      <w:pBdr>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8"/>
      <w:szCs w:val="18"/>
      <w:lang w:eastAsia="it-IT"/>
    </w:rPr>
  </w:style>
  <w:style w:type="paragraph" w:customStyle="1" w:styleId="xl109">
    <w:name w:val="xl109"/>
    <w:basedOn w:val="Normale"/>
    <w:rsid w:val="004E46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it-IT"/>
    </w:rPr>
  </w:style>
  <w:style w:type="paragraph" w:customStyle="1" w:styleId="xl110">
    <w:name w:val="xl110"/>
    <w:basedOn w:val="Normale"/>
    <w:rsid w:val="004E4689"/>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it-IT"/>
    </w:rPr>
  </w:style>
  <w:style w:type="paragraph" w:customStyle="1" w:styleId="xl111">
    <w:name w:val="xl111"/>
    <w:basedOn w:val="Normale"/>
    <w:rsid w:val="004E4689"/>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it-IT"/>
    </w:rPr>
  </w:style>
  <w:style w:type="paragraph" w:customStyle="1" w:styleId="xl112">
    <w:name w:val="xl112"/>
    <w:basedOn w:val="Normale"/>
    <w:rsid w:val="004E468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it-IT"/>
    </w:rPr>
  </w:style>
  <w:style w:type="character" w:styleId="SmartLink">
    <w:name w:val="Smart Link"/>
    <w:basedOn w:val="Carpredefinitoparagrafo"/>
    <w:uiPriority w:val="99"/>
    <w:semiHidden/>
    <w:unhideWhenUsed/>
    <w:rsid w:val="004E4689"/>
    <w:rPr>
      <w:color w:val="0000FF"/>
      <w:u w:val="single"/>
      <w:shd w:val="clear" w:color="auto" w:fill="F3F2F1"/>
    </w:rPr>
  </w:style>
  <w:style w:type="paragraph" w:customStyle="1" w:styleId="pf0">
    <w:name w:val="pf0"/>
    <w:basedOn w:val="Normale"/>
    <w:rsid w:val="005825F8"/>
    <w:pPr>
      <w:spacing w:before="100" w:beforeAutospacing="1" w:after="100" w:afterAutospacing="1"/>
    </w:pPr>
    <w:rPr>
      <w:rFonts w:ascii="Times New Roman" w:eastAsia="Times New Roman" w:hAnsi="Times New Roman" w:cs="Times New Roman"/>
      <w:lang w:eastAsia="it-IT"/>
    </w:rPr>
  </w:style>
  <w:style w:type="character" w:customStyle="1" w:styleId="cf01">
    <w:name w:val="cf01"/>
    <w:basedOn w:val="Carpredefinitoparagrafo"/>
    <w:rsid w:val="005825F8"/>
    <w:rPr>
      <w:rFonts w:ascii="Segoe UI" w:hAnsi="Segoe UI" w:cs="Segoe UI" w:hint="default"/>
      <w:color w:val="FF0000"/>
      <w:sz w:val="18"/>
      <w:szCs w:val="18"/>
    </w:rPr>
  </w:style>
  <w:style w:type="character" w:customStyle="1" w:styleId="cf11">
    <w:name w:val="cf11"/>
    <w:basedOn w:val="Carpredefinitoparagrafo"/>
    <w:rsid w:val="005825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624">
      <w:bodyDiv w:val="1"/>
      <w:marLeft w:val="0"/>
      <w:marRight w:val="0"/>
      <w:marTop w:val="0"/>
      <w:marBottom w:val="0"/>
      <w:divBdr>
        <w:top w:val="none" w:sz="0" w:space="0" w:color="auto"/>
        <w:left w:val="none" w:sz="0" w:space="0" w:color="auto"/>
        <w:bottom w:val="none" w:sz="0" w:space="0" w:color="auto"/>
        <w:right w:val="none" w:sz="0" w:space="0" w:color="auto"/>
      </w:divBdr>
    </w:div>
    <w:div w:id="8262403">
      <w:bodyDiv w:val="1"/>
      <w:marLeft w:val="0"/>
      <w:marRight w:val="0"/>
      <w:marTop w:val="0"/>
      <w:marBottom w:val="0"/>
      <w:divBdr>
        <w:top w:val="none" w:sz="0" w:space="0" w:color="auto"/>
        <w:left w:val="none" w:sz="0" w:space="0" w:color="auto"/>
        <w:bottom w:val="none" w:sz="0" w:space="0" w:color="auto"/>
        <w:right w:val="none" w:sz="0" w:space="0" w:color="auto"/>
      </w:divBdr>
    </w:div>
    <w:div w:id="8457738">
      <w:bodyDiv w:val="1"/>
      <w:marLeft w:val="0"/>
      <w:marRight w:val="0"/>
      <w:marTop w:val="0"/>
      <w:marBottom w:val="0"/>
      <w:divBdr>
        <w:top w:val="none" w:sz="0" w:space="0" w:color="auto"/>
        <w:left w:val="none" w:sz="0" w:space="0" w:color="auto"/>
        <w:bottom w:val="none" w:sz="0" w:space="0" w:color="auto"/>
        <w:right w:val="none" w:sz="0" w:space="0" w:color="auto"/>
      </w:divBdr>
    </w:div>
    <w:div w:id="9643498">
      <w:bodyDiv w:val="1"/>
      <w:marLeft w:val="0"/>
      <w:marRight w:val="0"/>
      <w:marTop w:val="0"/>
      <w:marBottom w:val="0"/>
      <w:divBdr>
        <w:top w:val="none" w:sz="0" w:space="0" w:color="auto"/>
        <w:left w:val="none" w:sz="0" w:space="0" w:color="auto"/>
        <w:bottom w:val="none" w:sz="0" w:space="0" w:color="auto"/>
        <w:right w:val="none" w:sz="0" w:space="0" w:color="auto"/>
      </w:divBdr>
    </w:div>
    <w:div w:id="14116961">
      <w:bodyDiv w:val="1"/>
      <w:marLeft w:val="0"/>
      <w:marRight w:val="0"/>
      <w:marTop w:val="0"/>
      <w:marBottom w:val="0"/>
      <w:divBdr>
        <w:top w:val="none" w:sz="0" w:space="0" w:color="auto"/>
        <w:left w:val="none" w:sz="0" w:space="0" w:color="auto"/>
        <w:bottom w:val="none" w:sz="0" w:space="0" w:color="auto"/>
        <w:right w:val="none" w:sz="0" w:space="0" w:color="auto"/>
      </w:divBdr>
    </w:div>
    <w:div w:id="14157643">
      <w:bodyDiv w:val="1"/>
      <w:marLeft w:val="0"/>
      <w:marRight w:val="0"/>
      <w:marTop w:val="0"/>
      <w:marBottom w:val="0"/>
      <w:divBdr>
        <w:top w:val="none" w:sz="0" w:space="0" w:color="auto"/>
        <w:left w:val="none" w:sz="0" w:space="0" w:color="auto"/>
        <w:bottom w:val="none" w:sz="0" w:space="0" w:color="auto"/>
        <w:right w:val="none" w:sz="0" w:space="0" w:color="auto"/>
      </w:divBdr>
    </w:div>
    <w:div w:id="17120940">
      <w:bodyDiv w:val="1"/>
      <w:marLeft w:val="0"/>
      <w:marRight w:val="0"/>
      <w:marTop w:val="0"/>
      <w:marBottom w:val="0"/>
      <w:divBdr>
        <w:top w:val="none" w:sz="0" w:space="0" w:color="auto"/>
        <w:left w:val="none" w:sz="0" w:space="0" w:color="auto"/>
        <w:bottom w:val="none" w:sz="0" w:space="0" w:color="auto"/>
        <w:right w:val="none" w:sz="0" w:space="0" w:color="auto"/>
      </w:divBdr>
    </w:div>
    <w:div w:id="20136104">
      <w:bodyDiv w:val="1"/>
      <w:marLeft w:val="0"/>
      <w:marRight w:val="0"/>
      <w:marTop w:val="0"/>
      <w:marBottom w:val="0"/>
      <w:divBdr>
        <w:top w:val="none" w:sz="0" w:space="0" w:color="auto"/>
        <w:left w:val="none" w:sz="0" w:space="0" w:color="auto"/>
        <w:bottom w:val="none" w:sz="0" w:space="0" w:color="auto"/>
        <w:right w:val="none" w:sz="0" w:space="0" w:color="auto"/>
      </w:divBdr>
    </w:div>
    <w:div w:id="22291220">
      <w:bodyDiv w:val="1"/>
      <w:marLeft w:val="0"/>
      <w:marRight w:val="0"/>
      <w:marTop w:val="0"/>
      <w:marBottom w:val="0"/>
      <w:divBdr>
        <w:top w:val="none" w:sz="0" w:space="0" w:color="auto"/>
        <w:left w:val="none" w:sz="0" w:space="0" w:color="auto"/>
        <w:bottom w:val="none" w:sz="0" w:space="0" w:color="auto"/>
        <w:right w:val="none" w:sz="0" w:space="0" w:color="auto"/>
      </w:divBdr>
    </w:div>
    <w:div w:id="30110620">
      <w:bodyDiv w:val="1"/>
      <w:marLeft w:val="0"/>
      <w:marRight w:val="0"/>
      <w:marTop w:val="0"/>
      <w:marBottom w:val="0"/>
      <w:divBdr>
        <w:top w:val="none" w:sz="0" w:space="0" w:color="auto"/>
        <w:left w:val="none" w:sz="0" w:space="0" w:color="auto"/>
        <w:bottom w:val="none" w:sz="0" w:space="0" w:color="auto"/>
        <w:right w:val="none" w:sz="0" w:space="0" w:color="auto"/>
      </w:divBdr>
    </w:div>
    <w:div w:id="30616585">
      <w:bodyDiv w:val="1"/>
      <w:marLeft w:val="0"/>
      <w:marRight w:val="0"/>
      <w:marTop w:val="0"/>
      <w:marBottom w:val="0"/>
      <w:divBdr>
        <w:top w:val="none" w:sz="0" w:space="0" w:color="auto"/>
        <w:left w:val="none" w:sz="0" w:space="0" w:color="auto"/>
        <w:bottom w:val="none" w:sz="0" w:space="0" w:color="auto"/>
        <w:right w:val="none" w:sz="0" w:space="0" w:color="auto"/>
      </w:divBdr>
    </w:div>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43402">
      <w:bodyDiv w:val="1"/>
      <w:marLeft w:val="0"/>
      <w:marRight w:val="0"/>
      <w:marTop w:val="0"/>
      <w:marBottom w:val="0"/>
      <w:divBdr>
        <w:top w:val="none" w:sz="0" w:space="0" w:color="auto"/>
        <w:left w:val="none" w:sz="0" w:space="0" w:color="auto"/>
        <w:bottom w:val="none" w:sz="0" w:space="0" w:color="auto"/>
        <w:right w:val="none" w:sz="0" w:space="0" w:color="auto"/>
      </w:divBdr>
    </w:div>
    <w:div w:id="37246330">
      <w:bodyDiv w:val="1"/>
      <w:marLeft w:val="0"/>
      <w:marRight w:val="0"/>
      <w:marTop w:val="0"/>
      <w:marBottom w:val="0"/>
      <w:divBdr>
        <w:top w:val="none" w:sz="0" w:space="0" w:color="auto"/>
        <w:left w:val="none" w:sz="0" w:space="0" w:color="auto"/>
        <w:bottom w:val="none" w:sz="0" w:space="0" w:color="auto"/>
        <w:right w:val="none" w:sz="0" w:space="0" w:color="auto"/>
      </w:divBdr>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17969">
      <w:bodyDiv w:val="1"/>
      <w:marLeft w:val="0"/>
      <w:marRight w:val="0"/>
      <w:marTop w:val="0"/>
      <w:marBottom w:val="0"/>
      <w:divBdr>
        <w:top w:val="none" w:sz="0" w:space="0" w:color="auto"/>
        <w:left w:val="none" w:sz="0" w:space="0" w:color="auto"/>
        <w:bottom w:val="none" w:sz="0" w:space="0" w:color="auto"/>
        <w:right w:val="none" w:sz="0" w:space="0" w:color="auto"/>
      </w:divBdr>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7126">
      <w:bodyDiv w:val="1"/>
      <w:marLeft w:val="0"/>
      <w:marRight w:val="0"/>
      <w:marTop w:val="0"/>
      <w:marBottom w:val="0"/>
      <w:divBdr>
        <w:top w:val="none" w:sz="0" w:space="0" w:color="auto"/>
        <w:left w:val="none" w:sz="0" w:space="0" w:color="auto"/>
        <w:bottom w:val="none" w:sz="0" w:space="0" w:color="auto"/>
        <w:right w:val="none" w:sz="0" w:space="0" w:color="auto"/>
      </w:divBdr>
    </w:div>
    <w:div w:id="54203968">
      <w:bodyDiv w:val="1"/>
      <w:marLeft w:val="0"/>
      <w:marRight w:val="0"/>
      <w:marTop w:val="0"/>
      <w:marBottom w:val="0"/>
      <w:divBdr>
        <w:top w:val="none" w:sz="0" w:space="0" w:color="auto"/>
        <w:left w:val="none" w:sz="0" w:space="0" w:color="auto"/>
        <w:bottom w:val="none" w:sz="0" w:space="0" w:color="auto"/>
        <w:right w:val="none" w:sz="0" w:space="0" w:color="auto"/>
      </w:divBdr>
    </w:div>
    <w:div w:id="56392827">
      <w:bodyDiv w:val="1"/>
      <w:marLeft w:val="0"/>
      <w:marRight w:val="0"/>
      <w:marTop w:val="0"/>
      <w:marBottom w:val="0"/>
      <w:divBdr>
        <w:top w:val="none" w:sz="0" w:space="0" w:color="auto"/>
        <w:left w:val="none" w:sz="0" w:space="0" w:color="auto"/>
        <w:bottom w:val="none" w:sz="0" w:space="0" w:color="auto"/>
        <w:right w:val="none" w:sz="0" w:space="0" w:color="auto"/>
      </w:divBdr>
    </w:div>
    <w:div w:id="56438154">
      <w:bodyDiv w:val="1"/>
      <w:marLeft w:val="0"/>
      <w:marRight w:val="0"/>
      <w:marTop w:val="0"/>
      <w:marBottom w:val="0"/>
      <w:divBdr>
        <w:top w:val="none" w:sz="0" w:space="0" w:color="auto"/>
        <w:left w:val="none" w:sz="0" w:space="0" w:color="auto"/>
        <w:bottom w:val="none" w:sz="0" w:space="0" w:color="auto"/>
        <w:right w:val="none" w:sz="0" w:space="0" w:color="auto"/>
      </w:divBdr>
    </w:div>
    <w:div w:id="60763269">
      <w:bodyDiv w:val="1"/>
      <w:marLeft w:val="0"/>
      <w:marRight w:val="0"/>
      <w:marTop w:val="0"/>
      <w:marBottom w:val="0"/>
      <w:divBdr>
        <w:top w:val="none" w:sz="0" w:space="0" w:color="auto"/>
        <w:left w:val="none" w:sz="0" w:space="0" w:color="auto"/>
        <w:bottom w:val="none" w:sz="0" w:space="0" w:color="auto"/>
        <w:right w:val="none" w:sz="0" w:space="0" w:color="auto"/>
      </w:divBdr>
    </w:div>
    <w:div w:id="61759453">
      <w:bodyDiv w:val="1"/>
      <w:marLeft w:val="0"/>
      <w:marRight w:val="0"/>
      <w:marTop w:val="0"/>
      <w:marBottom w:val="0"/>
      <w:divBdr>
        <w:top w:val="none" w:sz="0" w:space="0" w:color="auto"/>
        <w:left w:val="none" w:sz="0" w:space="0" w:color="auto"/>
        <w:bottom w:val="none" w:sz="0" w:space="0" w:color="auto"/>
        <w:right w:val="none" w:sz="0" w:space="0" w:color="auto"/>
      </w:divBdr>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62223063">
      <w:bodyDiv w:val="1"/>
      <w:marLeft w:val="0"/>
      <w:marRight w:val="0"/>
      <w:marTop w:val="0"/>
      <w:marBottom w:val="0"/>
      <w:divBdr>
        <w:top w:val="none" w:sz="0" w:space="0" w:color="auto"/>
        <w:left w:val="none" w:sz="0" w:space="0" w:color="auto"/>
        <w:bottom w:val="none" w:sz="0" w:space="0" w:color="auto"/>
        <w:right w:val="none" w:sz="0" w:space="0" w:color="auto"/>
      </w:divBdr>
    </w:div>
    <w:div w:id="66415523">
      <w:bodyDiv w:val="1"/>
      <w:marLeft w:val="0"/>
      <w:marRight w:val="0"/>
      <w:marTop w:val="0"/>
      <w:marBottom w:val="0"/>
      <w:divBdr>
        <w:top w:val="none" w:sz="0" w:space="0" w:color="auto"/>
        <w:left w:val="none" w:sz="0" w:space="0" w:color="auto"/>
        <w:bottom w:val="none" w:sz="0" w:space="0" w:color="auto"/>
        <w:right w:val="none" w:sz="0" w:space="0" w:color="auto"/>
      </w:divBdr>
    </w:div>
    <w:div w:id="66853171">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4059132">
      <w:bodyDiv w:val="1"/>
      <w:marLeft w:val="0"/>
      <w:marRight w:val="0"/>
      <w:marTop w:val="0"/>
      <w:marBottom w:val="0"/>
      <w:divBdr>
        <w:top w:val="none" w:sz="0" w:space="0" w:color="auto"/>
        <w:left w:val="none" w:sz="0" w:space="0" w:color="auto"/>
        <w:bottom w:val="none" w:sz="0" w:space="0" w:color="auto"/>
        <w:right w:val="none" w:sz="0" w:space="0" w:color="auto"/>
      </w:divBdr>
    </w:div>
    <w:div w:id="76245011">
      <w:bodyDiv w:val="1"/>
      <w:marLeft w:val="0"/>
      <w:marRight w:val="0"/>
      <w:marTop w:val="0"/>
      <w:marBottom w:val="0"/>
      <w:divBdr>
        <w:top w:val="none" w:sz="0" w:space="0" w:color="auto"/>
        <w:left w:val="none" w:sz="0" w:space="0" w:color="auto"/>
        <w:bottom w:val="none" w:sz="0" w:space="0" w:color="auto"/>
        <w:right w:val="none" w:sz="0" w:space="0" w:color="auto"/>
      </w:divBdr>
    </w:div>
    <w:div w:id="76445251">
      <w:bodyDiv w:val="1"/>
      <w:marLeft w:val="0"/>
      <w:marRight w:val="0"/>
      <w:marTop w:val="0"/>
      <w:marBottom w:val="0"/>
      <w:divBdr>
        <w:top w:val="none" w:sz="0" w:space="0" w:color="auto"/>
        <w:left w:val="none" w:sz="0" w:space="0" w:color="auto"/>
        <w:bottom w:val="none" w:sz="0" w:space="0" w:color="auto"/>
        <w:right w:val="none" w:sz="0" w:space="0" w:color="auto"/>
      </w:divBdr>
    </w:div>
    <w:div w:id="76826080">
      <w:bodyDiv w:val="1"/>
      <w:marLeft w:val="0"/>
      <w:marRight w:val="0"/>
      <w:marTop w:val="0"/>
      <w:marBottom w:val="0"/>
      <w:divBdr>
        <w:top w:val="none" w:sz="0" w:space="0" w:color="auto"/>
        <w:left w:val="none" w:sz="0" w:space="0" w:color="auto"/>
        <w:bottom w:val="none" w:sz="0" w:space="0" w:color="auto"/>
        <w:right w:val="none" w:sz="0" w:space="0" w:color="auto"/>
      </w:divBdr>
    </w:div>
    <w:div w:id="77600494">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78016730">
      <w:bodyDiv w:val="1"/>
      <w:marLeft w:val="0"/>
      <w:marRight w:val="0"/>
      <w:marTop w:val="0"/>
      <w:marBottom w:val="0"/>
      <w:divBdr>
        <w:top w:val="none" w:sz="0" w:space="0" w:color="auto"/>
        <w:left w:val="none" w:sz="0" w:space="0" w:color="auto"/>
        <w:bottom w:val="none" w:sz="0" w:space="0" w:color="auto"/>
        <w:right w:val="none" w:sz="0" w:space="0" w:color="auto"/>
      </w:divBdr>
    </w:div>
    <w:div w:id="82341981">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90975">
      <w:bodyDiv w:val="1"/>
      <w:marLeft w:val="0"/>
      <w:marRight w:val="0"/>
      <w:marTop w:val="0"/>
      <w:marBottom w:val="0"/>
      <w:divBdr>
        <w:top w:val="none" w:sz="0" w:space="0" w:color="auto"/>
        <w:left w:val="none" w:sz="0" w:space="0" w:color="auto"/>
        <w:bottom w:val="none" w:sz="0" w:space="0" w:color="auto"/>
        <w:right w:val="none" w:sz="0" w:space="0" w:color="auto"/>
      </w:divBdr>
    </w:div>
    <w:div w:id="94372716">
      <w:bodyDiv w:val="1"/>
      <w:marLeft w:val="0"/>
      <w:marRight w:val="0"/>
      <w:marTop w:val="0"/>
      <w:marBottom w:val="0"/>
      <w:divBdr>
        <w:top w:val="none" w:sz="0" w:space="0" w:color="auto"/>
        <w:left w:val="none" w:sz="0" w:space="0" w:color="auto"/>
        <w:bottom w:val="none" w:sz="0" w:space="0" w:color="auto"/>
        <w:right w:val="none" w:sz="0" w:space="0" w:color="auto"/>
      </w:divBdr>
    </w:div>
    <w:div w:id="100296829">
      <w:bodyDiv w:val="1"/>
      <w:marLeft w:val="0"/>
      <w:marRight w:val="0"/>
      <w:marTop w:val="0"/>
      <w:marBottom w:val="0"/>
      <w:divBdr>
        <w:top w:val="none" w:sz="0" w:space="0" w:color="auto"/>
        <w:left w:val="none" w:sz="0" w:space="0" w:color="auto"/>
        <w:bottom w:val="none" w:sz="0" w:space="0" w:color="auto"/>
        <w:right w:val="none" w:sz="0" w:space="0" w:color="auto"/>
      </w:divBdr>
    </w:div>
    <w:div w:id="100415911">
      <w:bodyDiv w:val="1"/>
      <w:marLeft w:val="0"/>
      <w:marRight w:val="0"/>
      <w:marTop w:val="0"/>
      <w:marBottom w:val="0"/>
      <w:divBdr>
        <w:top w:val="none" w:sz="0" w:space="0" w:color="auto"/>
        <w:left w:val="none" w:sz="0" w:space="0" w:color="auto"/>
        <w:bottom w:val="none" w:sz="0" w:space="0" w:color="auto"/>
        <w:right w:val="none" w:sz="0" w:space="0" w:color="auto"/>
      </w:divBdr>
    </w:div>
    <w:div w:id="101343435">
      <w:bodyDiv w:val="1"/>
      <w:marLeft w:val="0"/>
      <w:marRight w:val="0"/>
      <w:marTop w:val="0"/>
      <w:marBottom w:val="0"/>
      <w:divBdr>
        <w:top w:val="none" w:sz="0" w:space="0" w:color="auto"/>
        <w:left w:val="none" w:sz="0" w:space="0" w:color="auto"/>
        <w:bottom w:val="none" w:sz="0" w:space="0" w:color="auto"/>
        <w:right w:val="none" w:sz="0" w:space="0" w:color="auto"/>
      </w:divBdr>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3670559">
      <w:bodyDiv w:val="1"/>
      <w:marLeft w:val="0"/>
      <w:marRight w:val="0"/>
      <w:marTop w:val="0"/>
      <w:marBottom w:val="0"/>
      <w:divBdr>
        <w:top w:val="none" w:sz="0" w:space="0" w:color="auto"/>
        <w:left w:val="none" w:sz="0" w:space="0" w:color="auto"/>
        <w:bottom w:val="none" w:sz="0" w:space="0" w:color="auto"/>
        <w:right w:val="none" w:sz="0" w:space="0" w:color="auto"/>
      </w:divBdr>
    </w:div>
    <w:div w:id="116216696">
      <w:bodyDiv w:val="1"/>
      <w:marLeft w:val="0"/>
      <w:marRight w:val="0"/>
      <w:marTop w:val="0"/>
      <w:marBottom w:val="0"/>
      <w:divBdr>
        <w:top w:val="none" w:sz="0" w:space="0" w:color="auto"/>
        <w:left w:val="none" w:sz="0" w:space="0" w:color="auto"/>
        <w:bottom w:val="none" w:sz="0" w:space="0" w:color="auto"/>
        <w:right w:val="none" w:sz="0" w:space="0" w:color="auto"/>
      </w:divBdr>
    </w:div>
    <w:div w:id="117188383">
      <w:bodyDiv w:val="1"/>
      <w:marLeft w:val="0"/>
      <w:marRight w:val="0"/>
      <w:marTop w:val="0"/>
      <w:marBottom w:val="0"/>
      <w:divBdr>
        <w:top w:val="none" w:sz="0" w:space="0" w:color="auto"/>
        <w:left w:val="none" w:sz="0" w:space="0" w:color="auto"/>
        <w:bottom w:val="none" w:sz="0" w:space="0" w:color="auto"/>
        <w:right w:val="none" w:sz="0" w:space="0" w:color="auto"/>
      </w:divBdr>
    </w:div>
    <w:div w:id="118112252">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90830">
      <w:bodyDiv w:val="1"/>
      <w:marLeft w:val="0"/>
      <w:marRight w:val="0"/>
      <w:marTop w:val="0"/>
      <w:marBottom w:val="0"/>
      <w:divBdr>
        <w:top w:val="none" w:sz="0" w:space="0" w:color="auto"/>
        <w:left w:val="none" w:sz="0" w:space="0" w:color="auto"/>
        <w:bottom w:val="none" w:sz="0" w:space="0" w:color="auto"/>
        <w:right w:val="none" w:sz="0" w:space="0" w:color="auto"/>
      </w:divBdr>
    </w:div>
    <w:div w:id="125978853">
      <w:bodyDiv w:val="1"/>
      <w:marLeft w:val="0"/>
      <w:marRight w:val="0"/>
      <w:marTop w:val="0"/>
      <w:marBottom w:val="0"/>
      <w:divBdr>
        <w:top w:val="none" w:sz="0" w:space="0" w:color="auto"/>
        <w:left w:val="none" w:sz="0" w:space="0" w:color="auto"/>
        <w:bottom w:val="none" w:sz="0" w:space="0" w:color="auto"/>
        <w:right w:val="none" w:sz="0" w:space="0" w:color="auto"/>
      </w:divBdr>
    </w:div>
    <w:div w:id="126553440">
      <w:bodyDiv w:val="1"/>
      <w:marLeft w:val="0"/>
      <w:marRight w:val="0"/>
      <w:marTop w:val="0"/>
      <w:marBottom w:val="0"/>
      <w:divBdr>
        <w:top w:val="none" w:sz="0" w:space="0" w:color="auto"/>
        <w:left w:val="none" w:sz="0" w:space="0" w:color="auto"/>
        <w:bottom w:val="none" w:sz="0" w:space="0" w:color="auto"/>
        <w:right w:val="none" w:sz="0" w:space="0" w:color="auto"/>
      </w:divBdr>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09235">
      <w:bodyDiv w:val="1"/>
      <w:marLeft w:val="0"/>
      <w:marRight w:val="0"/>
      <w:marTop w:val="0"/>
      <w:marBottom w:val="0"/>
      <w:divBdr>
        <w:top w:val="none" w:sz="0" w:space="0" w:color="auto"/>
        <w:left w:val="none" w:sz="0" w:space="0" w:color="auto"/>
        <w:bottom w:val="none" w:sz="0" w:space="0" w:color="auto"/>
        <w:right w:val="none" w:sz="0" w:space="0" w:color="auto"/>
      </w:divBdr>
    </w:div>
    <w:div w:id="128670441">
      <w:bodyDiv w:val="1"/>
      <w:marLeft w:val="0"/>
      <w:marRight w:val="0"/>
      <w:marTop w:val="0"/>
      <w:marBottom w:val="0"/>
      <w:divBdr>
        <w:top w:val="none" w:sz="0" w:space="0" w:color="auto"/>
        <w:left w:val="none" w:sz="0" w:space="0" w:color="auto"/>
        <w:bottom w:val="none" w:sz="0" w:space="0" w:color="auto"/>
        <w:right w:val="none" w:sz="0" w:space="0" w:color="auto"/>
      </w:divBdr>
    </w:div>
    <w:div w:id="132675196">
      <w:bodyDiv w:val="1"/>
      <w:marLeft w:val="0"/>
      <w:marRight w:val="0"/>
      <w:marTop w:val="0"/>
      <w:marBottom w:val="0"/>
      <w:divBdr>
        <w:top w:val="none" w:sz="0" w:space="0" w:color="auto"/>
        <w:left w:val="none" w:sz="0" w:space="0" w:color="auto"/>
        <w:bottom w:val="none" w:sz="0" w:space="0" w:color="auto"/>
        <w:right w:val="none" w:sz="0" w:space="0" w:color="auto"/>
      </w:divBdr>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37311495">
      <w:bodyDiv w:val="1"/>
      <w:marLeft w:val="0"/>
      <w:marRight w:val="0"/>
      <w:marTop w:val="0"/>
      <w:marBottom w:val="0"/>
      <w:divBdr>
        <w:top w:val="none" w:sz="0" w:space="0" w:color="auto"/>
        <w:left w:val="none" w:sz="0" w:space="0" w:color="auto"/>
        <w:bottom w:val="none" w:sz="0" w:space="0" w:color="auto"/>
        <w:right w:val="none" w:sz="0" w:space="0" w:color="auto"/>
      </w:divBdr>
    </w:div>
    <w:div w:id="137651762">
      <w:bodyDiv w:val="1"/>
      <w:marLeft w:val="0"/>
      <w:marRight w:val="0"/>
      <w:marTop w:val="0"/>
      <w:marBottom w:val="0"/>
      <w:divBdr>
        <w:top w:val="none" w:sz="0" w:space="0" w:color="auto"/>
        <w:left w:val="none" w:sz="0" w:space="0" w:color="auto"/>
        <w:bottom w:val="none" w:sz="0" w:space="0" w:color="auto"/>
        <w:right w:val="none" w:sz="0" w:space="0" w:color="auto"/>
      </w:divBdr>
    </w:div>
    <w:div w:id="139813958">
      <w:bodyDiv w:val="1"/>
      <w:marLeft w:val="0"/>
      <w:marRight w:val="0"/>
      <w:marTop w:val="0"/>
      <w:marBottom w:val="0"/>
      <w:divBdr>
        <w:top w:val="none" w:sz="0" w:space="0" w:color="auto"/>
        <w:left w:val="none" w:sz="0" w:space="0" w:color="auto"/>
        <w:bottom w:val="none" w:sz="0" w:space="0" w:color="auto"/>
        <w:right w:val="none" w:sz="0" w:space="0" w:color="auto"/>
      </w:divBdr>
    </w:div>
    <w:div w:id="140779685">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1894968">
      <w:bodyDiv w:val="1"/>
      <w:marLeft w:val="0"/>
      <w:marRight w:val="0"/>
      <w:marTop w:val="0"/>
      <w:marBottom w:val="0"/>
      <w:divBdr>
        <w:top w:val="none" w:sz="0" w:space="0" w:color="auto"/>
        <w:left w:val="none" w:sz="0" w:space="0" w:color="auto"/>
        <w:bottom w:val="none" w:sz="0" w:space="0" w:color="auto"/>
        <w:right w:val="none" w:sz="0" w:space="0" w:color="auto"/>
      </w:divBdr>
    </w:div>
    <w:div w:id="143350927">
      <w:bodyDiv w:val="1"/>
      <w:marLeft w:val="0"/>
      <w:marRight w:val="0"/>
      <w:marTop w:val="0"/>
      <w:marBottom w:val="0"/>
      <w:divBdr>
        <w:top w:val="none" w:sz="0" w:space="0" w:color="auto"/>
        <w:left w:val="none" w:sz="0" w:space="0" w:color="auto"/>
        <w:bottom w:val="none" w:sz="0" w:space="0" w:color="auto"/>
        <w:right w:val="none" w:sz="0" w:space="0" w:color="auto"/>
      </w:divBdr>
    </w:div>
    <w:div w:id="144705691">
      <w:bodyDiv w:val="1"/>
      <w:marLeft w:val="0"/>
      <w:marRight w:val="0"/>
      <w:marTop w:val="0"/>
      <w:marBottom w:val="0"/>
      <w:divBdr>
        <w:top w:val="none" w:sz="0" w:space="0" w:color="auto"/>
        <w:left w:val="none" w:sz="0" w:space="0" w:color="auto"/>
        <w:bottom w:val="none" w:sz="0" w:space="0" w:color="auto"/>
        <w:right w:val="none" w:sz="0" w:space="0" w:color="auto"/>
      </w:divBdr>
    </w:div>
    <w:div w:id="148444095">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7325">
      <w:bodyDiv w:val="1"/>
      <w:marLeft w:val="0"/>
      <w:marRight w:val="0"/>
      <w:marTop w:val="0"/>
      <w:marBottom w:val="0"/>
      <w:divBdr>
        <w:top w:val="none" w:sz="0" w:space="0" w:color="auto"/>
        <w:left w:val="none" w:sz="0" w:space="0" w:color="auto"/>
        <w:bottom w:val="none" w:sz="0" w:space="0" w:color="auto"/>
        <w:right w:val="none" w:sz="0" w:space="0" w:color="auto"/>
      </w:divBdr>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995515">
      <w:bodyDiv w:val="1"/>
      <w:marLeft w:val="0"/>
      <w:marRight w:val="0"/>
      <w:marTop w:val="0"/>
      <w:marBottom w:val="0"/>
      <w:divBdr>
        <w:top w:val="none" w:sz="0" w:space="0" w:color="auto"/>
        <w:left w:val="none" w:sz="0" w:space="0" w:color="auto"/>
        <w:bottom w:val="none" w:sz="0" w:space="0" w:color="auto"/>
        <w:right w:val="none" w:sz="0" w:space="0" w:color="auto"/>
      </w:divBdr>
    </w:div>
    <w:div w:id="156187422">
      <w:bodyDiv w:val="1"/>
      <w:marLeft w:val="0"/>
      <w:marRight w:val="0"/>
      <w:marTop w:val="0"/>
      <w:marBottom w:val="0"/>
      <w:divBdr>
        <w:top w:val="none" w:sz="0" w:space="0" w:color="auto"/>
        <w:left w:val="none" w:sz="0" w:space="0" w:color="auto"/>
        <w:bottom w:val="none" w:sz="0" w:space="0" w:color="auto"/>
        <w:right w:val="none" w:sz="0" w:space="0" w:color="auto"/>
      </w:divBdr>
    </w:div>
    <w:div w:id="156188488">
      <w:bodyDiv w:val="1"/>
      <w:marLeft w:val="0"/>
      <w:marRight w:val="0"/>
      <w:marTop w:val="0"/>
      <w:marBottom w:val="0"/>
      <w:divBdr>
        <w:top w:val="none" w:sz="0" w:space="0" w:color="auto"/>
        <w:left w:val="none" w:sz="0" w:space="0" w:color="auto"/>
        <w:bottom w:val="none" w:sz="0" w:space="0" w:color="auto"/>
        <w:right w:val="none" w:sz="0" w:space="0" w:color="auto"/>
      </w:divBdr>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35816">
      <w:bodyDiv w:val="1"/>
      <w:marLeft w:val="0"/>
      <w:marRight w:val="0"/>
      <w:marTop w:val="0"/>
      <w:marBottom w:val="0"/>
      <w:divBdr>
        <w:top w:val="none" w:sz="0" w:space="0" w:color="auto"/>
        <w:left w:val="none" w:sz="0" w:space="0" w:color="auto"/>
        <w:bottom w:val="none" w:sz="0" w:space="0" w:color="auto"/>
        <w:right w:val="none" w:sz="0" w:space="0" w:color="auto"/>
      </w:divBdr>
    </w:div>
    <w:div w:id="159011207">
      <w:bodyDiv w:val="1"/>
      <w:marLeft w:val="0"/>
      <w:marRight w:val="0"/>
      <w:marTop w:val="0"/>
      <w:marBottom w:val="0"/>
      <w:divBdr>
        <w:top w:val="none" w:sz="0" w:space="0" w:color="auto"/>
        <w:left w:val="none" w:sz="0" w:space="0" w:color="auto"/>
        <w:bottom w:val="none" w:sz="0" w:space="0" w:color="auto"/>
        <w:right w:val="none" w:sz="0" w:space="0" w:color="auto"/>
      </w:divBdr>
    </w:div>
    <w:div w:id="161047375">
      <w:bodyDiv w:val="1"/>
      <w:marLeft w:val="0"/>
      <w:marRight w:val="0"/>
      <w:marTop w:val="0"/>
      <w:marBottom w:val="0"/>
      <w:divBdr>
        <w:top w:val="none" w:sz="0" w:space="0" w:color="auto"/>
        <w:left w:val="none" w:sz="0" w:space="0" w:color="auto"/>
        <w:bottom w:val="none" w:sz="0" w:space="0" w:color="auto"/>
        <w:right w:val="none" w:sz="0" w:space="0" w:color="auto"/>
      </w:divBdr>
    </w:div>
    <w:div w:id="164831439">
      <w:bodyDiv w:val="1"/>
      <w:marLeft w:val="0"/>
      <w:marRight w:val="0"/>
      <w:marTop w:val="0"/>
      <w:marBottom w:val="0"/>
      <w:divBdr>
        <w:top w:val="none" w:sz="0" w:space="0" w:color="auto"/>
        <w:left w:val="none" w:sz="0" w:space="0" w:color="auto"/>
        <w:bottom w:val="none" w:sz="0" w:space="0" w:color="auto"/>
        <w:right w:val="none" w:sz="0" w:space="0" w:color="auto"/>
      </w:divBdr>
    </w:div>
    <w:div w:id="165949556">
      <w:bodyDiv w:val="1"/>
      <w:marLeft w:val="0"/>
      <w:marRight w:val="0"/>
      <w:marTop w:val="0"/>
      <w:marBottom w:val="0"/>
      <w:divBdr>
        <w:top w:val="none" w:sz="0" w:space="0" w:color="auto"/>
        <w:left w:val="none" w:sz="0" w:space="0" w:color="auto"/>
        <w:bottom w:val="none" w:sz="0" w:space="0" w:color="auto"/>
        <w:right w:val="none" w:sz="0" w:space="0" w:color="auto"/>
      </w:divBdr>
    </w:div>
    <w:div w:id="168105860">
      <w:bodyDiv w:val="1"/>
      <w:marLeft w:val="0"/>
      <w:marRight w:val="0"/>
      <w:marTop w:val="0"/>
      <w:marBottom w:val="0"/>
      <w:divBdr>
        <w:top w:val="none" w:sz="0" w:space="0" w:color="auto"/>
        <w:left w:val="none" w:sz="0" w:space="0" w:color="auto"/>
        <w:bottom w:val="none" w:sz="0" w:space="0" w:color="auto"/>
        <w:right w:val="none" w:sz="0" w:space="0" w:color="auto"/>
      </w:divBdr>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061110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92213">
      <w:bodyDiv w:val="1"/>
      <w:marLeft w:val="0"/>
      <w:marRight w:val="0"/>
      <w:marTop w:val="0"/>
      <w:marBottom w:val="0"/>
      <w:divBdr>
        <w:top w:val="none" w:sz="0" w:space="0" w:color="auto"/>
        <w:left w:val="none" w:sz="0" w:space="0" w:color="auto"/>
        <w:bottom w:val="none" w:sz="0" w:space="0" w:color="auto"/>
        <w:right w:val="none" w:sz="0" w:space="0" w:color="auto"/>
      </w:divBdr>
    </w:div>
    <w:div w:id="196698613">
      <w:bodyDiv w:val="1"/>
      <w:marLeft w:val="0"/>
      <w:marRight w:val="0"/>
      <w:marTop w:val="0"/>
      <w:marBottom w:val="0"/>
      <w:divBdr>
        <w:top w:val="none" w:sz="0" w:space="0" w:color="auto"/>
        <w:left w:val="none" w:sz="0" w:space="0" w:color="auto"/>
        <w:bottom w:val="none" w:sz="0" w:space="0" w:color="auto"/>
        <w:right w:val="none" w:sz="0" w:space="0" w:color="auto"/>
      </w:divBdr>
    </w:div>
    <w:div w:id="197472620">
      <w:bodyDiv w:val="1"/>
      <w:marLeft w:val="0"/>
      <w:marRight w:val="0"/>
      <w:marTop w:val="0"/>
      <w:marBottom w:val="0"/>
      <w:divBdr>
        <w:top w:val="none" w:sz="0" w:space="0" w:color="auto"/>
        <w:left w:val="none" w:sz="0" w:space="0" w:color="auto"/>
        <w:bottom w:val="none" w:sz="0" w:space="0" w:color="auto"/>
        <w:right w:val="none" w:sz="0" w:space="0" w:color="auto"/>
      </w:divBdr>
    </w:div>
    <w:div w:id="197932369">
      <w:bodyDiv w:val="1"/>
      <w:marLeft w:val="0"/>
      <w:marRight w:val="0"/>
      <w:marTop w:val="0"/>
      <w:marBottom w:val="0"/>
      <w:divBdr>
        <w:top w:val="none" w:sz="0" w:space="0" w:color="auto"/>
        <w:left w:val="none" w:sz="0" w:space="0" w:color="auto"/>
        <w:bottom w:val="none" w:sz="0" w:space="0" w:color="auto"/>
        <w:right w:val="none" w:sz="0" w:space="0" w:color="auto"/>
      </w:divBdr>
    </w:div>
    <w:div w:id="197934971">
      <w:bodyDiv w:val="1"/>
      <w:marLeft w:val="0"/>
      <w:marRight w:val="0"/>
      <w:marTop w:val="0"/>
      <w:marBottom w:val="0"/>
      <w:divBdr>
        <w:top w:val="none" w:sz="0" w:space="0" w:color="auto"/>
        <w:left w:val="none" w:sz="0" w:space="0" w:color="auto"/>
        <w:bottom w:val="none" w:sz="0" w:space="0" w:color="auto"/>
        <w:right w:val="none" w:sz="0" w:space="0" w:color="auto"/>
      </w:divBdr>
    </w:div>
    <w:div w:id="198325453">
      <w:bodyDiv w:val="1"/>
      <w:marLeft w:val="0"/>
      <w:marRight w:val="0"/>
      <w:marTop w:val="0"/>
      <w:marBottom w:val="0"/>
      <w:divBdr>
        <w:top w:val="none" w:sz="0" w:space="0" w:color="auto"/>
        <w:left w:val="none" w:sz="0" w:space="0" w:color="auto"/>
        <w:bottom w:val="none" w:sz="0" w:space="0" w:color="auto"/>
        <w:right w:val="none" w:sz="0" w:space="0" w:color="auto"/>
      </w:divBdr>
    </w:div>
    <w:div w:id="202250315">
      <w:bodyDiv w:val="1"/>
      <w:marLeft w:val="0"/>
      <w:marRight w:val="0"/>
      <w:marTop w:val="0"/>
      <w:marBottom w:val="0"/>
      <w:divBdr>
        <w:top w:val="none" w:sz="0" w:space="0" w:color="auto"/>
        <w:left w:val="none" w:sz="0" w:space="0" w:color="auto"/>
        <w:bottom w:val="none" w:sz="0" w:space="0" w:color="auto"/>
        <w:right w:val="none" w:sz="0" w:space="0" w:color="auto"/>
      </w:divBdr>
    </w:div>
    <w:div w:id="206721952">
      <w:bodyDiv w:val="1"/>
      <w:marLeft w:val="0"/>
      <w:marRight w:val="0"/>
      <w:marTop w:val="0"/>
      <w:marBottom w:val="0"/>
      <w:divBdr>
        <w:top w:val="none" w:sz="0" w:space="0" w:color="auto"/>
        <w:left w:val="none" w:sz="0" w:space="0" w:color="auto"/>
        <w:bottom w:val="none" w:sz="0" w:space="0" w:color="auto"/>
        <w:right w:val="none" w:sz="0" w:space="0" w:color="auto"/>
      </w:divBdr>
    </w:div>
    <w:div w:id="207303974">
      <w:bodyDiv w:val="1"/>
      <w:marLeft w:val="0"/>
      <w:marRight w:val="0"/>
      <w:marTop w:val="0"/>
      <w:marBottom w:val="0"/>
      <w:divBdr>
        <w:top w:val="none" w:sz="0" w:space="0" w:color="auto"/>
        <w:left w:val="none" w:sz="0" w:space="0" w:color="auto"/>
        <w:bottom w:val="none" w:sz="0" w:space="0" w:color="auto"/>
        <w:right w:val="none" w:sz="0" w:space="0" w:color="auto"/>
      </w:divBdr>
    </w:div>
    <w:div w:id="210921884">
      <w:bodyDiv w:val="1"/>
      <w:marLeft w:val="0"/>
      <w:marRight w:val="0"/>
      <w:marTop w:val="0"/>
      <w:marBottom w:val="0"/>
      <w:divBdr>
        <w:top w:val="none" w:sz="0" w:space="0" w:color="auto"/>
        <w:left w:val="none" w:sz="0" w:space="0" w:color="auto"/>
        <w:bottom w:val="none" w:sz="0" w:space="0" w:color="auto"/>
        <w:right w:val="none" w:sz="0" w:space="0" w:color="auto"/>
      </w:divBdr>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4585">
      <w:bodyDiv w:val="1"/>
      <w:marLeft w:val="0"/>
      <w:marRight w:val="0"/>
      <w:marTop w:val="0"/>
      <w:marBottom w:val="0"/>
      <w:divBdr>
        <w:top w:val="none" w:sz="0" w:space="0" w:color="auto"/>
        <w:left w:val="none" w:sz="0" w:space="0" w:color="auto"/>
        <w:bottom w:val="none" w:sz="0" w:space="0" w:color="auto"/>
        <w:right w:val="none" w:sz="0" w:space="0" w:color="auto"/>
      </w:divBdr>
    </w:div>
    <w:div w:id="222562927">
      <w:bodyDiv w:val="1"/>
      <w:marLeft w:val="0"/>
      <w:marRight w:val="0"/>
      <w:marTop w:val="0"/>
      <w:marBottom w:val="0"/>
      <w:divBdr>
        <w:top w:val="none" w:sz="0" w:space="0" w:color="auto"/>
        <w:left w:val="none" w:sz="0" w:space="0" w:color="auto"/>
        <w:bottom w:val="none" w:sz="0" w:space="0" w:color="auto"/>
        <w:right w:val="none" w:sz="0" w:space="0" w:color="auto"/>
      </w:divBdr>
    </w:div>
    <w:div w:id="223836525">
      <w:bodyDiv w:val="1"/>
      <w:marLeft w:val="0"/>
      <w:marRight w:val="0"/>
      <w:marTop w:val="0"/>
      <w:marBottom w:val="0"/>
      <w:divBdr>
        <w:top w:val="none" w:sz="0" w:space="0" w:color="auto"/>
        <w:left w:val="none" w:sz="0" w:space="0" w:color="auto"/>
        <w:bottom w:val="none" w:sz="0" w:space="0" w:color="auto"/>
        <w:right w:val="none" w:sz="0" w:space="0" w:color="auto"/>
      </w:divBdr>
    </w:div>
    <w:div w:id="224921545">
      <w:bodyDiv w:val="1"/>
      <w:marLeft w:val="0"/>
      <w:marRight w:val="0"/>
      <w:marTop w:val="0"/>
      <w:marBottom w:val="0"/>
      <w:divBdr>
        <w:top w:val="none" w:sz="0" w:space="0" w:color="auto"/>
        <w:left w:val="none" w:sz="0" w:space="0" w:color="auto"/>
        <w:bottom w:val="none" w:sz="0" w:space="0" w:color="auto"/>
        <w:right w:val="none" w:sz="0" w:space="0" w:color="auto"/>
      </w:divBdr>
    </w:div>
    <w:div w:id="237251267">
      <w:bodyDiv w:val="1"/>
      <w:marLeft w:val="0"/>
      <w:marRight w:val="0"/>
      <w:marTop w:val="0"/>
      <w:marBottom w:val="0"/>
      <w:divBdr>
        <w:top w:val="none" w:sz="0" w:space="0" w:color="auto"/>
        <w:left w:val="none" w:sz="0" w:space="0" w:color="auto"/>
        <w:bottom w:val="none" w:sz="0" w:space="0" w:color="auto"/>
        <w:right w:val="none" w:sz="0" w:space="0" w:color="auto"/>
      </w:divBdr>
    </w:div>
    <w:div w:id="237713419">
      <w:bodyDiv w:val="1"/>
      <w:marLeft w:val="0"/>
      <w:marRight w:val="0"/>
      <w:marTop w:val="0"/>
      <w:marBottom w:val="0"/>
      <w:divBdr>
        <w:top w:val="none" w:sz="0" w:space="0" w:color="auto"/>
        <w:left w:val="none" w:sz="0" w:space="0" w:color="auto"/>
        <w:bottom w:val="none" w:sz="0" w:space="0" w:color="auto"/>
        <w:right w:val="none" w:sz="0" w:space="0" w:color="auto"/>
      </w:divBdr>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527391">
      <w:bodyDiv w:val="1"/>
      <w:marLeft w:val="0"/>
      <w:marRight w:val="0"/>
      <w:marTop w:val="0"/>
      <w:marBottom w:val="0"/>
      <w:divBdr>
        <w:top w:val="none" w:sz="0" w:space="0" w:color="auto"/>
        <w:left w:val="none" w:sz="0" w:space="0" w:color="auto"/>
        <w:bottom w:val="none" w:sz="0" w:space="0" w:color="auto"/>
        <w:right w:val="none" w:sz="0" w:space="0" w:color="auto"/>
      </w:divBdr>
    </w:div>
    <w:div w:id="240680557">
      <w:bodyDiv w:val="1"/>
      <w:marLeft w:val="0"/>
      <w:marRight w:val="0"/>
      <w:marTop w:val="0"/>
      <w:marBottom w:val="0"/>
      <w:divBdr>
        <w:top w:val="none" w:sz="0" w:space="0" w:color="auto"/>
        <w:left w:val="none" w:sz="0" w:space="0" w:color="auto"/>
        <w:bottom w:val="none" w:sz="0" w:space="0" w:color="auto"/>
        <w:right w:val="none" w:sz="0" w:space="0" w:color="auto"/>
      </w:divBdr>
    </w:div>
    <w:div w:id="244459870">
      <w:bodyDiv w:val="1"/>
      <w:marLeft w:val="0"/>
      <w:marRight w:val="0"/>
      <w:marTop w:val="0"/>
      <w:marBottom w:val="0"/>
      <w:divBdr>
        <w:top w:val="none" w:sz="0" w:space="0" w:color="auto"/>
        <w:left w:val="none" w:sz="0" w:space="0" w:color="auto"/>
        <w:bottom w:val="none" w:sz="0" w:space="0" w:color="auto"/>
        <w:right w:val="none" w:sz="0" w:space="0" w:color="auto"/>
      </w:divBdr>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4730255">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360500">
      <w:bodyDiv w:val="1"/>
      <w:marLeft w:val="0"/>
      <w:marRight w:val="0"/>
      <w:marTop w:val="0"/>
      <w:marBottom w:val="0"/>
      <w:divBdr>
        <w:top w:val="none" w:sz="0" w:space="0" w:color="auto"/>
        <w:left w:val="none" w:sz="0" w:space="0" w:color="auto"/>
        <w:bottom w:val="none" w:sz="0" w:space="0" w:color="auto"/>
        <w:right w:val="none" w:sz="0" w:space="0" w:color="auto"/>
      </w:divBdr>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1819564">
      <w:bodyDiv w:val="1"/>
      <w:marLeft w:val="0"/>
      <w:marRight w:val="0"/>
      <w:marTop w:val="0"/>
      <w:marBottom w:val="0"/>
      <w:divBdr>
        <w:top w:val="none" w:sz="0" w:space="0" w:color="auto"/>
        <w:left w:val="none" w:sz="0" w:space="0" w:color="auto"/>
        <w:bottom w:val="none" w:sz="0" w:space="0" w:color="auto"/>
        <w:right w:val="none" w:sz="0" w:space="0" w:color="auto"/>
      </w:divBdr>
    </w:div>
    <w:div w:id="253248659">
      <w:bodyDiv w:val="1"/>
      <w:marLeft w:val="0"/>
      <w:marRight w:val="0"/>
      <w:marTop w:val="0"/>
      <w:marBottom w:val="0"/>
      <w:divBdr>
        <w:top w:val="none" w:sz="0" w:space="0" w:color="auto"/>
        <w:left w:val="none" w:sz="0" w:space="0" w:color="auto"/>
        <w:bottom w:val="none" w:sz="0" w:space="0" w:color="auto"/>
        <w:right w:val="none" w:sz="0" w:space="0" w:color="auto"/>
      </w:divBdr>
    </w:div>
    <w:div w:id="254483857">
      <w:bodyDiv w:val="1"/>
      <w:marLeft w:val="0"/>
      <w:marRight w:val="0"/>
      <w:marTop w:val="0"/>
      <w:marBottom w:val="0"/>
      <w:divBdr>
        <w:top w:val="none" w:sz="0" w:space="0" w:color="auto"/>
        <w:left w:val="none" w:sz="0" w:space="0" w:color="auto"/>
        <w:bottom w:val="none" w:sz="0" w:space="0" w:color="auto"/>
        <w:right w:val="none" w:sz="0" w:space="0" w:color="auto"/>
      </w:divBdr>
    </w:div>
    <w:div w:id="255746193">
      <w:bodyDiv w:val="1"/>
      <w:marLeft w:val="0"/>
      <w:marRight w:val="0"/>
      <w:marTop w:val="0"/>
      <w:marBottom w:val="0"/>
      <w:divBdr>
        <w:top w:val="none" w:sz="0" w:space="0" w:color="auto"/>
        <w:left w:val="none" w:sz="0" w:space="0" w:color="auto"/>
        <w:bottom w:val="none" w:sz="0" w:space="0" w:color="auto"/>
        <w:right w:val="none" w:sz="0" w:space="0" w:color="auto"/>
      </w:divBdr>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58564697">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1863444">
      <w:bodyDiv w:val="1"/>
      <w:marLeft w:val="0"/>
      <w:marRight w:val="0"/>
      <w:marTop w:val="0"/>
      <w:marBottom w:val="0"/>
      <w:divBdr>
        <w:top w:val="none" w:sz="0" w:space="0" w:color="auto"/>
        <w:left w:val="none" w:sz="0" w:space="0" w:color="auto"/>
        <w:bottom w:val="none" w:sz="0" w:space="0" w:color="auto"/>
        <w:right w:val="none" w:sz="0" w:space="0" w:color="auto"/>
      </w:divBdr>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233191">
      <w:bodyDiv w:val="1"/>
      <w:marLeft w:val="0"/>
      <w:marRight w:val="0"/>
      <w:marTop w:val="0"/>
      <w:marBottom w:val="0"/>
      <w:divBdr>
        <w:top w:val="none" w:sz="0" w:space="0" w:color="auto"/>
        <w:left w:val="none" w:sz="0" w:space="0" w:color="auto"/>
        <w:bottom w:val="none" w:sz="0" w:space="0" w:color="auto"/>
        <w:right w:val="none" w:sz="0" w:space="0" w:color="auto"/>
      </w:divBdr>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89168209">
      <w:bodyDiv w:val="1"/>
      <w:marLeft w:val="0"/>
      <w:marRight w:val="0"/>
      <w:marTop w:val="0"/>
      <w:marBottom w:val="0"/>
      <w:divBdr>
        <w:top w:val="none" w:sz="0" w:space="0" w:color="auto"/>
        <w:left w:val="none" w:sz="0" w:space="0" w:color="auto"/>
        <w:bottom w:val="none" w:sz="0" w:space="0" w:color="auto"/>
        <w:right w:val="none" w:sz="0" w:space="0" w:color="auto"/>
      </w:divBdr>
    </w:div>
    <w:div w:id="294605373">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4111">
      <w:bodyDiv w:val="1"/>
      <w:marLeft w:val="0"/>
      <w:marRight w:val="0"/>
      <w:marTop w:val="0"/>
      <w:marBottom w:val="0"/>
      <w:divBdr>
        <w:top w:val="none" w:sz="0" w:space="0" w:color="auto"/>
        <w:left w:val="none" w:sz="0" w:space="0" w:color="auto"/>
        <w:bottom w:val="none" w:sz="0" w:space="0" w:color="auto"/>
        <w:right w:val="none" w:sz="0" w:space="0" w:color="auto"/>
      </w:divBdr>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956546">
      <w:bodyDiv w:val="1"/>
      <w:marLeft w:val="0"/>
      <w:marRight w:val="0"/>
      <w:marTop w:val="0"/>
      <w:marBottom w:val="0"/>
      <w:divBdr>
        <w:top w:val="none" w:sz="0" w:space="0" w:color="auto"/>
        <w:left w:val="none" w:sz="0" w:space="0" w:color="auto"/>
        <w:bottom w:val="none" w:sz="0" w:space="0" w:color="auto"/>
        <w:right w:val="none" w:sz="0" w:space="0" w:color="auto"/>
      </w:divBdr>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8852042">
      <w:bodyDiv w:val="1"/>
      <w:marLeft w:val="0"/>
      <w:marRight w:val="0"/>
      <w:marTop w:val="0"/>
      <w:marBottom w:val="0"/>
      <w:divBdr>
        <w:top w:val="none" w:sz="0" w:space="0" w:color="auto"/>
        <w:left w:val="none" w:sz="0" w:space="0" w:color="auto"/>
        <w:bottom w:val="none" w:sz="0" w:space="0" w:color="auto"/>
        <w:right w:val="none" w:sz="0" w:space="0" w:color="auto"/>
      </w:divBdr>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03894140">
      <w:bodyDiv w:val="1"/>
      <w:marLeft w:val="0"/>
      <w:marRight w:val="0"/>
      <w:marTop w:val="0"/>
      <w:marBottom w:val="0"/>
      <w:divBdr>
        <w:top w:val="none" w:sz="0" w:space="0" w:color="auto"/>
        <w:left w:val="none" w:sz="0" w:space="0" w:color="auto"/>
        <w:bottom w:val="none" w:sz="0" w:space="0" w:color="auto"/>
        <w:right w:val="none" w:sz="0" w:space="0" w:color="auto"/>
      </w:divBdr>
    </w:div>
    <w:div w:id="304166595">
      <w:bodyDiv w:val="1"/>
      <w:marLeft w:val="0"/>
      <w:marRight w:val="0"/>
      <w:marTop w:val="0"/>
      <w:marBottom w:val="0"/>
      <w:divBdr>
        <w:top w:val="none" w:sz="0" w:space="0" w:color="auto"/>
        <w:left w:val="none" w:sz="0" w:space="0" w:color="auto"/>
        <w:bottom w:val="none" w:sz="0" w:space="0" w:color="auto"/>
        <w:right w:val="none" w:sz="0" w:space="0" w:color="auto"/>
      </w:divBdr>
    </w:div>
    <w:div w:id="304355035">
      <w:bodyDiv w:val="1"/>
      <w:marLeft w:val="0"/>
      <w:marRight w:val="0"/>
      <w:marTop w:val="0"/>
      <w:marBottom w:val="0"/>
      <w:divBdr>
        <w:top w:val="none" w:sz="0" w:space="0" w:color="auto"/>
        <w:left w:val="none" w:sz="0" w:space="0" w:color="auto"/>
        <w:bottom w:val="none" w:sz="0" w:space="0" w:color="auto"/>
        <w:right w:val="none" w:sz="0" w:space="0" w:color="auto"/>
      </w:divBdr>
    </w:div>
    <w:div w:id="305087509">
      <w:bodyDiv w:val="1"/>
      <w:marLeft w:val="0"/>
      <w:marRight w:val="0"/>
      <w:marTop w:val="0"/>
      <w:marBottom w:val="0"/>
      <w:divBdr>
        <w:top w:val="none" w:sz="0" w:space="0" w:color="auto"/>
        <w:left w:val="none" w:sz="0" w:space="0" w:color="auto"/>
        <w:bottom w:val="none" w:sz="0" w:space="0" w:color="auto"/>
        <w:right w:val="none" w:sz="0" w:space="0" w:color="auto"/>
      </w:divBdr>
    </w:div>
    <w:div w:id="306012736">
      <w:bodyDiv w:val="1"/>
      <w:marLeft w:val="0"/>
      <w:marRight w:val="0"/>
      <w:marTop w:val="0"/>
      <w:marBottom w:val="0"/>
      <w:divBdr>
        <w:top w:val="none" w:sz="0" w:space="0" w:color="auto"/>
        <w:left w:val="none" w:sz="0" w:space="0" w:color="auto"/>
        <w:bottom w:val="none" w:sz="0" w:space="0" w:color="auto"/>
        <w:right w:val="none" w:sz="0" w:space="0" w:color="auto"/>
      </w:divBdr>
    </w:div>
    <w:div w:id="306129918">
      <w:bodyDiv w:val="1"/>
      <w:marLeft w:val="0"/>
      <w:marRight w:val="0"/>
      <w:marTop w:val="0"/>
      <w:marBottom w:val="0"/>
      <w:divBdr>
        <w:top w:val="none" w:sz="0" w:space="0" w:color="auto"/>
        <w:left w:val="none" w:sz="0" w:space="0" w:color="auto"/>
        <w:bottom w:val="none" w:sz="0" w:space="0" w:color="auto"/>
        <w:right w:val="none" w:sz="0" w:space="0" w:color="auto"/>
      </w:divBdr>
    </w:div>
    <w:div w:id="321663112">
      <w:bodyDiv w:val="1"/>
      <w:marLeft w:val="0"/>
      <w:marRight w:val="0"/>
      <w:marTop w:val="0"/>
      <w:marBottom w:val="0"/>
      <w:divBdr>
        <w:top w:val="none" w:sz="0" w:space="0" w:color="auto"/>
        <w:left w:val="none" w:sz="0" w:space="0" w:color="auto"/>
        <w:bottom w:val="none" w:sz="0" w:space="0" w:color="auto"/>
        <w:right w:val="none" w:sz="0" w:space="0" w:color="auto"/>
      </w:divBdr>
    </w:div>
    <w:div w:id="327102231">
      <w:bodyDiv w:val="1"/>
      <w:marLeft w:val="0"/>
      <w:marRight w:val="0"/>
      <w:marTop w:val="0"/>
      <w:marBottom w:val="0"/>
      <w:divBdr>
        <w:top w:val="none" w:sz="0" w:space="0" w:color="auto"/>
        <w:left w:val="none" w:sz="0" w:space="0" w:color="auto"/>
        <w:bottom w:val="none" w:sz="0" w:space="0" w:color="auto"/>
        <w:right w:val="none" w:sz="0" w:space="0" w:color="auto"/>
      </w:divBdr>
    </w:div>
    <w:div w:id="328169354">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17477">
      <w:bodyDiv w:val="1"/>
      <w:marLeft w:val="0"/>
      <w:marRight w:val="0"/>
      <w:marTop w:val="0"/>
      <w:marBottom w:val="0"/>
      <w:divBdr>
        <w:top w:val="none" w:sz="0" w:space="0" w:color="auto"/>
        <w:left w:val="none" w:sz="0" w:space="0" w:color="auto"/>
        <w:bottom w:val="none" w:sz="0" w:space="0" w:color="auto"/>
        <w:right w:val="none" w:sz="0" w:space="0" w:color="auto"/>
      </w:divBdr>
    </w:div>
    <w:div w:id="339628093">
      <w:bodyDiv w:val="1"/>
      <w:marLeft w:val="0"/>
      <w:marRight w:val="0"/>
      <w:marTop w:val="0"/>
      <w:marBottom w:val="0"/>
      <w:divBdr>
        <w:top w:val="none" w:sz="0" w:space="0" w:color="auto"/>
        <w:left w:val="none" w:sz="0" w:space="0" w:color="auto"/>
        <w:bottom w:val="none" w:sz="0" w:space="0" w:color="auto"/>
        <w:right w:val="none" w:sz="0" w:space="0" w:color="auto"/>
      </w:divBdr>
    </w:div>
    <w:div w:id="342826282">
      <w:bodyDiv w:val="1"/>
      <w:marLeft w:val="0"/>
      <w:marRight w:val="0"/>
      <w:marTop w:val="0"/>
      <w:marBottom w:val="0"/>
      <w:divBdr>
        <w:top w:val="none" w:sz="0" w:space="0" w:color="auto"/>
        <w:left w:val="none" w:sz="0" w:space="0" w:color="auto"/>
        <w:bottom w:val="none" w:sz="0" w:space="0" w:color="auto"/>
        <w:right w:val="none" w:sz="0" w:space="0" w:color="auto"/>
      </w:divBdr>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493314">
      <w:bodyDiv w:val="1"/>
      <w:marLeft w:val="0"/>
      <w:marRight w:val="0"/>
      <w:marTop w:val="0"/>
      <w:marBottom w:val="0"/>
      <w:divBdr>
        <w:top w:val="none" w:sz="0" w:space="0" w:color="auto"/>
        <w:left w:val="none" w:sz="0" w:space="0" w:color="auto"/>
        <w:bottom w:val="none" w:sz="0" w:space="0" w:color="auto"/>
        <w:right w:val="none" w:sz="0" w:space="0" w:color="auto"/>
      </w:divBdr>
    </w:div>
    <w:div w:id="353505089">
      <w:bodyDiv w:val="1"/>
      <w:marLeft w:val="0"/>
      <w:marRight w:val="0"/>
      <w:marTop w:val="0"/>
      <w:marBottom w:val="0"/>
      <w:divBdr>
        <w:top w:val="none" w:sz="0" w:space="0" w:color="auto"/>
        <w:left w:val="none" w:sz="0" w:space="0" w:color="auto"/>
        <w:bottom w:val="none" w:sz="0" w:space="0" w:color="auto"/>
        <w:right w:val="none" w:sz="0" w:space="0" w:color="auto"/>
      </w:divBdr>
    </w:div>
    <w:div w:id="354113349">
      <w:bodyDiv w:val="1"/>
      <w:marLeft w:val="0"/>
      <w:marRight w:val="0"/>
      <w:marTop w:val="0"/>
      <w:marBottom w:val="0"/>
      <w:divBdr>
        <w:top w:val="none" w:sz="0" w:space="0" w:color="auto"/>
        <w:left w:val="none" w:sz="0" w:space="0" w:color="auto"/>
        <w:bottom w:val="none" w:sz="0" w:space="0" w:color="auto"/>
        <w:right w:val="none" w:sz="0" w:space="0" w:color="auto"/>
      </w:divBdr>
    </w:div>
    <w:div w:id="354383066">
      <w:bodyDiv w:val="1"/>
      <w:marLeft w:val="0"/>
      <w:marRight w:val="0"/>
      <w:marTop w:val="0"/>
      <w:marBottom w:val="0"/>
      <w:divBdr>
        <w:top w:val="none" w:sz="0" w:space="0" w:color="auto"/>
        <w:left w:val="none" w:sz="0" w:space="0" w:color="auto"/>
        <w:bottom w:val="none" w:sz="0" w:space="0" w:color="auto"/>
        <w:right w:val="none" w:sz="0" w:space="0" w:color="auto"/>
      </w:divBdr>
    </w:div>
    <w:div w:id="354502322">
      <w:bodyDiv w:val="1"/>
      <w:marLeft w:val="0"/>
      <w:marRight w:val="0"/>
      <w:marTop w:val="0"/>
      <w:marBottom w:val="0"/>
      <w:divBdr>
        <w:top w:val="none" w:sz="0" w:space="0" w:color="auto"/>
        <w:left w:val="none" w:sz="0" w:space="0" w:color="auto"/>
        <w:bottom w:val="none" w:sz="0" w:space="0" w:color="auto"/>
        <w:right w:val="none" w:sz="0" w:space="0" w:color="auto"/>
      </w:divBdr>
    </w:div>
    <w:div w:id="354889011">
      <w:bodyDiv w:val="1"/>
      <w:marLeft w:val="0"/>
      <w:marRight w:val="0"/>
      <w:marTop w:val="0"/>
      <w:marBottom w:val="0"/>
      <w:divBdr>
        <w:top w:val="none" w:sz="0" w:space="0" w:color="auto"/>
        <w:left w:val="none" w:sz="0" w:space="0" w:color="auto"/>
        <w:bottom w:val="none" w:sz="0" w:space="0" w:color="auto"/>
        <w:right w:val="none" w:sz="0" w:space="0" w:color="auto"/>
      </w:divBdr>
    </w:div>
    <w:div w:id="357239182">
      <w:bodyDiv w:val="1"/>
      <w:marLeft w:val="0"/>
      <w:marRight w:val="0"/>
      <w:marTop w:val="0"/>
      <w:marBottom w:val="0"/>
      <w:divBdr>
        <w:top w:val="none" w:sz="0" w:space="0" w:color="auto"/>
        <w:left w:val="none" w:sz="0" w:space="0" w:color="auto"/>
        <w:bottom w:val="none" w:sz="0" w:space="0" w:color="auto"/>
        <w:right w:val="none" w:sz="0" w:space="0" w:color="auto"/>
      </w:divBdr>
    </w:div>
    <w:div w:id="358824867">
      <w:bodyDiv w:val="1"/>
      <w:marLeft w:val="0"/>
      <w:marRight w:val="0"/>
      <w:marTop w:val="0"/>
      <w:marBottom w:val="0"/>
      <w:divBdr>
        <w:top w:val="none" w:sz="0" w:space="0" w:color="auto"/>
        <w:left w:val="none" w:sz="0" w:space="0" w:color="auto"/>
        <w:bottom w:val="none" w:sz="0" w:space="0" w:color="auto"/>
        <w:right w:val="none" w:sz="0" w:space="0" w:color="auto"/>
      </w:divBdr>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0060549">
      <w:bodyDiv w:val="1"/>
      <w:marLeft w:val="0"/>
      <w:marRight w:val="0"/>
      <w:marTop w:val="0"/>
      <w:marBottom w:val="0"/>
      <w:divBdr>
        <w:top w:val="none" w:sz="0" w:space="0" w:color="auto"/>
        <w:left w:val="none" w:sz="0" w:space="0" w:color="auto"/>
        <w:bottom w:val="none" w:sz="0" w:space="0" w:color="auto"/>
        <w:right w:val="none" w:sz="0" w:space="0" w:color="auto"/>
      </w:divBdr>
    </w:div>
    <w:div w:id="362832244">
      <w:bodyDiv w:val="1"/>
      <w:marLeft w:val="0"/>
      <w:marRight w:val="0"/>
      <w:marTop w:val="0"/>
      <w:marBottom w:val="0"/>
      <w:divBdr>
        <w:top w:val="none" w:sz="0" w:space="0" w:color="auto"/>
        <w:left w:val="none" w:sz="0" w:space="0" w:color="auto"/>
        <w:bottom w:val="none" w:sz="0" w:space="0" w:color="auto"/>
        <w:right w:val="none" w:sz="0" w:space="0" w:color="auto"/>
      </w:divBdr>
    </w:div>
    <w:div w:id="364404303">
      <w:bodyDiv w:val="1"/>
      <w:marLeft w:val="0"/>
      <w:marRight w:val="0"/>
      <w:marTop w:val="0"/>
      <w:marBottom w:val="0"/>
      <w:divBdr>
        <w:top w:val="none" w:sz="0" w:space="0" w:color="auto"/>
        <w:left w:val="none" w:sz="0" w:space="0" w:color="auto"/>
        <w:bottom w:val="none" w:sz="0" w:space="0" w:color="auto"/>
        <w:right w:val="none" w:sz="0" w:space="0" w:color="auto"/>
      </w:divBdr>
    </w:div>
    <w:div w:id="364912541">
      <w:bodyDiv w:val="1"/>
      <w:marLeft w:val="0"/>
      <w:marRight w:val="0"/>
      <w:marTop w:val="0"/>
      <w:marBottom w:val="0"/>
      <w:divBdr>
        <w:top w:val="none" w:sz="0" w:space="0" w:color="auto"/>
        <w:left w:val="none" w:sz="0" w:space="0" w:color="auto"/>
        <w:bottom w:val="none" w:sz="0" w:space="0" w:color="auto"/>
        <w:right w:val="none" w:sz="0" w:space="0" w:color="auto"/>
      </w:divBdr>
    </w:div>
    <w:div w:id="366685529">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373359277">
      <w:bodyDiv w:val="1"/>
      <w:marLeft w:val="0"/>
      <w:marRight w:val="0"/>
      <w:marTop w:val="0"/>
      <w:marBottom w:val="0"/>
      <w:divBdr>
        <w:top w:val="none" w:sz="0" w:space="0" w:color="auto"/>
        <w:left w:val="none" w:sz="0" w:space="0" w:color="auto"/>
        <w:bottom w:val="none" w:sz="0" w:space="0" w:color="auto"/>
        <w:right w:val="none" w:sz="0" w:space="0" w:color="auto"/>
      </w:divBdr>
    </w:div>
    <w:div w:id="379015494">
      <w:bodyDiv w:val="1"/>
      <w:marLeft w:val="0"/>
      <w:marRight w:val="0"/>
      <w:marTop w:val="0"/>
      <w:marBottom w:val="0"/>
      <w:divBdr>
        <w:top w:val="none" w:sz="0" w:space="0" w:color="auto"/>
        <w:left w:val="none" w:sz="0" w:space="0" w:color="auto"/>
        <w:bottom w:val="none" w:sz="0" w:space="0" w:color="auto"/>
        <w:right w:val="none" w:sz="0" w:space="0" w:color="auto"/>
      </w:divBdr>
    </w:div>
    <w:div w:id="379549296">
      <w:bodyDiv w:val="1"/>
      <w:marLeft w:val="0"/>
      <w:marRight w:val="0"/>
      <w:marTop w:val="0"/>
      <w:marBottom w:val="0"/>
      <w:divBdr>
        <w:top w:val="none" w:sz="0" w:space="0" w:color="auto"/>
        <w:left w:val="none" w:sz="0" w:space="0" w:color="auto"/>
        <w:bottom w:val="none" w:sz="0" w:space="0" w:color="auto"/>
        <w:right w:val="none" w:sz="0" w:space="0" w:color="auto"/>
      </w:divBdr>
    </w:div>
    <w:div w:id="383065428">
      <w:bodyDiv w:val="1"/>
      <w:marLeft w:val="0"/>
      <w:marRight w:val="0"/>
      <w:marTop w:val="0"/>
      <w:marBottom w:val="0"/>
      <w:divBdr>
        <w:top w:val="none" w:sz="0" w:space="0" w:color="auto"/>
        <w:left w:val="none" w:sz="0" w:space="0" w:color="auto"/>
        <w:bottom w:val="none" w:sz="0" w:space="0" w:color="auto"/>
        <w:right w:val="none" w:sz="0" w:space="0" w:color="auto"/>
      </w:divBdr>
    </w:div>
    <w:div w:id="383794917">
      <w:bodyDiv w:val="1"/>
      <w:marLeft w:val="0"/>
      <w:marRight w:val="0"/>
      <w:marTop w:val="0"/>
      <w:marBottom w:val="0"/>
      <w:divBdr>
        <w:top w:val="none" w:sz="0" w:space="0" w:color="auto"/>
        <w:left w:val="none" w:sz="0" w:space="0" w:color="auto"/>
        <w:bottom w:val="none" w:sz="0" w:space="0" w:color="auto"/>
        <w:right w:val="none" w:sz="0" w:space="0" w:color="auto"/>
      </w:divBdr>
    </w:div>
    <w:div w:id="385300173">
      <w:bodyDiv w:val="1"/>
      <w:marLeft w:val="0"/>
      <w:marRight w:val="0"/>
      <w:marTop w:val="0"/>
      <w:marBottom w:val="0"/>
      <w:divBdr>
        <w:top w:val="none" w:sz="0" w:space="0" w:color="auto"/>
        <w:left w:val="none" w:sz="0" w:space="0" w:color="auto"/>
        <w:bottom w:val="none" w:sz="0" w:space="0" w:color="auto"/>
        <w:right w:val="none" w:sz="0" w:space="0" w:color="auto"/>
      </w:divBdr>
    </w:div>
    <w:div w:id="391975333">
      <w:bodyDiv w:val="1"/>
      <w:marLeft w:val="0"/>
      <w:marRight w:val="0"/>
      <w:marTop w:val="0"/>
      <w:marBottom w:val="0"/>
      <w:divBdr>
        <w:top w:val="none" w:sz="0" w:space="0" w:color="auto"/>
        <w:left w:val="none" w:sz="0" w:space="0" w:color="auto"/>
        <w:bottom w:val="none" w:sz="0" w:space="0" w:color="auto"/>
        <w:right w:val="none" w:sz="0" w:space="0" w:color="auto"/>
      </w:divBdr>
    </w:div>
    <w:div w:id="393088167">
      <w:bodyDiv w:val="1"/>
      <w:marLeft w:val="0"/>
      <w:marRight w:val="0"/>
      <w:marTop w:val="0"/>
      <w:marBottom w:val="0"/>
      <w:divBdr>
        <w:top w:val="none" w:sz="0" w:space="0" w:color="auto"/>
        <w:left w:val="none" w:sz="0" w:space="0" w:color="auto"/>
        <w:bottom w:val="none" w:sz="0" w:space="0" w:color="auto"/>
        <w:right w:val="none" w:sz="0" w:space="0" w:color="auto"/>
      </w:divBdr>
    </w:div>
    <w:div w:id="393090690">
      <w:bodyDiv w:val="1"/>
      <w:marLeft w:val="0"/>
      <w:marRight w:val="0"/>
      <w:marTop w:val="0"/>
      <w:marBottom w:val="0"/>
      <w:divBdr>
        <w:top w:val="none" w:sz="0" w:space="0" w:color="auto"/>
        <w:left w:val="none" w:sz="0" w:space="0" w:color="auto"/>
        <w:bottom w:val="none" w:sz="0" w:space="0" w:color="auto"/>
        <w:right w:val="none" w:sz="0" w:space="0" w:color="auto"/>
      </w:divBdr>
    </w:div>
    <w:div w:id="393891030">
      <w:bodyDiv w:val="1"/>
      <w:marLeft w:val="0"/>
      <w:marRight w:val="0"/>
      <w:marTop w:val="0"/>
      <w:marBottom w:val="0"/>
      <w:divBdr>
        <w:top w:val="none" w:sz="0" w:space="0" w:color="auto"/>
        <w:left w:val="none" w:sz="0" w:space="0" w:color="auto"/>
        <w:bottom w:val="none" w:sz="0" w:space="0" w:color="auto"/>
        <w:right w:val="none" w:sz="0" w:space="0" w:color="auto"/>
      </w:divBdr>
    </w:div>
    <w:div w:id="398483229">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609945">
      <w:bodyDiv w:val="1"/>
      <w:marLeft w:val="0"/>
      <w:marRight w:val="0"/>
      <w:marTop w:val="0"/>
      <w:marBottom w:val="0"/>
      <w:divBdr>
        <w:top w:val="none" w:sz="0" w:space="0" w:color="auto"/>
        <w:left w:val="none" w:sz="0" w:space="0" w:color="auto"/>
        <w:bottom w:val="none" w:sz="0" w:space="0" w:color="auto"/>
        <w:right w:val="none" w:sz="0" w:space="0" w:color="auto"/>
      </w:divBdr>
    </w:div>
    <w:div w:id="403376596">
      <w:bodyDiv w:val="1"/>
      <w:marLeft w:val="0"/>
      <w:marRight w:val="0"/>
      <w:marTop w:val="0"/>
      <w:marBottom w:val="0"/>
      <w:divBdr>
        <w:top w:val="none" w:sz="0" w:space="0" w:color="auto"/>
        <w:left w:val="none" w:sz="0" w:space="0" w:color="auto"/>
        <w:bottom w:val="none" w:sz="0" w:space="0" w:color="auto"/>
        <w:right w:val="none" w:sz="0" w:space="0" w:color="auto"/>
      </w:divBdr>
    </w:div>
    <w:div w:id="404650556">
      <w:bodyDiv w:val="1"/>
      <w:marLeft w:val="0"/>
      <w:marRight w:val="0"/>
      <w:marTop w:val="0"/>
      <w:marBottom w:val="0"/>
      <w:divBdr>
        <w:top w:val="none" w:sz="0" w:space="0" w:color="auto"/>
        <w:left w:val="none" w:sz="0" w:space="0" w:color="auto"/>
        <w:bottom w:val="none" w:sz="0" w:space="0" w:color="auto"/>
        <w:right w:val="none" w:sz="0" w:space="0" w:color="auto"/>
      </w:divBdr>
    </w:div>
    <w:div w:id="409427591">
      <w:bodyDiv w:val="1"/>
      <w:marLeft w:val="0"/>
      <w:marRight w:val="0"/>
      <w:marTop w:val="0"/>
      <w:marBottom w:val="0"/>
      <w:divBdr>
        <w:top w:val="none" w:sz="0" w:space="0" w:color="auto"/>
        <w:left w:val="none" w:sz="0" w:space="0" w:color="auto"/>
        <w:bottom w:val="none" w:sz="0" w:space="0" w:color="auto"/>
        <w:right w:val="none" w:sz="0" w:space="0" w:color="auto"/>
      </w:divBdr>
    </w:div>
    <w:div w:id="414329493">
      <w:bodyDiv w:val="1"/>
      <w:marLeft w:val="0"/>
      <w:marRight w:val="0"/>
      <w:marTop w:val="0"/>
      <w:marBottom w:val="0"/>
      <w:divBdr>
        <w:top w:val="none" w:sz="0" w:space="0" w:color="auto"/>
        <w:left w:val="none" w:sz="0" w:space="0" w:color="auto"/>
        <w:bottom w:val="none" w:sz="0" w:space="0" w:color="auto"/>
        <w:right w:val="none" w:sz="0" w:space="0" w:color="auto"/>
      </w:divBdr>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693627">
      <w:bodyDiv w:val="1"/>
      <w:marLeft w:val="0"/>
      <w:marRight w:val="0"/>
      <w:marTop w:val="0"/>
      <w:marBottom w:val="0"/>
      <w:divBdr>
        <w:top w:val="none" w:sz="0" w:space="0" w:color="auto"/>
        <w:left w:val="none" w:sz="0" w:space="0" w:color="auto"/>
        <w:bottom w:val="none" w:sz="0" w:space="0" w:color="auto"/>
        <w:right w:val="none" w:sz="0" w:space="0" w:color="auto"/>
      </w:divBdr>
    </w:div>
    <w:div w:id="429858535">
      <w:bodyDiv w:val="1"/>
      <w:marLeft w:val="0"/>
      <w:marRight w:val="0"/>
      <w:marTop w:val="0"/>
      <w:marBottom w:val="0"/>
      <w:divBdr>
        <w:top w:val="none" w:sz="0" w:space="0" w:color="auto"/>
        <w:left w:val="none" w:sz="0" w:space="0" w:color="auto"/>
        <w:bottom w:val="none" w:sz="0" w:space="0" w:color="auto"/>
        <w:right w:val="none" w:sz="0" w:space="0" w:color="auto"/>
      </w:divBdr>
    </w:div>
    <w:div w:id="439297233">
      <w:bodyDiv w:val="1"/>
      <w:marLeft w:val="0"/>
      <w:marRight w:val="0"/>
      <w:marTop w:val="0"/>
      <w:marBottom w:val="0"/>
      <w:divBdr>
        <w:top w:val="none" w:sz="0" w:space="0" w:color="auto"/>
        <w:left w:val="none" w:sz="0" w:space="0" w:color="auto"/>
        <w:bottom w:val="none" w:sz="0" w:space="0" w:color="auto"/>
        <w:right w:val="none" w:sz="0" w:space="0" w:color="auto"/>
      </w:divBdr>
    </w:div>
    <w:div w:id="443035349">
      <w:bodyDiv w:val="1"/>
      <w:marLeft w:val="0"/>
      <w:marRight w:val="0"/>
      <w:marTop w:val="0"/>
      <w:marBottom w:val="0"/>
      <w:divBdr>
        <w:top w:val="none" w:sz="0" w:space="0" w:color="auto"/>
        <w:left w:val="none" w:sz="0" w:space="0" w:color="auto"/>
        <w:bottom w:val="none" w:sz="0" w:space="0" w:color="auto"/>
        <w:right w:val="none" w:sz="0" w:space="0" w:color="auto"/>
      </w:divBdr>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205436">
      <w:bodyDiv w:val="1"/>
      <w:marLeft w:val="0"/>
      <w:marRight w:val="0"/>
      <w:marTop w:val="0"/>
      <w:marBottom w:val="0"/>
      <w:divBdr>
        <w:top w:val="none" w:sz="0" w:space="0" w:color="auto"/>
        <w:left w:val="none" w:sz="0" w:space="0" w:color="auto"/>
        <w:bottom w:val="none" w:sz="0" w:space="0" w:color="auto"/>
        <w:right w:val="none" w:sz="0" w:space="0" w:color="auto"/>
      </w:divBdr>
    </w:div>
    <w:div w:id="456917834">
      <w:bodyDiv w:val="1"/>
      <w:marLeft w:val="0"/>
      <w:marRight w:val="0"/>
      <w:marTop w:val="0"/>
      <w:marBottom w:val="0"/>
      <w:divBdr>
        <w:top w:val="none" w:sz="0" w:space="0" w:color="auto"/>
        <w:left w:val="none" w:sz="0" w:space="0" w:color="auto"/>
        <w:bottom w:val="none" w:sz="0" w:space="0" w:color="auto"/>
        <w:right w:val="none" w:sz="0" w:space="0" w:color="auto"/>
      </w:divBdr>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633262">
      <w:bodyDiv w:val="1"/>
      <w:marLeft w:val="0"/>
      <w:marRight w:val="0"/>
      <w:marTop w:val="0"/>
      <w:marBottom w:val="0"/>
      <w:divBdr>
        <w:top w:val="none" w:sz="0" w:space="0" w:color="auto"/>
        <w:left w:val="none" w:sz="0" w:space="0" w:color="auto"/>
        <w:bottom w:val="none" w:sz="0" w:space="0" w:color="auto"/>
        <w:right w:val="none" w:sz="0" w:space="0" w:color="auto"/>
      </w:divBdr>
    </w:div>
    <w:div w:id="470441908">
      <w:bodyDiv w:val="1"/>
      <w:marLeft w:val="0"/>
      <w:marRight w:val="0"/>
      <w:marTop w:val="0"/>
      <w:marBottom w:val="0"/>
      <w:divBdr>
        <w:top w:val="none" w:sz="0" w:space="0" w:color="auto"/>
        <w:left w:val="none" w:sz="0" w:space="0" w:color="auto"/>
        <w:bottom w:val="none" w:sz="0" w:space="0" w:color="auto"/>
        <w:right w:val="none" w:sz="0" w:space="0" w:color="auto"/>
      </w:divBdr>
    </w:div>
    <w:div w:id="472335597">
      <w:bodyDiv w:val="1"/>
      <w:marLeft w:val="0"/>
      <w:marRight w:val="0"/>
      <w:marTop w:val="0"/>
      <w:marBottom w:val="0"/>
      <w:divBdr>
        <w:top w:val="none" w:sz="0" w:space="0" w:color="auto"/>
        <w:left w:val="none" w:sz="0" w:space="0" w:color="auto"/>
        <w:bottom w:val="none" w:sz="0" w:space="0" w:color="auto"/>
        <w:right w:val="none" w:sz="0" w:space="0" w:color="auto"/>
      </w:divBdr>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85324369">
      <w:bodyDiv w:val="1"/>
      <w:marLeft w:val="0"/>
      <w:marRight w:val="0"/>
      <w:marTop w:val="0"/>
      <w:marBottom w:val="0"/>
      <w:divBdr>
        <w:top w:val="none" w:sz="0" w:space="0" w:color="auto"/>
        <w:left w:val="none" w:sz="0" w:space="0" w:color="auto"/>
        <w:bottom w:val="none" w:sz="0" w:space="0" w:color="auto"/>
        <w:right w:val="none" w:sz="0" w:space="0" w:color="auto"/>
      </w:divBdr>
    </w:div>
    <w:div w:id="486434567">
      <w:bodyDiv w:val="1"/>
      <w:marLeft w:val="0"/>
      <w:marRight w:val="0"/>
      <w:marTop w:val="0"/>
      <w:marBottom w:val="0"/>
      <w:divBdr>
        <w:top w:val="none" w:sz="0" w:space="0" w:color="auto"/>
        <w:left w:val="none" w:sz="0" w:space="0" w:color="auto"/>
        <w:bottom w:val="none" w:sz="0" w:space="0" w:color="auto"/>
        <w:right w:val="none" w:sz="0" w:space="0" w:color="auto"/>
      </w:divBdr>
    </w:div>
    <w:div w:id="486823787">
      <w:bodyDiv w:val="1"/>
      <w:marLeft w:val="0"/>
      <w:marRight w:val="0"/>
      <w:marTop w:val="0"/>
      <w:marBottom w:val="0"/>
      <w:divBdr>
        <w:top w:val="none" w:sz="0" w:space="0" w:color="auto"/>
        <w:left w:val="none" w:sz="0" w:space="0" w:color="auto"/>
        <w:bottom w:val="none" w:sz="0" w:space="0" w:color="auto"/>
        <w:right w:val="none" w:sz="0" w:space="0" w:color="auto"/>
      </w:divBdr>
    </w:div>
    <w:div w:id="487867874">
      <w:bodyDiv w:val="1"/>
      <w:marLeft w:val="0"/>
      <w:marRight w:val="0"/>
      <w:marTop w:val="0"/>
      <w:marBottom w:val="0"/>
      <w:divBdr>
        <w:top w:val="none" w:sz="0" w:space="0" w:color="auto"/>
        <w:left w:val="none" w:sz="0" w:space="0" w:color="auto"/>
        <w:bottom w:val="none" w:sz="0" w:space="0" w:color="auto"/>
        <w:right w:val="none" w:sz="0" w:space="0" w:color="auto"/>
      </w:divBdr>
    </w:div>
    <w:div w:id="488250215">
      <w:bodyDiv w:val="1"/>
      <w:marLeft w:val="0"/>
      <w:marRight w:val="0"/>
      <w:marTop w:val="0"/>
      <w:marBottom w:val="0"/>
      <w:divBdr>
        <w:top w:val="none" w:sz="0" w:space="0" w:color="auto"/>
        <w:left w:val="none" w:sz="0" w:space="0" w:color="auto"/>
        <w:bottom w:val="none" w:sz="0" w:space="0" w:color="auto"/>
        <w:right w:val="none" w:sz="0" w:space="0" w:color="auto"/>
      </w:divBdr>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4245668">
      <w:bodyDiv w:val="1"/>
      <w:marLeft w:val="0"/>
      <w:marRight w:val="0"/>
      <w:marTop w:val="0"/>
      <w:marBottom w:val="0"/>
      <w:divBdr>
        <w:top w:val="none" w:sz="0" w:space="0" w:color="auto"/>
        <w:left w:val="none" w:sz="0" w:space="0" w:color="auto"/>
        <w:bottom w:val="none" w:sz="0" w:space="0" w:color="auto"/>
        <w:right w:val="none" w:sz="0" w:space="0" w:color="auto"/>
      </w:divBdr>
    </w:div>
    <w:div w:id="506479837">
      <w:bodyDiv w:val="1"/>
      <w:marLeft w:val="0"/>
      <w:marRight w:val="0"/>
      <w:marTop w:val="0"/>
      <w:marBottom w:val="0"/>
      <w:divBdr>
        <w:top w:val="none" w:sz="0" w:space="0" w:color="auto"/>
        <w:left w:val="none" w:sz="0" w:space="0" w:color="auto"/>
        <w:bottom w:val="none" w:sz="0" w:space="0" w:color="auto"/>
        <w:right w:val="none" w:sz="0" w:space="0" w:color="auto"/>
      </w:divBdr>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779770">
      <w:bodyDiv w:val="1"/>
      <w:marLeft w:val="0"/>
      <w:marRight w:val="0"/>
      <w:marTop w:val="0"/>
      <w:marBottom w:val="0"/>
      <w:divBdr>
        <w:top w:val="none" w:sz="0" w:space="0" w:color="auto"/>
        <w:left w:val="none" w:sz="0" w:space="0" w:color="auto"/>
        <w:bottom w:val="none" w:sz="0" w:space="0" w:color="auto"/>
        <w:right w:val="none" w:sz="0" w:space="0" w:color="auto"/>
      </w:divBdr>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2992">
      <w:bodyDiv w:val="1"/>
      <w:marLeft w:val="0"/>
      <w:marRight w:val="0"/>
      <w:marTop w:val="0"/>
      <w:marBottom w:val="0"/>
      <w:divBdr>
        <w:top w:val="none" w:sz="0" w:space="0" w:color="auto"/>
        <w:left w:val="none" w:sz="0" w:space="0" w:color="auto"/>
        <w:bottom w:val="none" w:sz="0" w:space="0" w:color="auto"/>
        <w:right w:val="none" w:sz="0" w:space="0" w:color="auto"/>
      </w:divBdr>
      <w:divsChild>
        <w:div w:id="1755079764">
          <w:marLeft w:val="0"/>
          <w:marRight w:val="0"/>
          <w:marTop w:val="0"/>
          <w:marBottom w:val="0"/>
          <w:divBdr>
            <w:top w:val="none" w:sz="0" w:space="0" w:color="auto"/>
            <w:left w:val="none" w:sz="0" w:space="0" w:color="auto"/>
            <w:bottom w:val="none" w:sz="0" w:space="0" w:color="auto"/>
            <w:right w:val="none" w:sz="0" w:space="0" w:color="auto"/>
          </w:divBdr>
          <w:divsChild>
            <w:div w:id="813061966">
              <w:marLeft w:val="0"/>
              <w:marRight w:val="0"/>
              <w:marTop w:val="0"/>
              <w:marBottom w:val="0"/>
              <w:divBdr>
                <w:top w:val="none" w:sz="0" w:space="0" w:color="auto"/>
                <w:left w:val="none" w:sz="0" w:space="0" w:color="auto"/>
                <w:bottom w:val="none" w:sz="0" w:space="0" w:color="auto"/>
                <w:right w:val="none" w:sz="0" w:space="0" w:color="auto"/>
              </w:divBdr>
              <w:divsChild>
                <w:div w:id="17255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1960400">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30535">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51159305">
      <w:bodyDiv w:val="1"/>
      <w:marLeft w:val="0"/>
      <w:marRight w:val="0"/>
      <w:marTop w:val="0"/>
      <w:marBottom w:val="0"/>
      <w:divBdr>
        <w:top w:val="none" w:sz="0" w:space="0" w:color="auto"/>
        <w:left w:val="none" w:sz="0" w:space="0" w:color="auto"/>
        <w:bottom w:val="none" w:sz="0" w:space="0" w:color="auto"/>
        <w:right w:val="none" w:sz="0" w:space="0" w:color="auto"/>
      </w:divBdr>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016610">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263983">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304985">
      <w:bodyDiv w:val="1"/>
      <w:marLeft w:val="0"/>
      <w:marRight w:val="0"/>
      <w:marTop w:val="0"/>
      <w:marBottom w:val="0"/>
      <w:divBdr>
        <w:top w:val="none" w:sz="0" w:space="0" w:color="auto"/>
        <w:left w:val="none" w:sz="0" w:space="0" w:color="auto"/>
        <w:bottom w:val="none" w:sz="0" w:space="0" w:color="auto"/>
        <w:right w:val="none" w:sz="0" w:space="0" w:color="auto"/>
      </w:divBdr>
    </w:div>
    <w:div w:id="566383954">
      <w:bodyDiv w:val="1"/>
      <w:marLeft w:val="0"/>
      <w:marRight w:val="0"/>
      <w:marTop w:val="0"/>
      <w:marBottom w:val="0"/>
      <w:divBdr>
        <w:top w:val="none" w:sz="0" w:space="0" w:color="auto"/>
        <w:left w:val="none" w:sz="0" w:space="0" w:color="auto"/>
        <w:bottom w:val="none" w:sz="0" w:space="0" w:color="auto"/>
        <w:right w:val="none" w:sz="0" w:space="0" w:color="auto"/>
      </w:divBdr>
    </w:div>
    <w:div w:id="567884279">
      <w:bodyDiv w:val="1"/>
      <w:marLeft w:val="0"/>
      <w:marRight w:val="0"/>
      <w:marTop w:val="0"/>
      <w:marBottom w:val="0"/>
      <w:divBdr>
        <w:top w:val="none" w:sz="0" w:space="0" w:color="auto"/>
        <w:left w:val="none" w:sz="0" w:space="0" w:color="auto"/>
        <w:bottom w:val="none" w:sz="0" w:space="0" w:color="auto"/>
        <w:right w:val="none" w:sz="0" w:space="0" w:color="auto"/>
      </w:divBdr>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922917">
      <w:bodyDiv w:val="1"/>
      <w:marLeft w:val="0"/>
      <w:marRight w:val="0"/>
      <w:marTop w:val="0"/>
      <w:marBottom w:val="0"/>
      <w:divBdr>
        <w:top w:val="none" w:sz="0" w:space="0" w:color="auto"/>
        <w:left w:val="none" w:sz="0" w:space="0" w:color="auto"/>
        <w:bottom w:val="none" w:sz="0" w:space="0" w:color="auto"/>
        <w:right w:val="none" w:sz="0" w:space="0" w:color="auto"/>
      </w:divBdr>
    </w:div>
    <w:div w:id="587354010">
      <w:bodyDiv w:val="1"/>
      <w:marLeft w:val="0"/>
      <w:marRight w:val="0"/>
      <w:marTop w:val="0"/>
      <w:marBottom w:val="0"/>
      <w:divBdr>
        <w:top w:val="none" w:sz="0" w:space="0" w:color="auto"/>
        <w:left w:val="none" w:sz="0" w:space="0" w:color="auto"/>
        <w:bottom w:val="none" w:sz="0" w:space="0" w:color="auto"/>
        <w:right w:val="none" w:sz="0" w:space="0" w:color="auto"/>
      </w:divBdr>
    </w:div>
    <w:div w:id="590315305">
      <w:bodyDiv w:val="1"/>
      <w:marLeft w:val="0"/>
      <w:marRight w:val="0"/>
      <w:marTop w:val="0"/>
      <w:marBottom w:val="0"/>
      <w:divBdr>
        <w:top w:val="none" w:sz="0" w:space="0" w:color="auto"/>
        <w:left w:val="none" w:sz="0" w:space="0" w:color="auto"/>
        <w:bottom w:val="none" w:sz="0" w:space="0" w:color="auto"/>
        <w:right w:val="none" w:sz="0" w:space="0" w:color="auto"/>
      </w:divBdr>
    </w:div>
    <w:div w:id="591280490">
      <w:bodyDiv w:val="1"/>
      <w:marLeft w:val="0"/>
      <w:marRight w:val="0"/>
      <w:marTop w:val="0"/>
      <w:marBottom w:val="0"/>
      <w:divBdr>
        <w:top w:val="none" w:sz="0" w:space="0" w:color="auto"/>
        <w:left w:val="none" w:sz="0" w:space="0" w:color="auto"/>
        <w:bottom w:val="none" w:sz="0" w:space="0" w:color="auto"/>
        <w:right w:val="none" w:sz="0" w:space="0" w:color="auto"/>
      </w:divBdr>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685119">
      <w:bodyDiv w:val="1"/>
      <w:marLeft w:val="0"/>
      <w:marRight w:val="0"/>
      <w:marTop w:val="0"/>
      <w:marBottom w:val="0"/>
      <w:divBdr>
        <w:top w:val="none" w:sz="0" w:space="0" w:color="auto"/>
        <w:left w:val="none" w:sz="0" w:space="0" w:color="auto"/>
        <w:bottom w:val="none" w:sz="0" w:space="0" w:color="auto"/>
        <w:right w:val="none" w:sz="0" w:space="0" w:color="auto"/>
      </w:divBdr>
    </w:div>
    <w:div w:id="603881042">
      <w:bodyDiv w:val="1"/>
      <w:marLeft w:val="0"/>
      <w:marRight w:val="0"/>
      <w:marTop w:val="0"/>
      <w:marBottom w:val="0"/>
      <w:divBdr>
        <w:top w:val="none" w:sz="0" w:space="0" w:color="auto"/>
        <w:left w:val="none" w:sz="0" w:space="0" w:color="auto"/>
        <w:bottom w:val="none" w:sz="0" w:space="0" w:color="auto"/>
        <w:right w:val="none" w:sz="0" w:space="0" w:color="auto"/>
      </w:divBdr>
    </w:div>
    <w:div w:id="604387080">
      <w:bodyDiv w:val="1"/>
      <w:marLeft w:val="0"/>
      <w:marRight w:val="0"/>
      <w:marTop w:val="0"/>
      <w:marBottom w:val="0"/>
      <w:divBdr>
        <w:top w:val="none" w:sz="0" w:space="0" w:color="auto"/>
        <w:left w:val="none" w:sz="0" w:space="0" w:color="auto"/>
        <w:bottom w:val="none" w:sz="0" w:space="0" w:color="auto"/>
        <w:right w:val="none" w:sz="0" w:space="0" w:color="auto"/>
      </w:divBdr>
    </w:div>
    <w:div w:id="606081470">
      <w:bodyDiv w:val="1"/>
      <w:marLeft w:val="0"/>
      <w:marRight w:val="0"/>
      <w:marTop w:val="0"/>
      <w:marBottom w:val="0"/>
      <w:divBdr>
        <w:top w:val="none" w:sz="0" w:space="0" w:color="auto"/>
        <w:left w:val="none" w:sz="0" w:space="0" w:color="auto"/>
        <w:bottom w:val="none" w:sz="0" w:space="0" w:color="auto"/>
        <w:right w:val="none" w:sz="0" w:space="0" w:color="auto"/>
      </w:divBdr>
    </w:div>
    <w:div w:id="606934102">
      <w:bodyDiv w:val="1"/>
      <w:marLeft w:val="0"/>
      <w:marRight w:val="0"/>
      <w:marTop w:val="0"/>
      <w:marBottom w:val="0"/>
      <w:divBdr>
        <w:top w:val="none" w:sz="0" w:space="0" w:color="auto"/>
        <w:left w:val="none" w:sz="0" w:space="0" w:color="auto"/>
        <w:bottom w:val="none" w:sz="0" w:space="0" w:color="auto"/>
        <w:right w:val="none" w:sz="0" w:space="0" w:color="auto"/>
      </w:divBdr>
    </w:div>
    <w:div w:id="608047946">
      <w:bodyDiv w:val="1"/>
      <w:marLeft w:val="0"/>
      <w:marRight w:val="0"/>
      <w:marTop w:val="0"/>
      <w:marBottom w:val="0"/>
      <w:divBdr>
        <w:top w:val="none" w:sz="0" w:space="0" w:color="auto"/>
        <w:left w:val="none" w:sz="0" w:space="0" w:color="auto"/>
        <w:bottom w:val="none" w:sz="0" w:space="0" w:color="auto"/>
        <w:right w:val="none" w:sz="0" w:space="0" w:color="auto"/>
      </w:divBdr>
    </w:div>
    <w:div w:id="608663979">
      <w:bodyDiv w:val="1"/>
      <w:marLeft w:val="0"/>
      <w:marRight w:val="0"/>
      <w:marTop w:val="0"/>
      <w:marBottom w:val="0"/>
      <w:divBdr>
        <w:top w:val="none" w:sz="0" w:space="0" w:color="auto"/>
        <w:left w:val="none" w:sz="0" w:space="0" w:color="auto"/>
        <w:bottom w:val="none" w:sz="0" w:space="0" w:color="auto"/>
        <w:right w:val="none" w:sz="0" w:space="0" w:color="auto"/>
      </w:divBdr>
    </w:div>
    <w:div w:id="615603022">
      <w:bodyDiv w:val="1"/>
      <w:marLeft w:val="0"/>
      <w:marRight w:val="0"/>
      <w:marTop w:val="0"/>
      <w:marBottom w:val="0"/>
      <w:divBdr>
        <w:top w:val="none" w:sz="0" w:space="0" w:color="auto"/>
        <w:left w:val="none" w:sz="0" w:space="0" w:color="auto"/>
        <w:bottom w:val="none" w:sz="0" w:space="0" w:color="auto"/>
        <w:right w:val="none" w:sz="0" w:space="0" w:color="auto"/>
      </w:divBdr>
    </w:div>
    <w:div w:id="616838017">
      <w:bodyDiv w:val="1"/>
      <w:marLeft w:val="0"/>
      <w:marRight w:val="0"/>
      <w:marTop w:val="0"/>
      <w:marBottom w:val="0"/>
      <w:divBdr>
        <w:top w:val="none" w:sz="0" w:space="0" w:color="auto"/>
        <w:left w:val="none" w:sz="0" w:space="0" w:color="auto"/>
        <w:bottom w:val="none" w:sz="0" w:space="0" w:color="auto"/>
        <w:right w:val="none" w:sz="0" w:space="0" w:color="auto"/>
      </w:divBdr>
    </w:div>
    <w:div w:id="617487855">
      <w:bodyDiv w:val="1"/>
      <w:marLeft w:val="0"/>
      <w:marRight w:val="0"/>
      <w:marTop w:val="0"/>
      <w:marBottom w:val="0"/>
      <w:divBdr>
        <w:top w:val="none" w:sz="0" w:space="0" w:color="auto"/>
        <w:left w:val="none" w:sz="0" w:space="0" w:color="auto"/>
        <w:bottom w:val="none" w:sz="0" w:space="0" w:color="auto"/>
        <w:right w:val="none" w:sz="0" w:space="0" w:color="auto"/>
      </w:divBdr>
    </w:div>
    <w:div w:id="619649244">
      <w:bodyDiv w:val="1"/>
      <w:marLeft w:val="0"/>
      <w:marRight w:val="0"/>
      <w:marTop w:val="0"/>
      <w:marBottom w:val="0"/>
      <w:divBdr>
        <w:top w:val="none" w:sz="0" w:space="0" w:color="auto"/>
        <w:left w:val="none" w:sz="0" w:space="0" w:color="auto"/>
        <w:bottom w:val="none" w:sz="0" w:space="0" w:color="auto"/>
        <w:right w:val="none" w:sz="0" w:space="0" w:color="auto"/>
      </w:divBdr>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633338">
      <w:bodyDiv w:val="1"/>
      <w:marLeft w:val="0"/>
      <w:marRight w:val="0"/>
      <w:marTop w:val="0"/>
      <w:marBottom w:val="0"/>
      <w:divBdr>
        <w:top w:val="none" w:sz="0" w:space="0" w:color="auto"/>
        <w:left w:val="none" w:sz="0" w:space="0" w:color="auto"/>
        <w:bottom w:val="none" w:sz="0" w:space="0" w:color="auto"/>
        <w:right w:val="none" w:sz="0" w:space="0" w:color="auto"/>
      </w:divBdr>
    </w:div>
    <w:div w:id="631717422">
      <w:bodyDiv w:val="1"/>
      <w:marLeft w:val="0"/>
      <w:marRight w:val="0"/>
      <w:marTop w:val="0"/>
      <w:marBottom w:val="0"/>
      <w:divBdr>
        <w:top w:val="none" w:sz="0" w:space="0" w:color="auto"/>
        <w:left w:val="none" w:sz="0" w:space="0" w:color="auto"/>
        <w:bottom w:val="none" w:sz="0" w:space="0" w:color="auto"/>
        <w:right w:val="none" w:sz="0" w:space="0" w:color="auto"/>
      </w:divBdr>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35141554">
      <w:bodyDiv w:val="1"/>
      <w:marLeft w:val="0"/>
      <w:marRight w:val="0"/>
      <w:marTop w:val="0"/>
      <w:marBottom w:val="0"/>
      <w:divBdr>
        <w:top w:val="none" w:sz="0" w:space="0" w:color="auto"/>
        <w:left w:val="none" w:sz="0" w:space="0" w:color="auto"/>
        <w:bottom w:val="none" w:sz="0" w:space="0" w:color="auto"/>
        <w:right w:val="none" w:sz="0" w:space="0" w:color="auto"/>
      </w:divBdr>
    </w:div>
    <w:div w:id="641891186">
      <w:bodyDiv w:val="1"/>
      <w:marLeft w:val="0"/>
      <w:marRight w:val="0"/>
      <w:marTop w:val="0"/>
      <w:marBottom w:val="0"/>
      <w:divBdr>
        <w:top w:val="none" w:sz="0" w:space="0" w:color="auto"/>
        <w:left w:val="none" w:sz="0" w:space="0" w:color="auto"/>
        <w:bottom w:val="none" w:sz="0" w:space="0" w:color="auto"/>
        <w:right w:val="none" w:sz="0" w:space="0" w:color="auto"/>
      </w:divBdr>
    </w:div>
    <w:div w:id="642853661">
      <w:bodyDiv w:val="1"/>
      <w:marLeft w:val="0"/>
      <w:marRight w:val="0"/>
      <w:marTop w:val="0"/>
      <w:marBottom w:val="0"/>
      <w:divBdr>
        <w:top w:val="none" w:sz="0" w:space="0" w:color="auto"/>
        <w:left w:val="none" w:sz="0" w:space="0" w:color="auto"/>
        <w:bottom w:val="none" w:sz="0" w:space="0" w:color="auto"/>
        <w:right w:val="none" w:sz="0" w:space="0" w:color="auto"/>
      </w:divBdr>
    </w:div>
    <w:div w:id="645084130">
      <w:bodyDiv w:val="1"/>
      <w:marLeft w:val="0"/>
      <w:marRight w:val="0"/>
      <w:marTop w:val="0"/>
      <w:marBottom w:val="0"/>
      <w:divBdr>
        <w:top w:val="none" w:sz="0" w:space="0" w:color="auto"/>
        <w:left w:val="none" w:sz="0" w:space="0" w:color="auto"/>
        <w:bottom w:val="none" w:sz="0" w:space="0" w:color="auto"/>
        <w:right w:val="none" w:sz="0" w:space="0" w:color="auto"/>
      </w:divBdr>
    </w:div>
    <w:div w:id="647435851">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48024512">
      <w:bodyDiv w:val="1"/>
      <w:marLeft w:val="0"/>
      <w:marRight w:val="0"/>
      <w:marTop w:val="0"/>
      <w:marBottom w:val="0"/>
      <w:divBdr>
        <w:top w:val="none" w:sz="0" w:space="0" w:color="auto"/>
        <w:left w:val="none" w:sz="0" w:space="0" w:color="auto"/>
        <w:bottom w:val="none" w:sz="0" w:space="0" w:color="auto"/>
        <w:right w:val="none" w:sz="0" w:space="0" w:color="auto"/>
      </w:divBdr>
    </w:div>
    <w:div w:id="649483222">
      <w:bodyDiv w:val="1"/>
      <w:marLeft w:val="0"/>
      <w:marRight w:val="0"/>
      <w:marTop w:val="0"/>
      <w:marBottom w:val="0"/>
      <w:divBdr>
        <w:top w:val="none" w:sz="0" w:space="0" w:color="auto"/>
        <w:left w:val="none" w:sz="0" w:space="0" w:color="auto"/>
        <w:bottom w:val="none" w:sz="0" w:space="0" w:color="auto"/>
        <w:right w:val="none" w:sz="0" w:space="0" w:color="auto"/>
      </w:divBdr>
    </w:div>
    <w:div w:id="650256614">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59432203">
      <w:bodyDiv w:val="1"/>
      <w:marLeft w:val="0"/>
      <w:marRight w:val="0"/>
      <w:marTop w:val="0"/>
      <w:marBottom w:val="0"/>
      <w:divBdr>
        <w:top w:val="none" w:sz="0" w:space="0" w:color="auto"/>
        <w:left w:val="none" w:sz="0" w:space="0" w:color="auto"/>
        <w:bottom w:val="none" w:sz="0" w:space="0" w:color="auto"/>
        <w:right w:val="none" w:sz="0" w:space="0" w:color="auto"/>
      </w:divBdr>
    </w:div>
    <w:div w:id="664631265">
      <w:bodyDiv w:val="1"/>
      <w:marLeft w:val="0"/>
      <w:marRight w:val="0"/>
      <w:marTop w:val="0"/>
      <w:marBottom w:val="0"/>
      <w:divBdr>
        <w:top w:val="none" w:sz="0" w:space="0" w:color="auto"/>
        <w:left w:val="none" w:sz="0" w:space="0" w:color="auto"/>
        <w:bottom w:val="none" w:sz="0" w:space="0" w:color="auto"/>
        <w:right w:val="none" w:sz="0" w:space="0" w:color="auto"/>
      </w:divBdr>
    </w:div>
    <w:div w:id="666245658">
      <w:bodyDiv w:val="1"/>
      <w:marLeft w:val="0"/>
      <w:marRight w:val="0"/>
      <w:marTop w:val="0"/>
      <w:marBottom w:val="0"/>
      <w:divBdr>
        <w:top w:val="none" w:sz="0" w:space="0" w:color="auto"/>
        <w:left w:val="none" w:sz="0" w:space="0" w:color="auto"/>
        <w:bottom w:val="none" w:sz="0" w:space="0" w:color="auto"/>
        <w:right w:val="none" w:sz="0" w:space="0" w:color="auto"/>
      </w:divBdr>
    </w:div>
    <w:div w:id="667094222">
      <w:bodyDiv w:val="1"/>
      <w:marLeft w:val="0"/>
      <w:marRight w:val="0"/>
      <w:marTop w:val="0"/>
      <w:marBottom w:val="0"/>
      <w:divBdr>
        <w:top w:val="none" w:sz="0" w:space="0" w:color="auto"/>
        <w:left w:val="none" w:sz="0" w:space="0" w:color="auto"/>
        <w:bottom w:val="none" w:sz="0" w:space="0" w:color="auto"/>
        <w:right w:val="none" w:sz="0" w:space="0" w:color="auto"/>
      </w:divBdr>
    </w:div>
    <w:div w:id="675619550">
      <w:bodyDiv w:val="1"/>
      <w:marLeft w:val="0"/>
      <w:marRight w:val="0"/>
      <w:marTop w:val="0"/>
      <w:marBottom w:val="0"/>
      <w:divBdr>
        <w:top w:val="none" w:sz="0" w:space="0" w:color="auto"/>
        <w:left w:val="none" w:sz="0" w:space="0" w:color="auto"/>
        <w:bottom w:val="none" w:sz="0" w:space="0" w:color="auto"/>
        <w:right w:val="none" w:sz="0" w:space="0" w:color="auto"/>
      </w:divBdr>
    </w:div>
    <w:div w:id="689573089">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886505">
      <w:bodyDiv w:val="1"/>
      <w:marLeft w:val="0"/>
      <w:marRight w:val="0"/>
      <w:marTop w:val="0"/>
      <w:marBottom w:val="0"/>
      <w:divBdr>
        <w:top w:val="none" w:sz="0" w:space="0" w:color="auto"/>
        <w:left w:val="none" w:sz="0" w:space="0" w:color="auto"/>
        <w:bottom w:val="none" w:sz="0" w:space="0" w:color="auto"/>
        <w:right w:val="none" w:sz="0" w:space="0" w:color="auto"/>
      </w:divBdr>
    </w:div>
    <w:div w:id="698970295">
      <w:bodyDiv w:val="1"/>
      <w:marLeft w:val="0"/>
      <w:marRight w:val="0"/>
      <w:marTop w:val="0"/>
      <w:marBottom w:val="0"/>
      <w:divBdr>
        <w:top w:val="none" w:sz="0" w:space="0" w:color="auto"/>
        <w:left w:val="none" w:sz="0" w:space="0" w:color="auto"/>
        <w:bottom w:val="none" w:sz="0" w:space="0" w:color="auto"/>
        <w:right w:val="none" w:sz="0" w:space="0" w:color="auto"/>
      </w:divBdr>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79545">
      <w:bodyDiv w:val="1"/>
      <w:marLeft w:val="0"/>
      <w:marRight w:val="0"/>
      <w:marTop w:val="0"/>
      <w:marBottom w:val="0"/>
      <w:divBdr>
        <w:top w:val="none" w:sz="0" w:space="0" w:color="auto"/>
        <w:left w:val="none" w:sz="0" w:space="0" w:color="auto"/>
        <w:bottom w:val="none" w:sz="0" w:space="0" w:color="auto"/>
        <w:right w:val="none" w:sz="0" w:space="0" w:color="auto"/>
      </w:divBdr>
    </w:div>
    <w:div w:id="703946640">
      <w:bodyDiv w:val="1"/>
      <w:marLeft w:val="0"/>
      <w:marRight w:val="0"/>
      <w:marTop w:val="0"/>
      <w:marBottom w:val="0"/>
      <w:divBdr>
        <w:top w:val="none" w:sz="0" w:space="0" w:color="auto"/>
        <w:left w:val="none" w:sz="0" w:space="0" w:color="auto"/>
        <w:bottom w:val="none" w:sz="0" w:space="0" w:color="auto"/>
        <w:right w:val="none" w:sz="0" w:space="0" w:color="auto"/>
      </w:divBdr>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08266050">
      <w:bodyDiv w:val="1"/>
      <w:marLeft w:val="0"/>
      <w:marRight w:val="0"/>
      <w:marTop w:val="0"/>
      <w:marBottom w:val="0"/>
      <w:divBdr>
        <w:top w:val="none" w:sz="0" w:space="0" w:color="auto"/>
        <w:left w:val="none" w:sz="0" w:space="0" w:color="auto"/>
        <w:bottom w:val="none" w:sz="0" w:space="0" w:color="auto"/>
        <w:right w:val="none" w:sz="0" w:space="0" w:color="auto"/>
      </w:divBdr>
    </w:div>
    <w:div w:id="709261008">
      <w:bodyDiv w:val="1"/>
      <w:marLeft w:val="0"/>
      <w:marRight w:val="0"/>
      <w:marTop w:val="0"/>
      <w:marBottom w:val="0"/>
      <w:divBdr>
        <w:top w:val="none" w:sz="0" w:space="0" w:color="auto"/>
        <w:left w:val="none" w:sz="0" w:space="0" w:color="auto"/>
        <w:bottom w:val="none" w:sz="0" w:space="0" w:color="auto"/>
        <w:right w:val="none" w:sz="0" w:space="0" w:color="auto"/>
      </w:divBdr>
    </w:div>
    <w:div w:id="710885853">
      <w:bodyDiv w:val="1"/>
      <w:marLeft w:val="0"/>
      <w:marRight w:val="0"/>
      <w:marTop w:val="0"/>
      <w:marBottom w:val="0"/>
      <w:divBdr>
        <w:top w:val="none" w:sz="0" w:space="0" w:color="auto"/>
        <w:left w:val="none" w:sz="0" w:space="0" w:color="auto"/>
        <w:bottom w:val="none" w:sz="0" w:space="0" w:color="auto"/>
        <w:right w:val="none" w:sz="0" w:space="0" w:color="auto"/>
      </w:divBdr>
    </w:div>
    <w:div w:id="711926203">
      <w:bodyDiv w:val="1"/>
      <w:marLeft w:val="0"/>
      <w:marRight w:val="0"/>
      <w:marTop w:val="0"/>
      <w:marBottom w:val="0"/>
      <w:divBdr>
        <w:top w:val="none" w:sz="0" w:space="0" w:color="auto"/>
        <w:left w:val="none" w:sz="0" w:space="0" w:color="auto"/>
        <w:bottom w:val="none" w:sz="0" w:space="0" w:color="auto"/>
        <w:right w:val="none" w:sz="0" w:space="0" w:color="auto"/>
      </w:divBdr>
    </w:div>
    <w:div w:id="712191896">
      <w:bodyDiv w:val="1"/>
      <w:marLeft w:val="0"/>
      <w:marRight w:val="0"/>
      <w:marTop w:val="0"/>
      <w:marBottom w:val="0"/>
      <w:divBdr>
        <w:top w:val="none" w:sz="0" w:space="0" w:color="auto"/>
        <w:left w:val="none" w:sz="0" w:space="0" w:color="auto"/>
        <w:bottom w:val="none" w:sz="0" w:space="0" w:color="auto"/>
        <w:right w:val="none" w:sz="0" w:space="0" w:color="auto"/>
      </w:divBdr>
    </w:div>
    <w:div w:id="717826999">
      <w:bodyDiv w:val="1"/>
      <w:marLeft w:val="0"/>
      <w:marRight w:val="0"/>
      <w:marTop w:val="0"/>
      <w:marBottom w:val="0"/>
      <w:divBdr>
        <w:top w:val="none" w:sz="0" w:space="0" w:color="auto"/>
        <w:left w:val="none" w:sz="0" w:space="0" w:color="auto"/>
        <w:bottom w:val="none" w:sz="0" w:space="0" w:color="auto"/>
        <w:right w:val="none" w:sz="0" w:space="0" w:color="auto"/>
      </w:divBdr>
    </w:div>
    <w:div w:id="718163921">
      <w:bodyDiv w:val="1"/>
      <w:marLeft w:val="0"/>
      <w:marRight w:val="0"/>
      <w:marTop w:val="0"/>
      <w:marBottom w:val="0"/>
      <w:divBdr>
        <w:top w:val="none" w:sz="0" w:space="0" w:color="auto"/>
        <w:left w:val="none" w:sz="0" w:space="0" w:color="auto"/>
        <w:bottom w:val="none" w:sz="0" w:space="0" w:color="auto"/>
        <w:right w:val="none" w:sz="0" w:space="0" w:color="auto"/>
      </w:divBdr>
    </w:div>
    <w:div w:id="721172908">
      <w:bodyDiv w:val="1"/>
      <w:marLeft w:val="0"/>
      <w:marRight w:val="0"/>
      <w:marTop w:val="0"/>
      <w:marBottom w:val="0"/>
      <w:divBdr>
        <w:top w:val="none" w:sz="0" w:space="0" w:color="auto"/>
        <w:left w:val="none" w:sz="0" w:space="0" w:color="auto"/>
        <w:bottom w:val="none" w:sz="0" w:space="0" w:color="auto"/>
        <w:right w:val="none" w:sz="0" w:space="0" w:color="auto"/>
      </w:divBdr>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4885">
      <w:bodyDiv w:val="1"/>
      <w:marLeft w:val="0"/>
      <w:marRight w:val="0"/>
      <w:marTop w:val="0"/>
      <w:marBottom w:val="0"/>
      <w:divBdr>
        <w:top w:val="none" w:sz="0" w:space="0" w:color="auto"/>
        <w:left w:val="none" w:sz="0" w:space="0" w:color="auto"/>
        <w:bottom w:val="none" w:sz="0" w:space="0" w:color="auto"/>
        <w:right w:val="none" w:sz="0" w:space="0" w:color="auto"/>
      </w:divBdr>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28696676">
      <w:bodyDiv w:val="1"/>
      <w:marLeft w:val="0"/>
      <w:marRight w:val="0"/>
      <w:marTop w:val="0"/>
      <w:marBottom w:val="0"/>
      <w:divBdr>
        <w:top w:val="none" w:sz="0" w:space="0" w:color="auto"/>
        <w:left w:val="none" w:sz="0" w:space="0" w:color="auto"/>
        <w:bottom w:val="none" w:sz="0" w:space="0" w:color="auto"/>
        <w:right w:val="none" w:sz="0" w:space="0" w:color="auto"/>
      </w:divBdr>
    </w:div>
    <w:div w:id="729378233">
      <w:bodyDiv w:val="1"/>
      <w:marLeft w:val="0"/>
      <w:marRight w:val="0"/>
      <w:marTop w:val="0"/>
      <w:marBottom w:val="0"/>
      <w:divBdr>
        <w:top w:val="none" w:sz="0" w:space="0" w:color="auto"/>
        <w:left w:val="none" w:sz="0" w:space="0" w:color="auto"/>
        <w:bottom w:val="none" w:sz="0" w:space="0" w:color="auto"/>
        <w:right w:val="none" w:sz="0" w:space="0" w:color="auto"/>
      </w:divBdr>
    </w:div>
    <w:div w:id="73034615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6780378">
      <w:bodyDiv w:val="1"/>
      <w:marLeft w:val="0"/>
      <w:marRight w:val="0"/>
      <w:marTop w:val="0"/>
      <w:marBottom w:val="0"/>
      <w:divBdr>
        <w:top w:val="none" w:sz="0" w:space="0" w:color="auto"/>
        <w:left w:val="none" w:sz="0" w:space="0" w:color="auto"/>
        <w:bottom w:val="none" w:sz="0" w:space="0" w:color="auto"/>
        <w:right w:val="none" w:sz="0" w:space="0" w:color="auto"/>
      </w:divBdr>
    </w:div>
    <w:div w:id="736822212">
      <w:bodyDiv w:val="1"/>
      <w:marLeft w:val="0"/>
      <w:marRight w:val="0"/>
      <w:marTop w:val="0"/>
      <w:marBottom w:val="0"/>
      <w:divBdr>
        <w:top w:val="none" w:sz="0" w:space="0" w:color="auto"/>
        <w:left w:val="none" w:sz="0" w:space="0" w:color="auto"/>
        <w:bottom w:val="none" w:sz="0" w:space="0" w:color="auto"/>
        <w:right w:val="none" w:sz="0" w:space="0" w:color="auto"/>
      </w:divBdr>
    </w:div>
    <w:div w:id="737171104">
      <w:bodyDiv w:val="1"/>
      <w:marLeft w:val="0"/>
      <w:marRight w:val="0"/>
      <w:marTop w:val="0"/>
      <w:marBottom w:val="0"/>
      <w:divBdr>
        <w:top w:val="none" w:sz="0" w:space="0" w:color="auto"/>
        <w:left w:val="none" w:sz="0" w:space="0" w:color="auto"/>
        <w:bottom w:val="none" w:sz="0" w:space="0" w:color="auto"/>
        <w:right w:val="none" w:sz="0" w:space="0" w:color="auto"/>
      </w:divBdr>
    </w:div>
    <w:div w:id="737704201">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951256">
      <w:bodyDiv w:val="1"/>
      <w:marLeft w:val="0"/>
      <w:marRight w:val="0"/>
      <w:marTop w:val="0"/>
      <w:marBottom w:val="0"/>
      <w:divBdr>
        <w:top w:val="none" w:sz="0" w:space="0" w:color="auto"/>
        <w:left w:val="none" w:sz="0" w:space="0" w:color="auto"/>
        <w:bottom w:val="none" w:sz="0" w:space="0" w:color="auto"/>
        <w:right w:val="none" w:sz="0" w:space="0" w:color="auto"/>
      </w:divBdr>
    </w:div>
    <w:div w:id="742411390">
      <w:bodyDiv w:val="1"/>
      <w:marLeft w:val="0"/>
      <w:marRight w:val="0"/>
      <w:marTop w:val="0"/>
      <w:marBottom w:val="0"/>
      <w:divBdr>
        <w:top w:val="none" w:sz="0" w:space="0" w:color="auto"/>
        <w:left w:val="none" w:sz="0" w:space="0" w:color="auto"/>
        <w:bottom w:val="none" w:sz="0" w:space="0" w:color="auto"/>
        <w:right w:val="none" w:sz="0" w:space="0" w:color="auto"/>
      </w:divBdr>
    </w:div>
    <w:div w:id="754209727">
      <w:bodyDiv w:val="1"/>
      <w:marLeft w:val="0"/>
      <w:marRight w:val="0"/>
      <w:marTop w:val="0"/>
      <w:marBottom w:val="0"/>
      <w:divBdr>
        <w:top w:val="none" w:sz="0" w:space="0" w:color="auto"/>
        <w:left w:val="none" w:sz="0" w:space="0" w:color="auto"/>
        <w:bottom w:val="none" w:sz="0" w:space="0" w:color="auto"/>
        <w:right w:val="none" w:sz="0" w:space="0" w:color="auto"/>
      </w:divBdr>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0300558">
      <w:bodyDiv w:val="1"/>
      <w:marLeft w:val="0"/>
      <w:marRight w:val="0"/>
      <w:marTop w:val="0"/>
      <w:marBottom w:val="0"/>
      <w:divBdr>
        <w:top w:val="none" w:sz="0" w:space="0" w:color="auto"/>
        <w:left w:val="none" w:sz="0" w:space="0" w:color="auto"/>
        <w:bottom w:val="none" w:sz="0" w:space="0" w:color="auto"/>
        <w:right w:val="none" w:sz="0" w:space="0" w:color="auto"/>
      </w:divBdr>
    </w:div>
    <w:div w:id="763185761">
      <w:bodyDiv w:val="1"/>
      <w:marLeft w:val="0"/>
      <w:marRight w:val="0"/>
      <w:marTop w:val="0"/>
      <w:marBottom w:val="0"/>
      <w:divBdr>
        <w:top w:val="none" w:sz="0" w:space="0" w:color="auto"/>
        <w:left w:val="none" w:sz="0" w:space="0" w:color="auto"/>
        <w:bottom w:val="none" w:sz="0" w:space="0" w:color="auto"/>
        <w:right w:val="none" w:sz="0" w:space="0" w:color="auto"/>
      </w:divBdr>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004973">
      <w:bodyDiv w:val="1"/>
      <w:marLeft w:val="0"/>
      <w:marRight w:val="0"/>
      <w:marTop w:val="0"/>
      <w:marBottom w:val="0"/>
      <w:divBdr>
        <w:top w:val="none" w:sz="0" w:space="0" w:color="auto"/>
        <w:left w:val="none" w:sz="0" w:space="0" w:color="auto"/>
        <w:bottom w:val="none" w:sz="0" w:space="0" w:color="auto"/>
        <w:right w:val="none" w:sz="0" w:space="0" w:color="auto"/>
      </w:divBdr>
    </w:div>
    <w:div w:id="767777211">
      <w:bodyDiv w:val="1"/>
      <w:marLeft w:val="0"/>
      <w:marRight w:val="0"/>
      <w:marTop w:val="0"/>
      <w:marBottom w:val="0"/>
      <w:divBdr>
        <w:top w:val="none" w:sz="0" w:space="0" w:color="auto"/>
        <w:left w:val="none" w:sz="0" w:space="0" w:color="auto"/>
        <w:bottom w:val="none" w:sz="0" w:space="0" w:color="auto"/>
        <w:right w:val="none" w:sz="0" w:space="0" w:color="auto"/>
      </w:divBdr>
    </w:div>
    <w:div w:id="768812638">
      <w:bodyDiv w:val="1"/>
      <w:marLeft w:val="0"/>
      <w:marRight w:val="0"/>
      <w:marTop w:val="0"/>
      <w:marBottom w:val="0"/>
      <w:divBdr>
        <w:top w:val="none" w:sz="0" w:space="0" w:color="auto"/>
        <w:left w:val="none" w:sz="0" w:space="0" w:color="auto"/>
        <w:bottom w:val="none" w:sz="0" w:space="0" w:color="auto"/>
        <w:right w:val="none" w:sz="0" w:space="0" w:color="auto"/>
      </w:divBdr>
    </w:div>
    <w:div w:id="773091741">
      <w:bodyDiv w:val="1"/>
      <w:marLeft w:val="0"/>
      <w:marRight w:val="0"/>
      <w:marTop w:val="0"/>
      <w:marBottom w:val="0"/>
      <w:divBdr>
        <w:top w:val="none" w:sz="0" w:space="0" w:color="auto"/>
        <w:left w:val="none" w:sz="0" w:space="0" w:color="auto"/>
        <w:bottom w:val="none" w:sz="0" w:space="0" w:color="auto"/>
        <w:right w:val="none" w:sz="0" w:space="0" w:color="auto"/>
      </w:divBdr>
    </w:div>
    <w:div w:id="774446745">
      <w:bodyDiv w:val="1"/>
      <w:marLeft w:val="0"/>
      <w:marRight w:val="0"/>
      <w:marTop w:val="0"/>
      <w:marBottom w:val="0"/>
      <w:divBdr>
        <w:top w:val="none" w:sz="0" w:space="0" w:color="auto"/>
        <w:left w:val="none" w:sz="0" w:space="0" w:color="auto"/>
        <w:bottom w:val="none" w:sz="0" w:space="0" w:color="auto"/>
        <w:right w:val="none" w:sz="0" w:space="0" w:color="auto"/>
      </w:divBdr>
    </w:div>
    <w:div w:id="777407007">
      <w:bodyDiv w:val="1"/>
      <w:marLeft w:val="0"/>
      <w:marRight w:val="0"/>
      <w:marTop w:val="0"/>
      <w:marBottom w:val="0"/>
      <w:divBdr>
        <w:top w:val="none" w:sz="0" w:space="0" w:color="auto"/>
        <w:left w:val="none" w:sz="0" w:space="0" w:color="auto"/>
        <w:bottom w:val="none" w:sz="0" w:space="0" w:color="auto"/>
        <w:right w:val="none" w:sz="0" w:space="0" w:color="auto"/>
      </w:divBdr>
    </w:div>
    <w:div w:id="779492882">
      <w:bodyDiv w:val="1"/>
      <w:marLeft w:val="0"/>
      <w:marRight w:val="0"/>
      <w:marTop w:val="0"/>
      <w:marBottom w:val="0"/>
      <w:divBdr>
        <w:top w:val="none" w:sz="0" w:space="0" w:color="auto"/>
        <w:left w:val="none" w:sz="0" w:space="0" w:color="auto"/>
        <w:bottom w:val="none" w:sz="0" w:space="0" w:color="auto"/>
        <w:right w:val="none" w:sz="0" w:space="0" w:color="auto"/>
      </w:divBdr>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786852037">
      <w:bodyDiv w:val="1"/>
      <w:marLeft w:val="0"/>
      <w:marRight w:val="0"/>
      <w:marTop w:val="0"/>
      <w:marBottom w:val="0"/>
      <w:divBdr>
        <w:top w:val="none" w:sz="0" w:space="0" w:color="auto"/>
        <w:left w:val="none" w:sz="0" w:space="0" w:color="auto"/>
        <w:bottom w:val="none" w:sz="0" w:space="0" w:color="auto"/>
        <w:right w:val="none" w:sz="0" w:space="0" w:color="auto"/>
      </w:divBdr>
    </w:div>
    <w:div w:id="796534789">
      <w:bodyDiv w:val="1"/>
      <w:marLeft w:val="0"/>
      <w:marRight w:val="0"/>
      <w:marTop w:val="0"/>
      <w:marBottom w:val="0"/>
      <w:divBdr>
        <w:top w:val="none" w:sz="0" w:space="0" w:color="auto"/>
        <w:left w:val="none" w:sz="0" w:space="0" w:color="auto"/>
        <w:bottom w:val="none" w:sz="0" w:space="0" w:color="auto"/>
        <w:right w:val="none" w:sz="0" w:space="0" w:color="auto"/>
      </w:divBdr>
    </w:div>
    <w:div w:id="800809705">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7599">
      <w:bodyDiv w:val="1"/>
      <w:marLeft w:val="0"/>
      <w:marRight w:val="0"/>
      <w:marTop w:val="0"/>
      <w:marBottom w:val="0"/>
      <w:divBdr>
        <w:top w:val="none" w:sz="0" w:space="0" w:color="auto"/>
        <w:left w:val="none" w:sz="0" w:space="0" w:color="auto"/>
        <w:bottom w:val="none" w:sz="0" w:space="0" w:color="auto"/>
        <w:right w:val="none" w:sz="0" w:space="0" w:color="auto"/>
      </w:divBdr>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71281">
      <w:bodyDiv w:val="1"/>
      <w:marLeft w:val="0"/>
      <w:marRight w:val="0"/>
      <w:marTop w:val="0"/>
      <w:marBottom w:val="0"/>
      <w:divBdr>
        <w:top w:val="none" w:sz="0" w:space="0" w:color="auto"/>
        <w:left w:val="none" w:sz="0" w:space="0" w:color="auto"/>
        <w:bottom w:val="none" w:sz="0" w:space="0" w:color="auto"/>
        <w:right w:val="none" w:sz="0" w:space="0" w:color="auto"/>
      </w:divBdr>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028733">
      <w:bodyDiv w:val="1"/>
      <w:marLeft w:val="0"/>
      <w:marRight w:val="0"/>
      <w:marTop w:val="0"/>
      <w:marBottom w:val="0"/>
      <w:divBdr>
        <w:top w:val="none" w:sz="0" w:space="0" w:color="auto"/>
        <w:left w:val="none" w:sz="0" w:space="0" w:color="auto"/>
        <w:bottom w:val="none" w:sz="0" w:space="0" w:color="auto"/>
        <w:right w:val="none" w:sz="0" w:space="0" w:color="auto"/>
      </w:divBdr>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18497182">
      <w:bodyDiv w:val="1"/>
      <w:marLeft w:val="0"/>
      <w:marRight w:val="0"/>
      <w:marTop w:val="0"/>
      <w:marBottom w:val="0"/>
      <w:divBdr>
        <w:top w:val="none" w:sz="0" w:space="0" w:color="auto"/>
        <w:left w:val="none" w:sz="0" w:space="0" w:color="auto"/>
        <w:bottom w:val="none" w:sz="0" w:space="0" w:color="auto"/>
        <w:right w:val="none" w:sz="0" w:space="0" w:color="auto"/>
      </w:divBdr>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041677">
      <w:bodyDiv w:val="1"/>
      <w:marLeft w:val="0"/>
      <w:marRight w:val="0"/>
      <w:marTop w:val="0"/>
      <w:marBottom w:val="0"/>
      <w:divBdr>
        <w:top w:val="none" w:sz="0" w:space="0" w:color="auto"/>
        <w:left w:val="none" w:sz="0" w:space="0" w:color="auto"/>
        <w:bottom w:val="none" w:sz="0" w:space="0" w:color="auto"/>
        <w:right w:val="none" w:sz="0" w:space="0" w:color="auto"/>
      </w:divBdr>
    </w:div>
    <w:div w:id="822816023">
      <w:bodyDiv w:val="1"/>
      <w:marLeft w:val="0"/>
      <w:marRight w:val="0"/>
      <w:marTop w:val="0"/>
      <w:marBottom w:val="0"/>
      <w:divBdr>
        <w:top w:val="none" w:sz="0" w:space="0" w:color="auto"/>
        <w:left w:val="none" w:sz="0" w:space="0" w:color="auto"/>
        <w:bottom w:val="none" w:sz="0" w:space="0" w:color="auto"/>
        <w:right w:val="none" w:sz="0" w:space="0" w:color="auto"/>
      </w:divBdr>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1532">
      <w:bodyDiv w:val="1"/>
      <w:marLeft w:val="0"/>
      <w:marRight w:val="0"/>
      <w:marTop w:val="0"/>
      <w:marBottom w:val="0"/>
      <w:divBdr>
        <w:top w:val="none" w:sz="0" w:space="0" w:color="auto"/>
        <w:left w:val="none" w:sz="0" w:space="0" w:color="auto"/>
        <w:bottom w:val="none" w:sz="0" w:space="0" w:color="auto"/>
        <w:right w:val="none" w:sz="0" w:space="0" w:color="auto"/>
      </w:divBdr>
    </w:div>
    <w:div w:id="840697564">
      <w:bodyDiv w:val="1"/>
      <w:marLeft w:val="0"/>
      <w:marRight w:val="0"/>
      <w:marTop w:val="0"/>
      <w:marBottom w:val="0"/>
      <w:divBdr>
        <w:top w:val="none" w:sz="0" w:space="0" w:color="auto"/>
        <w:left w:val="none" w:sz="0" w:space="0" w:color="auto"/>
        <w:bottom w:val="none" w:sz="0" w:space="0" w:color="auto"/>
        <w:right w:val="none" w:sz="0" w:space="0" w:color="auto"/>
      </w:divBdr>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981925">
      <w:bodyDiv w:val="1"/>
      <w:marLeft w:val="0"/>
      <w:marRight w:val="0"/>
      <w:marTop w:val="0"/>
      <w:marBottom w:val="0"/>
      <w:divBdr>
        <w:top w:val="none" w:sz="0" w:space="0" w:color="auto"/>
        <w:left w:val="none" w:sz="0" w:space="0" w:color="auto"/>
        <w:bottom w:val="none" w:sz="0" w:space="0" w:color="auto"/>
        <w:right w:val="none" w:sz="0" w:space="0" w:color="auto"/>
      </w:divBdr>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82849">
      <w:bodyDiv w:val="1"/>
      <w:marLeft w:val="0"/>
      <w:marRight w:val="0"/>
      <w:marTop w:val="0"/>
      <w:marBottom w:val="0"/>
      <w:divBdr>
        <w:top w:val="none" w:sz="0" w:space="0" w:color="auto"/>
        <w:left w:val="none" w:sz="0" w:space="0" w:color="auto"/>
        <w:bottom w:val="none" w:sz="0" w:space="0" w:color="auto"/>
        <w:right w:val="none" w:sz="0" w:space="0" w:color="auto"/>
      </w:divBdr>
    </w:div>
    <w:div w:id="847060723">
      <w:bodyDiv w:val="1"/>
      <w:marLeft w:val="0"/>
      <w:marRight w:val="0"/>
      <w:marTop w:val="0"/>
      <w:marBottom w:val="0"/>
      <w:divBdr>
        <w:top w:val="none" w:sz="0" w:space="0" w:color="auto"/>
        <w:left w:val="none" w:sz="0" w:space="0" w:color="auto"/>
        <w:bottom w:val="none" w:sz="0" w:space="0" w:color="auto"/>
        <w:right w:val="none" w:sz="0" w:space="0" w:color="auto"/>
      </w:divBdr>
    </w:div>
    <w:div w:id="853569710">
      <w:bodyDiv w:val="1"/>
      <w:marLeft w:val="0"/>
      <w:marRight w:val="0"/>
      <w:marTop w:val="0"/>
      <w:marBottom w:val="0"/>
      <w:divBdr>
        <w:top w:val="none" w:sz="0" w:space="0" w:color="auto"/>
        <w:left w:val="none" w:sz="0" w:space="0" w:color="auto"/>
        <w:bottom w:val="none" w:sz="0" w:space="0" w:color="auto"/>
        <w:right w:val="none" w:sz="0" w:space="0" w:color="auto"/>
      </w:divBdr>
    </w:div>
    <w:div w:id="854346350">
      <w:bodyDiv w:val="1"/>
      <w:marLeft w:val="0"/>
      <w:marRight w:val="0"/>
      <w:marTop w:val="0"/>
      <w:marBottom w:val="0"/>
      <w:divBdr>
        <w:top w:val="none" w:sz="0" w:space="0" w:color="auto"/>
        <w:left w:val="none" w:sz="0" w:space="0" w:color="auto"/>
        <w:bottom w:val="none" w:sz="0" w:space="0" w:color="auto"/>
        <w:right w:val="none" w:sz="0" w:space="0" w:color="auto"/>
      </w:divBdr>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7550825">
      <w:bodyDiv w:val="1"/>
      <w:marLeft w:val="0"/>
      <w:marRight w:val="0"/>
      <w:marTop w:val="0"/>
      <w:marBottom w:val="0"/>
      <w:divBdr>
        <w:top w:val="none" w:sz="0" w:space="0" w:color="auto"/>
        <w:left w:val="none" w:sz="0" w:space="0" w:color="auto"/>
        <w:bottom w:val="none" w:sz="0" w:space="0" w:color="auto"/>
        <w:right w:val="none" w:sz="0" w:space="0" w:color="auto"/>
      </w:divBdr>
    </w:div>
    <w:div w:id="857889993">
      <w:bodyDiv w:val="1"/>
      <w:marLeft w:val="0"/>
      <w:marRight w:val="0"/>
      <w:marTop w:val="0"/>
      <w:marBottom w:val="0"/>
      <w:divBdr>
        <w:top w:val="none" w:sz="0" w:space="0" w:color="auto"/>
        <w:left w:val="none" w:sz="0" w:space="0" w:color="auto"/>
        <w:bottom w:val="none" w:sz="0" w:space="0" w:color="auto"/>
        <w:right w:val="none" w:sz="0" w:space="0" w:color="auto"/>
      </w:divBdr>
    </w:div>
    <w:div w:id="858853647">
      <w:bodyDiv w:val="1"/>
      <w:marLeft w:val="0"/>
      <w:marRight w:val="0"/>
      <w:marTop w:val="0"/>
      <w:marBottom w:val="0"/>
      <w:divBdr>
        <w:top w:val="none" w:sz="0" w:space="0" w:color="auto"/>
        <w:left w:val="none" w:sz="0" w:space="0" w:color="auto"/>
        <w:bottom w:val="none" w:sz="0" w:space="0" w:color="auto"/>
        <w:right w:val="none" w:sz="0" w:space="0" w:color="auto"/>
      </w:divBdr>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66869206">
      <w:bodyDiv w:val="1"/>
      <w:marLeft w:val="0"/>
      <w:marRight w:val="0"/>
      <w:marTop w:val="0"/>
      <w:marBottom w:val="0"/>
      <w:divBdr>
        <w:top w:val="none" w:sz="0" w:space="0" w:color="auto"/>
        <w:left w:val="none" w:sz="0" w:space="0" w:color="auto"/>
        <w:bottom w:val="none" w:sz="0" w:space="0" w:color="auto"/>
        <w:right w:val="none" w:sz="0" w:space="0" w:color="auto"/>
      </w:divBdr>
    </w:div>
    <w:div w:id="869033649">
      <w:bodyDiv w:val="1"/>
      <w:marLeft w:val="0"/>
      <w:marRight w:val="0"/>
      <w:marTop w:val="0"/>
      <w:marBottom w:val="0"/>
      <w:divBdr>
        <w:top w:val="none" w:sz="0" w:space="0" w:color="auto"/>
        <w:left w:val="none" w:sz="0" w:space="0" w:color="auto"/>
        <w:bottom w:val="none" w:sz="0" w:space="0" w:color="auto"/>
        <w:right w:val="none" w:sz="0" w:space="0" w:color="auto"/>
      </w:divBdr>
    </w:div>
    <w:div w:id="871382149">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79392322">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645737">
      <w:bodyDiv w:val="1"/>
      <w:marLeft w:val="0"/>
      <w:marRight w:val="0"/>
      <w:marTop w:val="0"/>
      <w:marBottom w:val="0"/>
      <w:divBdr>
        <w:top w:val="none" w:sz="0" w:space="0" w:color="auto"/>
        <w:left w:val="none" w:sz="0" w:space="0" w:color="auto"/>
        <w:bottom w:val="none" w:sz="0" w:space="0" w:color="auto"/>
        <w:right w:val="none" w:sz="0" w:space="0" w:color="auto"/>
      </w:divBdr>
    </w:div>
    <w:div w:id="888415278">
      <w:bodyDiv w:val="1"/>
      <w:marLeft w:val="0"/>
      <w:marRight w:val="0"/>
      <w:marTop w:val="0"/>
      <w:marBottom w:val="0"/>
      <w:divBdr>
        <w:top w:val="none" w:sz="0" w:space="0" w:color="auto"/>
        <w:left w:val="none" w:sz="0" w:space="0" w:color="auto"/>
        <w:bottom w:val="none" w:sz="0" w:space="0" w:color="auto"/>
        <w:right w:val="none" w:sz="0" w:space="0" w:color="auto"/>
      </w:divBdr>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013109">
      <w:bodyDiv w:val="1"/>
      <w:marLeft w:val="0"/>
      <w:marRight w:val="0"/>
      <w:marTop w:val="0"/>
      <w:marBottom w:val="0"/>
      <w:divBdr>
        <w:top w:val="none" w:sz="0" w:space="0" w:color="auto"/>
        <w:left w:val="none" w:sz="0" w:space="0" w:color="auto"/>
        <w:bottom w:val="none" w:sz="0" w:space="0" w:color="auto"/>
        <w:right w:val="none" w:sz="0" w:space="0" w:color="auto"/>
      </w:divBdr>
    </w:div>
    <w:div w:id="899176430">
      <w:bodyDiv w:val="1"/>
      <w:marLeft w:val="0"/>
      <w:marRight w:val="0"/>
      <w:marTop w:val="0"/>
      <w:marBottom w:val="0"/>
      <w:divBdr>
        <w:top w:val="none" w:sz="0" w:space="0" w:color="auto"/>
        <w:left w:val="none" w:sz="0" w:space="0" w:color="auto"/>
        <w:bottom w:val="none" w:sz="0" w:space="0" w:color="auto"/>
        <w:right w:val="none" w:sz="0" w:space="0" w:color="auto"/>
      </w:divBdr>
    </w:div>
    <w:div w:id="902527942">
      <w:bodyDiv w:val="1"/>
      <w:marLeft w:val="0"/>
      <w:marRight w:val="0"/>
      <w:marTop w:val="0"/>
      <w:marBottom w:val="0"/>
      <w:divBdr>
        <w:top w:val="none" w:sz="0" w:space="0" w:color="auto"/>
        <w:left w:val="none" w:sz="0" w:space="0" w:color="auto"/>
        <w:bottom w:val="none" w:sz="0" w:space="0" w:color="auto"/>
        <w:right w:val="none" w:sz="0" w:space="0" w:color="auto"/>
      </w:divBdr>
    </w:div>
    <w:div w:id="904025119">
      <w:bodyDiv w:val="1"/>
      <w:marLeft w:val="0"/>
      <w:marRight w:val="0"/>
      <w:marTop w:val="0"/>
      <w:marBottom w:val="0"/>
      <w:divBdr>
        <w:top w:val="none" w:sz="0" w:space="0" w:color="auto"/>
        <w:left w:val="none" w:sz="0" w:space="0" w:color="auto"/>
        <w:bottom w:val="none" w:sz="0" w:space="0" w:color="auto"/>
        <w:right w:val="none" w:sz="0" w:space="0" w:color="auto"/>
      </w:divBdr>
    </w:div>
    <w:div w:id="905145488">
      <w:bodyDiv w:val="1"/>
      <w:marLeft w:val="0"/>
      <w:marRight w:val="0"/>
      <w:marTop w:val="0"/>
      <w:marBottom w:val="0"/>
      <w:divBdr>
        <w:top w:val="none" w:sz="0" w:space="0" w:color="auto"/>
        <w:left w:val="none" w:sz="0" w:space="0" w:color="auto"/>
        <w:bottom w:val="none" w:sz="0" w:space="0" w:color="auto"/>
        <w:right w:val="none" w:sz="0" w:space="0" w:color="auto"/>
      </w:divBdr>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9656273">
      <w:bodyDiv w:val="1"/>
      <w:marLeft w:val="0"/>
      <w:marRight w:val="0"/>
      <w:marTop w:val="0"/>
      <w:marBottom w:val="0"/>
      <w:divBdr>
        <w:top w:val="none" w:sz="0" w:space="0" w:color="auto"/>
        <w:left w:val="none" w:sz="0" w:space="0" w:color="auto"/>
        <w:bottom w:val="none" w:sz="0" w:space="0" w:color="auto"/>
        <w:right w:val="none" w:sz="0" w:space="0" w:color="auto"/>
      </w:divBdr>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44793">
      <w:bodyDiv w:val="1"/>
      <w:marLeft w:val="0"/>
      <w:marRight w:val="0"/>
      <w:marTop w:val="0"/>
      <w:marBottom w:val="0"/>
      <w:divBdr>
        <w:top w:val="none" w:sz="0" w:space="0" w:color="auto"/>
        <w:left w:val="none" w:sz="0" w:space="0" w:color="auto"/>
        <w:bottom w:val="none" w:sz="0" w:space="0" w:color="auto"/>
        <w:right w:val="none" w:sz="0" w:space="0" w:color="auto"/>
      </w:divBdr>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735179">
      <w:bodyDiv w:val="1"/>
      <w:marLeft w:val="0"/>
      <w:marRight w:val="0"/>
      <w:marTop w:val="0"/>
      <w:marBottom w:val="0"/>
      <w:divBdr>
        <w:top w:val="none" w:sz="0" w:space="0" w:color="auto"/>
        <w:left w:val="none" w:sz="0" w:space="0" w:color="auto"/>
        <w:bottom w:val="none" w:sz="0" w:space="0" w:color="auto"/>
        <w:right w:val="none" w:sz="0" w:space="0" w:color="auto"/>
      </w:divBdr>
    </w:div>
    <w:div w:id="928737631">
      <w:bodyDiv w:val="1"/>
      <w:marLeft w:val="0"/>
      <w:marRight w:val="0"/>
      <w:marTop w:val="0"/>
      <w:marBottom w:val="0"/>
      <w:divBdr>
        <w:top w:val="none" w:sz="0" w:space="0" w:color="auto"/>
        <w:left w:val="none" w:sz="0" w:space="0" w:color="auto"/>
        <w:bottom w:val="none" w:sz="0" w:space="0" w:color="auto"/>
        <w:right w:val="none" w:sz="0" w:space="0" w:color="auto"/>
      </w:divBdr>
    </w:div>
    <w:div w:id="929431874">
      <w:bodyDiv w:val="1"/>
      <w:marLeft w:val="0"/>
      <w:marRight w:val="0"/>
      <w:marTop w:val="0"/>
      <w:marBottom w:val="0"/>
      <w:divBdr>
        <w:top w:val="none" w:sz="0" w:space="0" w:color="auto"/>
        <w:left w:val="none" w:sz="0" w:space="0" w:color="auto"/>
        <w:bottom w:val="none" w:sz="0" w:space="0" w:color="auto"/>
        <w:right w:val="none" w:sz="0" w:space="0" w:color="auto"/>
      </w:divBdr>
    </w:div>
    <w:div w:id="929461961">
      <w:bodyDiv w:val="1"/>
      <w:marLeft w:val="0"/>
      <w:marRight w:val="0"/>
      <w:marTop w:val="0"/>
      <w:marBottom w:val="0"/>
      <w:divBdr>
        <w:top w:val="none" w:sz="0" w:space="0" w:color="auto"/>
        <w:left w:val="none" w:sz="0" w:space="0" w:color="auto"/>
        <w:bottom w:val="none" w:sz="0" w:space="0" w:color="auto"/>
        <w:right w:val="none" w:sz="0" w:space="0" w:color="auto"/>
      </w:divBdr>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93773">
      <w:bodyDiv w:val="1"/>
      <w:marLeft w:val="0"/>
      <w:marRight w:val="0"/>
      <w:marTop w:val="0"/>
      <w:marBottom w:val="0"/>
      <w:divBdr>
        <w:top w:val="none" w:sz="0" w:space="0" w:color="auto"/>
        <w:left w:val="none" w:sz="0" w:space="0" w:color="auto"/>
        <w:bottom w:val="none" w:sz="0" w:space="0" w:color="auto"/>
        <w:right w:val="none" w:sz="0" w:space="0" w:color="auto"/>
      </w:divBdr>
    </w:div>
    <w:div w:id="932511752">
      <w:bodyDiv w:val="1"/>
      <w:marLeft w:val="0"/>
      <w:marRight w:val="0"/>
      <w:marTop w:val="0"/>
      <w:marBottom w:val="0"/>
      <w:divBdr>
        <w:top w:val="none" w:sz="0" w:space="0" w:color="auto"/>
        <w:left w:val="none" w:sz="0" w:space="0" w:color="auto"/>
        <w:bottom w:val="none" w:sz="0" w:space="0" w:color="auto"/>
        <w:right w:val="none" w:sz="0" w:space="0" w:color="auto"/>
      </w:divBdr>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368629">
      <w:bodyDiv w:val="1"/>
      <w:marLeft w:val="0"/>
      <w:marRight w:val="0"/>
      <w:marTop w:val="0"/>
      <w:marBottom w:val="0"/>
      <w:divBdr>
        <w:top w:val="none" w:sz="0" w:space="0" w:color="auto"/>
        <w:left w:val="none" w:sz="0" w:space="0" w:color="auto"/>
        <w:bottom w:val="none" w:sz="0" w:space="0" w:color="auto"/>
        <w:right w:val="none" w:sz="0" w:space="0" w:color="auto"/>
      </w:divBdr>
    </w:div>
    <w:div w:id="939602206">
      <w:bodyDiv w:val="1"/>
      <w:marLeft w:val="0"/>
      <w:marRight w:val="0"/>
      <w:marTop w:val="0"/>
      <w:marBottom w:val="0"/>
      <w:divBdr>
        <w:top w:val="none" w:sz="0" w:space="0" w:color="auto"/>
        <w:left w:val="none" w:sz="0" w:space="0" w:color="auto"/>
        <w:bottom w:val="none" w:sz="0" w:space="0" w:color="auto"/>
        <w:right w:val="none" w:sz="0" w:space="0" w:color="auto"/>
      </w:divBdr>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5234575">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394911">
      <w:bodyDiv w:val="1"/>
      <w:marLeft w:val="0"/>
      <w:marRight w:val="0"/>
      <w:marTop w:val="0"/>
      <w:marBottom w:val="0"/>
      <w:divBdr>
        <w:top w:val="none" w:sz="0" w:space="0" w:color="auto"/>
        <w:left w:val="none" w:sz="0" w:space="0" w:color="auto"/>
        <w:bottom w:val="none" w:sz="0" w:space="0" w:color="auto"/>
        <w:right w:val="none" w:sz="0" w:space="0" w:color="auto"/>
      </w:divBdr>
    </w:div>
    <w:div w:id="949161742">
      <w:bodyDiv w:val="1"/>
      <w:marLeft w:val="0"/>
      <w:marRight w:val="0"/>
      <w:marTop w:val="0"/>
      <w:marBottom w:val="0"/>
      <w:divBdr>
        <w:top w:val="none" w:sz="0" w:space="0" w:color="auto"/>
        <w:left w:val="none" w:sz="0" w:space="0" w:color="auto"/>
        <w:bottom w:val="none" w:sz="0" w:space="0" w:color="auto"/>
        <w:right w:val="none" w:sz="0" w:space="0" w:color="auto"/>
      </w:divBdr>
    </w:div>
    <w:div w:id="949703473">
      <w:bodyDiv w:val="1"/>
      <w:marLeft w:val="0"/>
      <w:marRight w:val="0"/>
      <w:marTop w:val="0"/>
      <w:marBottom w:val="0"/>
      <w:divBdr>
        <w:top w:val="none" w:sz="0" w:space="0" w:color="auto"/>
        <w:left w:val="none" w:sz="0" w:space="0" w:color="auto"/>
        <w:bottom w:val="none" w:sz="0" w:space="0" w:color="auto"/>
        <w:right w:val="none" w:sz="0" w:space="0" w:color="auto"/>
      </w:divBdr>
    </w:div>
    <w:div w:id="950404035">
      <w:bodyDiv w:val="1"/>
      <w:marLeft w:val="0"/>
      <w:marRight w:val="0"/>
      <w:marTop w:val="0"/>
      <w:marBottom w:val="0"/>
      <w:divBdr>
        <w:top w:val="none" w:sz="0" w:space="0" w:color="auto"/>
        <w:left w:val="none" w:sz="0" w:space="0" w:color="auto"/>
        <w:bottom w:val="none" w:sz="0" w:space="0" w:color="auto"/>
        <w:right w:val="none" w:sz="0" w:space="0" w:color="auto"/>
      </w:divBdr>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226500">
      <w:bodyDiv w:val="1"/>
      <w:marLeft w:val="0"/>
      <w:marRight w:val="0"/>
      <w:marTop w:val="0"/>
      <w:marBottom w:val="0"/>
      <w:divBdr>
        <w:top w:val="none" w:sz="0" w:space="0" w:color="auto"/>
        <w:left w:val="none" w:sz="0" w:space="0" w:color="auto"/>
        <w:bottom w:val="none" w:sz="0" w:space="0" w:color="auto"/>
        <w:right w:val="none" w:sz="0" w:space="0" w:color="auto"/>
      </w:divBdr>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45581">
      <w:bodyDiv w:val="1"/>
      <w:marLeft w:val="0"/>
      <w:marRight w:val="0"/>
      <w:marTop w:val="0"/>
      <w:marBottom w:val="0"/>
      <w:divBdr>
        <w:top w:val="none" w:sz="0" w:space="0" w:color="auto"/>
        <w:left w:val="none" w:sz="0" w:space="0" w:color="auto"/>
        <w:bottom w:val="none" w:sz="0" w:space="0" w:color="auto"/>
        <w:right w:val="none" w:sz="0" w:space="0" w:color="auto"/>
      </w:divBdr>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009824">
      <w:bodyDiv w:val="1"/>
      <w:marLeft w:val="0"/>
      <w:marRight w:val="0"/>
      <w:marTop w:val="0"/>
      <w:marBottom w:val="0"/>
      <w:divBdr>
        <w:top w:val="none" w:sz="0" w:space="0" w:color="auto"/>
        <w:left w:val="none" w:sz="0" w:space="0" w:color="auto"/>
        <w:bottom w:val="none" w:sz="0" w:space="0" w:color="auto"/>
        <w:right w:val="none" w:sz="0" w:space="0" w:color="auto"/>
      </w:divBdr>
    </w:div>
    <w:div w:id="968436677">
      <w:bodyDiv w:val="1"/>
      <w:marLeft w:val="0"/>
      <w:marRight w:val="0"/>
      <w:marTop w:val="0"/>
      <w:marBottom w:val="0"/>
      <w:divBdr>
        <w:top w:val="none" w:sz="0" w:space="0" w:color="auto"/>
        <w:left w:val="none" w:sz="0" w:space="0" w:color="auto"/>
        <w:bottom w:val="none" w:sz="0" w:space="0" w:color="auto"/>
        <w:right w:val="none" w:sz="0" w:space="0" w:color="auto"/>
      </w:divBdr>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649380">
      <w:bodyDiv w:val="1"/>
      <w:marLeft w:val="0"/>
      <w:marRight w:val="0"/>
      <w:marTop w:val="0"/>
      <w:marBottom w:val="0"/>
      <w:divBdr>
        <w:top w:val="none" w:sz="0" w:space="0" w:color="auto"/>
        <w:left w:val="none" w:sz="0" w:space="0" w:color="auto"/>
        <w:bottom w:val="none" w:sz="0" w:space="0" w:color="auto"/>
        <w:right w:val="none" w:sz="0" w:space="0" w:color="auto"/>
      </w:divBdr>
    </w:div>
    <w:div w:id="976453230">
      <w:bodyDiv w:val="1"/>
      <w:marLeft w:val="0"/>
      <w:marRight w:val="0"/>
      <w:marTop w:val="0"/>
      <w:marBottom w:val="0"/>
      <w:divBdr>
        <w:top w:val="none" w:sz="0" w:space="0" w:color="auto"/>
        <w:left w:val="none" w:sz="0" w:space="0" w:color="auto"/>
        <w:bottom w:val="none" w:sz="0" w:space="0" w:color="auto"/>
        <w:right w:val="none" w:sz="0" w:space="0" w:color="auto"/>
      </w:divBdr>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723383">
      <w:bodyDiv w:val="1"/>
      <w:marLeft w:val="0"/>
      <w:marRight w:val="0"/>
      <w:marTop w:val="0"/>
      <w:marBottom w:val="0"/>
      <w:divBdr>
        <w:top w:val="none" w:sz="0" w:space="0" w:color="auto"/>
        <w:left w:val="none" w:sz="0" w:space="0" w:color="auto"/>
        <w:bottom w:val="none" w:sz="0" w:space="0" w:color="auto"/>
        <w:right w:val="none" w:sz="0" w:space="0" w:color="auto"/>
      </w:divBdr>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0815671">
      <w:bodyDiv w:val="1"/>
      <w:marLeft w:val="0"/>
      <w:marRight w:val="0"/>
      <w:marTop w:val="0"/>
      <w:marBottom w:val="0"/>
      <w:divBdr>
        <w:top w:val="none" w:sz="0" w:space="0" w:color="auto"/>
        <w:left w:val="none" w:sz="0" w:space="0" w:color="auto"/>
        <w:bottom w:val="none" w:sz="0" w:space="0" w:color="auto"/>
        <w:right w:val="none" w:sz="0" w:space="0" w:color="auto"/>
      </w:divBdr>
    </w:div>
    <w:div w:id="1001012138">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4942186">
      <w:bodyDiv w:val="1"/>
      <w:marLeft w:val="0"/>
      <w:marRight w:val="0"/>
      <w:marTop w:val="0"/>
      <w:marBottom w:val="0"/>
      <w:divBdr>
        <w:top w:val="none" w:sz="0" w:space="0" w:color="auto"/>
        <w:left w:val="none" w:sz="0" w:space="0" w:color="auto"/>
        <w:bottom w:val="none" w:sz="0" w:space="0" w:color="auto"/>
        <w:right w:val="none" w:sz="0" w:space="0" w:color="auto"/>
      </w:divBdr>
    </w:div>
    <w:div w:id="1009258507">
      <w:bodyDiv w:val="1"/>
      <w:marLeft w:val="0"/>
      <w:marRight w:val="0"/>
      <w:marTop w:val="0"/>
      <w:marBottom w:val="0"/>
      <w:divBdr>
        <w:top w:val="none" w:sz="0" w:space="0" w:color="auto"/>
        <w:left w:val="none" w:sz="0" w:space="0" w:color="auto"/>
        <w:bottom w:val="none" w:sz="0" w:space="0" w:color="auto"/>
        <w:right w:val="none" w:sz="0" w:space="0" w:color="auto"/>
      </w:divBdr>
    </w:div>
    <w:div w:id="1022172765">
      <w:bodyDiv w:val="1"/>
      <w:marLeft w:val="0"/>
      <w:marRight w:val="0"/>
      <w:marTop w:val="0"/>
      <w:marBottom w:val="0"/>
      <w:divBdr>
        <w:top w:val="none" w:sz="0" w:space="0" w:color="auto"/>
        <w:left w:val="none" w:sz="0" w:space="0" w:color="auto"/>
        <w:bottom w:val="none" w:sz="0" w:space="0" w:color="auto"/>
        <w:right w:val="none" w:sz="0" w:space="0" w:color="auto"/>
      </w:divBdr>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484422">
      <w:bodyDiv w:val="1"/>
      <w:marLeft w:val="0"/>
      <w:marRight w:val="0"/>
      <w:marTop w:val="0"/>
      <w:marBottom w:val="0"/>
      <w:divBdr>
        <w:top w:val="none" w:sz="0" w:space="0" w:color="auto"/>
        <w:left w:val="none" w:sz="0" w:space="0" w:color="auto"/>
        <w:bottom w:val="none" w:sz="0" w:space="0" w:color="auto"/>
        <w:right w:val="none" w:sz="0" w:space="0" w:color="auto"/>
      </w:divBdr>
    </w:div>
    <w:div w:id="1029068200">
      <w:bodyDiv w:val="1"/>
      <w:marLeft w:val="0"/>
      <w:marRight w:val="0"/>
      <w:marTop w:val="0"/>
      <w:marBottom w:val="0"/>
      <w:divBdr>
        <w:top w:val="none" w:sz="0" w:space="0" w:color="auto"/>
        <w:left w:val="none" w:sz="0" w:space="0" w:color="auto"/>
        <w:bottom w:val="none" w:sz="0" w:space="0" w:color="auto"/>
        <w:right w:val="none" w:sz="0" w:space="0" w:color="auto"/>
      </w:divBdr>
    </w:div>
    <w:div w:id="1033968417">
      <w:bodyDiv w:val="1"/>
      <w:marLeft w:val="0"/>
      <w:marRight w:val="0"/>
      <w:marTop w:val="0"/>
      <w:marBottom w:val="0"/>
      <w:divBdr>
        <w:top w:val="none" w:sz="0" w:space="0" w:color="auto"/>
        <w:left w:val="none" w:sz="0" w:space="0" w:color="auto"/>
        <w:bottom w:val="none" w:sz="0" w:space="0" w:color="auto"/>
        <w:right w:val="none" w:sz="0" w:space="0" w:color="auto"/>
      </w:divBdr>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403662">
      <w:bodyDiv w:val="1"/>
      <w:marLeft w:val="0"/>
      <w:marRight w:val="0"/>
      <w:marTop w:val="0"/>
      <w:marBottom w:val="0"/>
      <w:divBdr>
        <w:top w:val="none" w:sz="0" w:space="0" w:color="auto"/>
        <w:left w:val="none" w:sz="0" w:space="0" w:color="auto"/>
        <w:bottom w:val="none" w:sz="0" w:space="0" w:color="auto"/>
        <w:right w:val="none" w:sz="0" w:space="0" w:color="auto"/>
      </w:divBdr>
    </w:div>
    <w:div w:id="1039820189">
      <w:bodyDiv w:val="1"/>
      <w:marLeft w:val="0"/>
      <w:marRight w:val="0"/>
      <w:marTop w:val="0"/>
      <w:marBottom w:val="0"/>
      <w:divBdr>
        <w:top w:val="none" w:sz="0" w:space="0" w:color="auto"/>
        <w:left w:val="none" w:sz="0" w:space="0" w:color="auto"/>
        <w:bottom w:val="none" w:sz="0" w:space="0" w:color="auto"/>
        <w:right w:val="none" w:sz="0" w:space="0" w:color="auto"/>
      </w:divBdr>
    </w:div>
    <w:div w:id="1042747613">
      <w:bodyDiv w:val="1"/>
      <w:marLeft w:val="0"/>
      <w:marRight w:val="0"/>
      <w:marTop w:val="0"/>
      <w:marBottom w:val="0"/>
      <w:divBdr>
        <w:top w:val="none" w:sz="0" w:space="0" w:color="auto"/>
        <w:left w:val="none" w:sz="0" w:space="0" w:color="auto"/>
        <w:bottom w:val="none" w:sz="0" w:space="0" w:color="auto"/>
        <w:right w:val="none" w:sz="0" w:space="0" w:color="auto"/>
      </w:divBdr>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566128">
      <w:bodyDiv w:val="1"/>
      <w:marLeft w:val="0"/>
      <w:marRight w:val="0"/>
      <w:marTop w:val="0"/>
      <w:marBottom w:val="0"/>
      <w:divBdr>
        <w:top w:val="none" w:sz="0" w:space="0" w:color="auto"/>
        <w:left w:val="none" w:sz="0" w:space="0" w:color="auto"/>
        <w:bottom w:val="none" w:sz="0" w:space="0" w:color="auto"/>
        <w:right w:val="none" w:sz="0" w:space="0" w:color="auto"/>
      </w:divBdr>
    </w:div>
    <w:div w:id="1053114777">
      <w:bodyDiv w:val="1"/>
      <w:marLeft w:val="0"/>
      <w:marRight w:val="0"/>
      <w:marTop w:val="0"/>
      <w:marBottom w:val="0"/>
      <w:divBdr>
        <w:top w:val="none" w:sz="0" w:space="0" w:color="auto"/>
        <w:left w:val="none" w:sz="0" w:space="0" w:color="auto"/>
        <w:bottom w:val="none" w:sz="0" w:space="0" w:color="auto"/>
        <w:right w:val="none" w:sz="0" w:space="0" w:color="auto"/>
      </w:divBdr>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54768074">
      <w:bodyDiv w:val="1"/>
      <w:marLeft w:val="0"/>
      <w:marRight w:val="0"/>
      <w:marTop w:val="0"/>
      <w:marBottom w:val="0"/>
      <w:divBdr>
        <w:top w:val="none" w:sz="0" w:space="0" w:color="auto"/>
        <w:left w:val="none" w:sz="0" w:space="0" w:color="auto"/>
        <w:bottom w:val="none" w:sz="0" w:space="0" w:color="auto"/>
        <w:right w:val="none" w:sz="0" w:space="0" w:color="auto"/>
      </w:divBdr>
    </w:div>
    <w:div w:id="1057514111">
      <w:bodyDiv w:val="1"/>
      <w:marLeft w:val="0"/>
      <w:marRight w:val="0"/>
      <w:marTop w:val="0"/>
      <w:marBottom w:val="0"/>
      <w:divBdr>
        <w:top w:val="none" w:sz="0" w:space="0" w:color="auto"/>
        <w:left w:val="none" w:sz="0" w:space="0" w:color="auto"/>
        <w:bottom w:val="none" w:sz="0" w:space="0" w:color="auto"/>
        <w:right w:val="none" w:sz="0" w:space="0" w:color="auto"/>
      </w:divBdr>
    </w:div>
    <w:div w:id="1061363549">
      <w:bodyDiv w:val="1"/>
      <w:marLeft w:val="0"/>
      <w:marRight w:val="0"/>
      <w:marTop w:val="0"/>
      <w:marBottom w:val="0"/>
      <w:divBdr>
        <w:top w:val="none" w:sz="0" w:space="0" w:color="auto"/>
        <w:left w:val="none" w:sz="0" w:space="0" w:color="auto"/>
        <w:bottom w:val="none" w:sz="0" w:space="0" w:color="auto"/>
        <w:right w:val="none" w:sz="0" w:space="0" w:color="auto"/>
      </w:divBdr>
    </w:div>
    <w:div w:id="1064333373">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036811">
      <w:bodyDiv w:val="1"/>
      <w:marLeft w:val="0"/>
      <w:marRight w:val="0"/>
      <w:marTop w:val="0"/>
      <w:marBottom w:val="0"/>
      <w:divBdr>
        <w:top w:val="none" w:sz="0" w:space="0" w:color="auto"/>
        <w:left w:val="none" w:sz="0" w:space="0" w:color="auto"/>
        <w:bottom w:val="none" w:sz="0" w:space="0" w:color="auto"/>
        <w:right w:val="none" w:sz="0" w:space="0" w:color="auto"/>
      </w:divBdr>
    </w:div>
    <w:div w:id="1076246129">
      <w:bodyDiv w:val="1"/>
      <w:marLeft w:val="0"/>
      <w:marRight w:val="0"/>
      <w:marTop w:val="0"/>
      <w:marBottom w:val="0"/>
      <w:divBdr>
        <w:top w:val="none" w:sz="0" w:space="0" w:color="auto"/>
        <w:left w:val="none" w:sz="0" w:space="0" w:color="auto"/>
        <w:bottom w:val="none" w:sz="0" w:space="0" w:color="auto"/>
        <w:right w:val="none" w:sz="0" w:space="0" w:color="auto"/>
      </w:divBdr>
    </w:div>
    <w:div w:id="1078096367">
      <w:bodyDiv w:val="1"/>
      <w:marLeft w:val="0"/>
      <w:marRight w:val="0"/>
      <w:marTop w:val="0"/>
      <w:marBottom w:val="0"/>
      <w:divBdr>
        <w:top w:val="none" w:sz="0" w:space="0" w:color="auto"/>
        <w:left w:val="none" w:sz="0" w:space="0" w:color="auto"/>
        <w:bottom w:val="none" w:sz="0" w:space="0" w:color="auto"/>
        <w:right w:val="none" w:sz="0" w:space="0" w:color="auto"/>
      </w:divBdr>
    </w:div>
    <w:div w:id="1084689125">
      <w:bodyDiv w:val="1"/>
      <w:marLeft w:val="0"/>
      <w:marRight w:val="0"/>
      <w:marTop w:val="0"/>
      <w:marBottom w:val="0"/>
      <w:divBdr>
        <w:top w:val="none" w:sz="0" w:space="0" w:color="auto"/>
        <w:left w:val="none" w:sz="0" w:space="0" w:color="auto"/>
        <w:bottom w:val="none" w:sz="0" w:space="0" w:color="auto"/>
        <w:right w:val="none" w:sz="0" w:space="0" w:color="auto"/>
      </w:divBdr>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2433">
      <w:bodyDiv w:val="1"/>
      <w:marLeft w:val="0"/>
      <w:marRight w:val="0"/>
      <w:marTop w:val="0"/>
      <w:marBottom w:val="0"/>
      <w:divBdr>
        <w:top w:val="none" w:sz="0" w:space="0" w:color="auto"/>
        <w:left w:val="none" w:sz="0" w:space="0" w:color="auto"/>
        <w:bottom w:val="none" w:sz="0" w:space="0" w:color="auto"/>
        <w:right w:val="none" w:sz="0" w:space="0" w:color="auto"/>
      </w:divBdr>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278437">
      <w:bodyDiv w:val="1"/>
      <w:marLeft w:val="0"/>
      <w:marRight w:val="0"/>
      <w:marTop w:val="0"/>
      <w:marBottom w:val="0"/>
      <w:divBdr>
        <w:top w:val="none" w:sz="0" w:space="0" w:color="auto"/>
        <w:left w:val="none" w:sz="0" w:space="0" w:color="auto"/>
        <w:bottom w:val="none" w:sz="0" w:space="0" w:color="auto"/>
        <w:right w:val="none" w:sz="0" w:space="0" w:color="auto"/>
      </w:divBdr>
    </w:div>
    <w:div w:id="1097170801">
      <w:bodyDiv w:val="1"/>
      <w:marLeft w:val="0"/>
      <w:marRight w:val="0"/>
      <w:marTop w:val="0"/>
      <w:marBottom w:val="0"/>
      <w:divBdr>
        <w:top w:val="none" w:sz="0" w:space="0" w:color="auto"/>
        <w:left w:val="none" w:sz="0" w:space="0" w:color="auto"/>
        <w:bottom w:val="none" w:sz="0" w:space="0" w:color="auto"/>
        <w:right w:val="none" w:sz="0" w:space="0" w:color="auto"/>
      </w:divBdr>
    </w:div>
    <w:div w:id="1098217833">
      <w:bodyDiv w:val="1"/>
      <w:marLeft w:val="0"/>
      <w:marRight w:val="0"/>
      <w:marTop w:val="0"/>
      <w:marBottom w:val="0"/>
      <w:divBdr>
        <w:top w:val="none" w:sz="0" w:space="0" w:color="auto"/>
        <w:left w:val="none" w:sz="0" w:space="0" w:color="auto"/>
        <w:bottom w:val="none" w:sz="0" w:space="0" w:color="auto"/>
        <w:right w:val="none" w:sz="0" w:space="0" w:color="auto"/>
      </w:divBdr>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143688">
      <w:bodyDiv w:val="1"/>
      <w:marLeft w:val="0"/>
      <w:marRight w:val="0"/>
      <w:marTop w:val="0"/>
      <w:marBottom w:val="0"/>
      <w:divBdr>
        <w:top w:val="none" w:sz="0" w:space="0" w:color="auto"/>
        <w:left w:val="none" w:sz="0" w:space="0" w:color="auto"/>
        <w:bottom w:val="none" w:sz="0" w:space="0" w:color="auto"/>
        <w:right w:val="none" w:sz="0" w:space="0" w:color="auto"/>
      </w:divBdr>
    </w:div>
    <w:div w:id="1101534276">
      <w:bodyDiv w:val="1"/>
      <w:marLeft w:val="0"/>
      <w:marRight w:val="0"/>
      <w:marTop w:val="0"/>
      <w:marBottom w:val="0"/>
      <w:divBdr>
        <w:top w:val="none" w:sz="0" w:space="0" w:color="auto"/>
        <w:left w:val="none" w:sz="0" w:space="0" w:color="auto"/>
        <w:bottom w:val="none" w:sz="0" w:space="0" w:color="auto"/>
        <w:right w:val="none" w:sz="0" w:space="0" w:color="auto"/>
      </w:divBdr>
    </w:div>
    <w:div w:id="1104763101">
      <w:bodyDiv w:val="1"/>
      <w:marLeft w:val="0"/>
      <w:marRight w:val="0"/>
      <w:marTop w:val="0"/>
      <w:marBottom w:val="0"/>
      <w:divBdr>
        <w:top w:val="none" w:sz="0" w:space="0" w:color="auto"/>
        <w:left w:val="none" w:sz="0" w:space="0" w:color="auto"/>
        <w:bottom w:val="none" w:sz="0" w:space="0" w:color="auto"/>
        <w:right w:val="none" w:sz="0" w:space="0" w:color="auto"/>
      </w:divBdr>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16291975">
      <w:bodyDiv w:val="1"/>
      <w:marLeft w:val="0"/>
      <w:marRight w:val="0"/>
      <w:marTop w:val="0"/>
      <w:marBottom w:val="0"/>
      <w:divBdr>
        <w:top w:val="none" w:sz="0" w:space="0" w:color="auto"/>
        <w:left w:val="none" w:sz="0" w:space="0" w:color="auto"/>
        <w:bottom w:val="none" w:sz="0" w:space="0" w:color="auto"/>
        <w:right w:val="none" w:sz="0" w:space="0" w:color="auto"/>
      </w:divBdr>
    </w:div>
    <w:div w:id="1123111873">
      <w:bodyDiv w:val="1"/>
      <w:marLeft w:val="0"/>
      <w:marRight w:val="0"/>
      <w:marTop w:val="0"/>
      <w:marBottom w:val="0"/>
      <w:divBdr>
        <w:top w:val="none" w:sz="0" w:space="0" w:color="auto"/>
        <w:left w:val="none" w:sz="0" w:space="0" w:color="auto"/>
        <w:bottom w:val="none" w:sz="0" w:space="0" w:color="auto"/>
        <w:right w:val="none" w:sz="0" w:space="0" w:color="auto"/>
      </w:divBdr>
    </w:div>
    <w:div w:id="1123691850">
      <w:bodyDiv w:val="1"/>
      <w:marLeft w:val="0"/>
      <w:marRight w:val="0"/>
      <w:marTop w:val="0"/>
      <w:marBottom w:val="0"/>
      <w:divBdr>
        <w:top w:val="none" w:sz="0" w:space="0" w:color="auto"/>
        <w:left w:val="none" w:sz="0" w:space="0" w:color="auto"/>
        <w:bottom w:val="none" w:sz="0" w:space="0" w:color="auto"/>
        <w:right w:val="none" w:sz="0" w:space="0" w:color="auto"/>
      </w:divBdr>
    </w:div>
    <w:div w:id="1124035991">
      <w:bodyDiv w:val="1"/>
      <w:marLeft w:val="0"/>
      <w:marRight w:val="0"/>
      <w:marTop w:val="0"/>
      <w:marBottom w:val="0"/>
      <w:divBdr>
        <w:top w:val="none" w:sz="0" w:space="0" w:color="auto"/>
        <w:left w:val="none" w:sz="0" w:space="0" w:color="auto"/>
        <w:bottom w:val="none" w:sz="0" w:space="0" w:color="auto"/>
        <w:right w:val="none" w:sz="0" w:space="0" w:color="auto"/>
      </w:divBdr>
    </w:div>
    <w:div w:id="1126044085">
      <w:bodyDiv w:val="1"/>
      <w:marLeft w:val="0"/>
      <w:marRight w:val="0"/>
      <w:marTop w:val="0"/>
      <w:marBottom w:val="0"/>
      <w:divBdr>
        <w:top w:val="none" w:sz="0" w:space="0" w:color="auto"/>
        <w:left w:val="none" w:sz="0" w:space="0" w:color="auto"/>
        <w:bottom w:val="none" w:sz="0" w:space="0" w:color="auto"/>
        <w:right w:val="none" w:sz="0" w:space="0" w:color="auto"/>
      </w:divBdr>
    </w:div>
    <w:div w:id="1126195036">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28818628">
      <w:bodyDiv w:val="1"/>
      <w:marLeft w:val="0"/>
      <w:marRight w:val="0"/>
      <w:marTop w:val="0"/>
      <w:marBottom w:val="0"/>
      <w:divBdr>
        <w:top w:val="none" w:sz="0" w:space="0" w:color="auto"/>
        <w:left w:val="none" w:sz="0" w:space="0" w:color="auto"/>
        <w:bottom w:val="none" w:sz="0" w:space="0" w:color="auto"/>
        <w:right w:val="none" w:sz="0" w:space="0" w:color="auto"/>
      </w:divBdr>
    </w:div>
    <w:div w:id="1129393045">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1077037">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53133776">
      <w:bodyDiv w:val="1"/>
      <w:marLeft w:val="0"/>
      <w:marRight w:val="0"/>
      <w:marTop w:val="0"/>
      <w:marBottom w:val="0"/>
      <w:divBdr>
        <w:top w:val="none" w:sz="0" w:space="0" w:color="auto"/>
        <w:left w:val="none" w:sz="0" w:space="0" w:color="auto"/>
        <w:bottom w:val="none" w:sz="0" w:space="0" w:color="auto"/>
        <w:right w:val="none" w:sz="0" w:space="0" w:color="auto"/>
      </w:divBdr>
    </w:div>
    <w:div w:id="1156334313">
      <w:bodyDiv w:val="1"/>
      <w:marLeft w:val="0"/>
      <w:marRight w:val="0"/>
      <w:marTop w:val="0"/>
      <w:marBottom w:val="0"/>
      <w:divBdr>
        <w:top w:val="none" w:sz="0" w:space="0" w:color="auto"/>
        <w:left w:val="none" w:sz="0" w:space="0" w:color="auto"/>
        <w:bottom w:val="none" w:sz="0" w:space="0" w:color="auto"/>
        <w:right w:val="none" w:sz="0" w:space="0" w:color="auto"/>
      </w:divBdr>
    </w:div>
    <w:div w:id="1159536802">
      <w:bodyDiv w:val="1"/>
      <w:marLeft w:val="0"/>
      <w:marRight w:val="0"/>
      <w:marTop w:val="0"/>
      <w:marBottom w:val="0"/>
      <w:divBdr>
        <w:top w:val="none" w:sz="0" w:space="0" w:color="auto"/>
        <w:left w:val="none" w:sz="0" w:space="0" w:color="auto"/>
        <w:bottom w:val="none" w:sz="0" w:space="0" w:color="auto"/>
        <w:right w:val="none" w:sz="0" w:space="0" w:color="auto"/>
      </w:divBdr>
    </w:div>
    <w:div w:id="1160971771">
      <w:bodyDiv w:val="1"/>
      <w:marLeft w:val="0"/>
      <w:marRight w:val="0"/>
      <w:marTop w:val="0"/>
      <w:marBottom w:val="0"/>
      <w:divBdr>
        <w:top w:val="none" w:sz="0" w:space="0" w:color="auto"/>
        <w:left w:val="none" w:sz="0" w:space="0" w:color="auto"/>
        <w:bottom w:val="none" w:sz="0" w:space="0" w:color="auto"/>
        <w:right w:val="none" w:sz="0" w:space="0" w:color="auto"/>
      </w:divBdr>
    </w:div>
    <w:div w:id="1161773494">
      <w:bodyDiv w:val="1"/>
      <w:marLeft w:val="0"/>
      <w:marRight w:val="0"/>
      <w:marTop w:val="0"/>
      <w:marBottom w:val="0"/>
      <w:divBdr>
        <w:top w:val="none" w:sz="0" w:space="0" w:color="auto"/>
        <w:left w:val="none" w:sz="0" w:space="0" w:color="auto"/>
        <w:bottom w:val="none" w:sz="0" w:space="0" w:color="auto"/>
        <w:right w:val="none" w:sz="0" w:space="0" w:color="auto"/>
      </w:divBdr>
    </w:div>
    <w:div w:id="1163353958">
      <w:bodyDiv w:val="1"/>
      <w:marLeft w:val="0"/>
      <w:marRight w:val="0"/>
      <w:marTop w:val="0"/>
      <w:marBottom w:val="0"/>
      <w:divBdr>
        <w:top w:val="none" w:sz="0" w:space="0" w:color="auto"/>
        <w:left w:val="none" w:sz="0" w:space="0" w:color="auto"/>
        <w:bottom w:val="none" w:sz="0" w:space="0" w:color="auto"/>
        <w:right w:val="none" w:sz="0" w:space="0" w:color="auto"/>
      </w:divBdr>
    </w:div>
    <w:div w:id="1164474999">
      <w:bodyDiv w:val="1"/>
      <w:marLeft w:val="0"/>
      <w:marRight w:val="0"/>
      <w:marTop w:val="0"/>
      <w:marBottom w:val="0"/>
      <w:divBdr>
        <w:top w:val="none" w:sz="0" w:space="0" w:color="auto"/>
        <w:left w:val="none" w:sz="0" w:space="0" w:color="auto"/>
        <w:bottom w:val="none" w:sz="0" w:space="0" w:color="auto"/>
        <w:right w:val="none" w:sz="0" w:space="0" w:color="auto"/>
      </w:divBdr>
    </w:div>
    <w:div w:id="1168252017">
      <w:bodyDiv w:val="1"/>
      <w:marLeft w:val="0"/>
      <w:marRight w:val="0"/>
      <w:marTop w:val="0"/>
      <w:marBottom w:val="0"/>
      <w:divBdr>
        <w:top w:val="none" w:sz="0" w:space="0" w:color="auto"/>
        <w:left w:val="none" w:sz="0" w:space="0" w:color="auto"/>
        <w:bottom w:val="none" w:sz="0" w:space="0" w:color="auto"/>
        <w:right w:val="none" w:sz="0" w:space="0" w:color="auto"/>
      </w:divBdr>
    </w:div>
    <w:div w:id="1171141430">
      <w:bodyDiv w:val="1"/>
      <w:marLeft w:val="0"/>
      <w:marRight w:val="0"/>
      <w:marTop w:val="0"/>
      <w:marBottom w:val="0"/>
      <w:divBdr>
        <w:top w:val="none" w:sz="0" w:space="0" w:color="auto"/>
        <w:left w:val="none" w:sz="0" w:space="0" w:color="auto"/>
        <w:bottom w:val="none" w:sz="0" w:space="0" w:color="auto"/>
        <w:right w:val="none" w:sz="0" w:space="0" w:color="auto"/>
      </w:divBdr>
    </w:div>
    <w:div w:id="1175992517">
      <w:bodyDiv w:val="1"/>
      <w:marLeft w:val="0"/>
      <w:marRight w:val="0"/>
      <w:marTop w:val="0"/>
      <w:marBottom w:val="0"/>
      <w:divBdr>
        <w:top w:val="none" w:sz="0" w:space="0" w:color="auto"/>
        <w:left w:val="none" w:sz="0" w:space="0" w:color="auto"/>
        <w:bottom w:val="none" w:sz="0" w:space="0" w:color="auto"/>
        <w:right w:val="none" w:sz="0" w:space="0" w:color="auto"/>
      </w:divBdr>
    </w:div>
    <w:div w:id="1176112722">
      <w:bodyDiv w:val="1"/>
      <w:marLeft w:val="0"/>
      <w:marRight w:val="0"/>
      <w:marTop w:val="0"/>
      <w:marBottom w:val="0"/>
      <w:divBdr>
        <w:top w:val="none" w:sz="0" w:space="0" w:color="auto"/>
        <w:left w:val="none" w:sz="0" w:space="0" w:color="auto"/>
        <w:bottom w:val="none" w:sz="0" w:space="0" w:color="auto"/>
        <w:right w:val="none" w:sz="0" w:space="0" w:color="auto"/>
      </w:divBdr>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426526">
      <w:bodyDiv w:val="1"/>
      <w:marLeft w:val="0"/>
      <w:marRight w:val="0"/>
      <w:marTop w:val="0"/>
      <w:marBottom w:val="0"/>
      <w:divBdr>
        <w:top w:val="none" w:sz="0" w:space="0" w:color="auto"/>
        <w:left w:val="none" w:sz="0" w:space="0" w:color="auto"/>
        <w:bottom w:val="none" w:sz="0" w:space="0" w:color="auto"/>
        <w:right w:val="none" w:sz="0" w:space="0" w:color="auto"/>
      </w:divBdr>
    </w:div>
    <w:div w:id="1183976151">
      <w:bodyDiv w:val="1"/>
      <w:marLeft w:val="0"/>
      <w:marRight w:val="0"/>
      <w:marTop w:val="0"/>
      <w:marBottom w:val="0"/>
      <w:divBdr>
        <w:top w:val="none" w:sz="0" w:space="0" w:color="auto"/>
        <w:left w:val="none" w:sz="0" w:space="0" w:color="auto"/>
        <w:bottom w:val="none" w:sz="0" w:space="0" w:color="auto"/>
        <w:right w:val="none" w:sz="0" w:space="0" w:color="auto"/>
      </w:divBdr>
    </w:div>
    <w:div w:id="1198542555">
      <w:bodyDiv w:val="1"/>
      <w:marLeft w:val="0"/>
      <w:marRight w:val="0"/>
      <w:marTop w:val="0"/>
      <w:marBottom w:val="0"/>
      <w:divBdr>
        <w:top w:val="none" w:sz="0" w:space="0" w:color="auto"/>
        <w:left w:val="none" w:sz="0" w:space="0" w:color="auto"/>
        <w:bottom w:val="none" w:sz="0" w:space="0" w:color="auto"/>
        <w:right w:val="none" w:sz="0" w:space="0" w:color="auto"/>
      </w:divBdr>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135269">
      <w:bodyDiv w:val="1"/>
      <w:marLeft w:val="0"/>
      <w:marRight w:val="0"/>
      <w:marTop w:val="0"/>
      <w:marBottom w:val="0"/>
      <w:divBdr>
        <w:top w:val="none" w:sz="0" w:space="0" w:color="auto"/>
        <w:left w:val="none" w:sz="0" w:space="0" w:color="auto"/>
        <w:bottom w:val="none" w:sz="0" w:space="0" w:color="auto"/>
        <w:right w:val="none" w:sz="0" w:space="0" w:color="auto"/>
      </w:divBdr>
    </w:div>
    <w:div w:id="1206605123">
      <w:bodyDiv w:val="1"/>
      <w:marLeft w:val="0"/>
      <w:marRight w:val="0"/>
      <w:marTop w:val="0"/>
      <w:marBottom w:val="0"/>
      <w:divBdr>
        <w:top w:val="none" w:sz="0" w:space="0" w:color="auto"/>
        <w:left w:val="none" w:sz="0" w:space="0" w:color="auto"/>
        <w:bottom w:val="none" w:sz="0" w:space="0" w:color="auto"/>
        <w:right w:val="none" w:sz="0" w:space="0" w:color="auto"/>
      </w:divBdr>
    </w:div>
    <w:div w:id="1208644280">
      <w:bodyDiv w:val="1"/>
      <w:marLeft w:val="0"/>
      <w:marRight w:val="0"/>
      <w:marTop w:val="0"/>
      <w:marBottom w:val="0"/>
      <w:divBdr>
        <w:top w:val="none" w:sz="0" w:space="0" w:color="auto"/>
        <w:left w:val="none" w:sz="0" w:space="0" w:color="auto"/>
        <w:bottom w:val="none" w:sz="0" w:space="0" w:color="auto"/>
        <w:right w:val="none" w:sz="0" w:space="0" w:color="auto"/>
      </w:divBdr>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8024">
      <w:bodyDiv w:val="1"/>
      <w:marLeft w:val="0"/>
      <w:marRight w:val="0"/>
      <w:marTop w:val="0"/>
      <w:marBottom w:val="0"/>
      <w:divBdr>
        <w:top w:val="none" w:sz="0" w:space="0" w:color="auto"/>
        <w:left w:val="none" w:sz="0" w:space="0" w:color="auto"/>
        <w:bottom w:val="none" w:sz="0" w:space="0" w:color="auto"/>
        <w:right w:val="none" w:sz="0" w:space="0" w:color="auto"/>
      </w:divBdr>
    </w:div>
    <w:div w:id="1210532650">
      <w:bodyDiv w:val="1"/>
      <w:marLeft w:val="0"/>
      <w:marRight w:val="0"/>
      <w:marTop w:val="0"/>
      <w:marBottom w:val="0"/>
      <w:divBdr>
        <w:top w:val="none" w:sz="0" w:space="0" w:color="auto"/>
        <w:left w:val="none" w:sz="0" w:space="0" w:color="auto"/>
        <w:bottom w:val="none" w:sz="0" w:space="0" w:color="auto"/>
        <w:right w:val="none" w:sz="0" w:space="0" w:color="auto"/>
      </w:divBdr>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391206">
      <w:bodyDiv w:val="1"/>
      <w:marLeft w:val="0"/>
      <w:marRight w:val="0"/>
      <w:marTop w:val="0"/>
      <w:marBottom w:val="0"/>
      <w:divBdr>
        <w:top w:val="none" w:sz="0" w:space="0" w:color="auto"/>
        <w:left w:val="none" w:sz="0" w:space="0" w:color="auto"/>
        <w:bottom w:val="none" w:sz="0" w:space="0" w:color="auto"/>
        <w:right w:val="none" w:sz="0" w:space="0" w:color="auto"/>
      </w:divBdr>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25263942">
      <w:bodyDiv w:val="1"/>
      <w:marLeft w:val="0"/>
      <w:marRight w:val="0"/>
      <w:marTop w:val="0"/>
      <w:marBottom w:val="0"/>
      <w:divBdr>
        <w:top w:val="none" w:sz="0" w:space="0" w:color="auto"/>
        <w:left w:val="none" w:sz="0" w:space="0" w:color="auto"/>
        <w:bottom w:val="none" w:sz="0" w:space="0" w:color="auto"/>
        <w:right w:val="none" w:sz="0" w:space="0" w:color="auto"/>
      </w:divBdr>
    </w:div>
    <w:div w:id="1233392228">
      <w:bodyDiv w:val="1"/>
      <w:marLeft w:val="0"/>
      <w:marRight w:val="0"/>
      <w:marTop w:val="0"/>
      <w:marBottom w:val="0"/>
      <w:divBdr>
        <w:top w:val="none" w:sz="0" w:space="0" w:color="auto"/>
        <w:left w:val="none" w:sz="0" w:space="0" w:color="auto"/>
        <w:bottom w:val="none" w:sz="0" w:space="0" w:color="auto"/>
        <w:right w:val="none" w:sz="0" w:space="0" w:color="auto"/>
      </w:divBdr>
    </w:div>
    <w:div w:id="1233736027">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0617">
      <w:bodyDiv w:val="1"/>
      <w:marLeft w:val="0"/>
      <w:marRight w:val="0"/>
      <w:marTop w:val="0"/>
      <w:marBottom w:val="0"/>
      <w:divBdr>
        <w:top w:val="none" w:sz="0" w:space="0" w:color="auto"/>
        <w:left w:val="none" w:sz="0" w:space="0" w:color="auto"/>
        <w:bottom w:val="none" w:sz="0" w:space="0" w:color="auto"/>
        <w:right w:val="none" w:sz="0" w:space="0" w:color="auto"/>
      </w:divBdr>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230869">
      <w:bodyDiv w:val="1"/>
      <w:marLeft w:val="0"/>
      <w:marRight w:val="0"/>
      <w:marTop w:val="0"/>
      <w:marBottom w:val="0"/>
      <w:divBdr>
        <w:top w:val="none" w:sz="0" w:space="0" w:color="auto"/>
        <w:left w:val="none" w:sz="0" w:space="0" w:color="auto"/>
        <w:bottom w:val="none" w:sz="0" w:space="0" w:color="auto"/>
        <w:right w:val="none" w:sz="0" w:space="0" w:color="auto"/>
      </w:divBdr>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54970098">
      <w:bodyDiv w:val="1"/>
      <w:marLeft w:val="0"/>
      <w:marRight w:val="0"/>
      <w:marTop w:val="0"/>
      <w:marBottom w:val="0"/>
      <w:divBdr>
        <w:top w:val="none" w:sz="0" w:space="0" w:color="auto"/>
        <w:left w:val="none" w:sz="0" w:space="0" w:color="auto"/>
        <w:bottom w:val="none" w:sz="0" w:space="0" w:color="auto"/>
        <w:right w:val="none" w:sz="0" w:space="0" w:color="auto"/>
      </w:divBdr>
    </w:div>
    <w:div w:id="1256017674">
      <w:bodyDiv w:val="1"/>
      <w:marLeft w:val="0"/>
      <w:marRight w:val="0"/>
      <w:marTop w:val="0"/>
      <w:marBottom w:val="0"/>
      <w:divBdr>
        <w:top w:val="none" w:sz="0" w:space="0" w:color="auto"/>
        <w:left w:val="none" w:sz="0" w:space="0" w:color="auto"/>
        <w:bottom w:val="none" w:sz="0" w:space="0" w:color="auto"/>
        <w:right w:val="none" w:sz="0" w:space="0" w:color="auto"/>
      </w:divBdr>
    </w:div>
    <w:div w:id="1257638981">
      <w:bodyDiv w:val="1"/>
      <w:marLeft w:val="0"/>
      <w:marRight w:val="0"/>
      <w:marTop w:val="0"/>
      <w:marBottom w:val="0"/>
      <w:divBdr>
        <w:top w:val="none" w:sz="0" w:space="0" w:color="auto"/>
        <w:left w:val="none" w:sz="0" w:space="0" w:color="auto"/>
        <w:bottom w:val="none" w:sz="0" w:space="0" w:color="auto"/>
        <w:right w:val="none" w:sz="0" w:space="0" w:color="auto"/>
      </w:divBdr>
    </w:div>
    <w:div w:id="1259214797">
      <w:bodyDiv w:val="1"/>
      <w:marLeft w:val="0"/>
      <w:marRight w:val="0"/>
      <w:marTop w:val="0"/>
      <w:marBottom w:val="0"/>
      <w:divBdr>
        <w:top w:val="none" w:sz="0" w:space="0" w:color="auto"/>
        <w:left w:val="none" w:sz="0" w:space="0" w:color="auto"/>
        <w:bottom w:val="none" w:sz="0" w:space="0" w:color="auto"/>
        <w:right w:val="none" w:sz="0" w:space="0" w:color="auto"/>
      </w:divBdr>
    </w:div>
    <w:div w:id="1261523519">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62565381">
      <w:bodyDiv w:val="1"/>
      <w:marLeft w:val="0"/>
      <w:marRight w:val="0"/>
      <w:marTop w:val="0"/>
      <w:marBottom w:val="0"/>
      <w:divBdr>
        <w:top w:val="none" w:sz="0" w:space="0" w:color="auto"/>
        <w:left w:val="none" w:sz="0" w:space="0" w:color="auto"/>
        <w:bottom w:val="none" w:sz="0" w:space="0" w:color="auto"/>
        <w:right w:val="none" w:sz="0" w:space="0" w:color="auto"/>
      </w:divBdr>
    </w:div>
    <w:div w:id="1267888292">
      <w:bodyDiv w:val="1"/>
      <w:marLeft w:val="0"/>
      <w:marRight w:val="0"/>
      <w:marTop w:val="0"/>
      <w:marBottom w:val="0"/>
      <w:divBdr>
        <w:top w:val="none" w:sz="0" w:space="0" w:color="auto"/>
        <w:left w:val="none" w:sz="0" w:space="0" w:color="auto"/>
        <w:bottom w:val="none" w:sz="0" w:space="0" w:color="auto"/>
        <w:right w:val="none" w:sz="0" w:space="0" w:color="auto"/>
      </w:divBdr>
    </w:div>
    <w:div w:id="1269507770">
      <w:bodyDiv w:val="1"/>
      <w:marLeft w:val="0"/>
      <w:marRight w:val="0"/>
      <w:marTop w:val="0"/>
      <w:marBottom w:val="0"/>
      <w:divBdr>
        <w:top w:val="none" w:sz="0" w:space="0" w:color="auto"/>
        <w:left w:val="none" w:sz="0" w:space="0" w:color="auto"/>
        <w:bottom w:val="none" w:sz="0" w:space="0" w:color="auto"/>
        <w:right w:val="none" w:sz="0" w:space="0" w:color="auto"/>
      </w:divBdr>
    </w:div>
    <w:div w:id="1271857933">
      <w:bodyDiv w:val="1"/>
      <w:marLeft w:val="0"/>
      <w:marRight w:val="0"/>
      <w:marTop w:val="0"/>
      <w:marBottom w:val="0"/>
      <w:divBdr>
        <w:top w:val="none" w:sz="0" w:space="0" w:color="auto"/>
        <w:left w:val="none" w:sz="0" w:space="0" w:color="auto"/>
        <w:bottom w:val="none" w:sz="0" w:space="0" w:color="auto"/>
        <w:right w:val="none" w:sz="0" w:space="0" w:color="auto"/>
      </w:divBdr>
    </w:div>
    <w:div w:id="1272737384">
      <w:bodyDiv w:val="1"/>
      <w:marLeft w:val="0"/>
      <w:marRight w:val="0"/>
      <w:marTop w:val="0"/>
      <w:marBottom w:val="0"/>
      <w:divBdr>
        <w:top w:val="none" w:sz="0" w:space="0" w:color="auto"/>
        <w:left w:val="none" w:sz="0" w:space="0" w:color="auto"/>
        <w:bottom w:val="none" w:sz="0" w:space="0" w:color="auto"/>
        <w:right w:val="none" w:sz="0" w:space="0" w:color="auto"/>
      </w:divBdr>
    </w:div>
    <w:div w:id="1273052796">
      <w:bodyDiv w:val="1"/>
      <w:marLeft w:val="0"/>
      <w:marRight w:val="0"/>
      <w:marTop w:val="0"/>
      <w:marBottom w:val="0"/>
      <w:divBdr>
        <w:top w:val="none" w:sz="0" w:space="0" w:color="auto"/>
        <w:left w:val="none" w:sz="0" w:space="0" w:color="auto"/>
        <w:bottom w:val="none" w:sz="0" w:space="0" w:color="auto"/>
        <w:right w:val="none" w:sz="0" w:space="0" w:color="auto"/>
      </w:divBdr>
    </w:div>
    <w:div w:id="1274558429">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9086">
      <w:bodyDiv w:val="1"/>
      <w:marLeft w:val="0"/>
      <w:marRight w:val="0"/>
      <w:marTop w:val="0"/>
      <w:marBottom w:val="0"/>
      <w:divBdr>
        <w:top w:val="none" w:sz="0" w:space="0" w:color="auto"/>
        <w:left w:val="none" w:sz="0" w:space="0" w:color="auto"/>
        <w:bottom w:val="none" w:sz="0" w:space="0" w:color="auto"/>
        <w:right w:val="none" w:sz="0" w:space="0" w:color="auto"/>
      </w:divBdr>
    </w:div>
    <w:div w:id="1282344304">
      <w:bodyDiv w:val="1"/>
      <w:marLeft w:val="0"/>
      <w:marRight w:val="0"/>
      <w:marTop w:val="0"/>
      <w:marBottom w:val="0"/>
      <w:divBdr>
        <w:top w:val="none" w:sz="0" w:space="0" w:color="auto"/>
        <w:left w:val="none" w:sz="0" w:space="0" w:color="auto"/>
        <w:bottom w:val="none" w:sz="0" w:space="0" w:color="auto"/>
        <w:right w:val="none" w:sz="0" w:space="0" w:color="auto"/>
      </w:divBdr>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573839">
      <w:bodyDiv w:val="1"/>
      <w:marLeft w:val="0"/>
      <w:marRight w:val="0"/>
      <w:marTop w:val="0"/>
      <w:marBottom w:val="0"/>
      <w:divBdr>
        <w:top w:val="none" w:sz="0" w:space="0" w:color="auto"/>
        <w:left w:val="none" w:sz="0" w:space="0" w:color="auto"/>
        <w:bottom w:val="none" w:sz="0" w:space="0" w:color="auto"/>
        <w:right w:val="none" w:sz="0" w:space="0" w:color="auto"/>
      </w:divBdr>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3681015">
      <w:bodyDiv w:val="1"/>
      <w:marLeft w:val="0"/>
      <w:marRight w:val="0"/>
      <w:marTop w:val="0"/>
      <w:marBottom w:val="0"/>
      <w:divBdr>
        <w:top w:val="none" w:sz="0" w:space="0" w:color="auto"/>
        <w:left w:val="none" w:sz="0" w:space="0" w:color="auto"/>
        <w:bottom w:val="none" w:sz="0" w:space="0" w:color="auto"/>
        <w:right w:val="none" w:sz="0" w:space="0" w:color="auto"/>
      </w:divBdr>
    </w:div>
    <w:div w:id="1296107232">
      <w:bodyDiv w:val="1"/>
      <w:marLeft w:val="0"/>
      <w:marRight w:val="0"/>
      <w:marTop w:val="0"/>
      <w:marBottom w:val="0"/>
      <w:divBdr>
        <w:top w:val="none" w:sz="0" w:space="0" w:color="auto"/>
        <w:left w:val="none" w:sz="0" w:space="0" w:color="auto"/>
        <w:bottom w:val="none" w:sz="0" w:space="0" w:color="auto"/>
        <w:right w:val="none" w:sz="0" w:space="0" w:color="auto"/>
      </w:divBdr>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57968">
      <w:bodyDiv w:val="1"/>
      <w:marLeft w:val="0"/>
      <w:marRight w:val="0"/>
      <w:marTop w:val="0"/>
      <w:marBottom w:val="0"/>
      <w:divBdr>
        <w:top w:val="none" w:sz="0" w:space="0" w:color="auto"/>
        <w:left w:val="none" w:sz="0" w:space="0" w:color="auto"/>
        <w:bottom w:val="none" w:sz="0" w:space="0" w:color="auto"/>
        <w:right w:val="none" w:sz="0" w:space="0" w:color="auto"/>
      </w:divBdr>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010644">
      <w:bodyDiv w:val="1"/>
      <w:marLeft w:val="0"/>
      <w:marRight w:val="0"/>
      <w:marTop w:val="0"/>
      <w:marBottom w:val="0"/>
      <w:divBdr>
        <w:top w:val="none" w:sz="0" w:space="0" w:color="auto"/>
        <w:left w:val="none" w:sz="0" w:space="0" w:color="auto"/>
        <w:bottom w:val="none" w:sz="0" w:space="0" w:color="auto"/>
        <w:right w:val="none" w:sz="0" w:space="0" w:color="auto"/>
      </w:divBdr>
    </w:div>
    <w:div w:id="1314993410">
      <w:bodyDiv w:val="1"/>
      <w:marLeft w:val="0"/>
      <w:marRight w:val="0"/>
      <w:marTop w:val="0"/>
      <w:marBottom w:val="0"/>
      <w:divBdr>
        <w:top w:val="none" w:sz="0" w:space="0" w:color="auto"/>
        <w:left w:val="none" w:sz="0" w:space="0" w:color="auto"/>
        <w:bottom w:val="none" w:sz="0" w:space="0" w:color="auto"/>
        <w:right w:val="none" w:sz="0" w:space="0" w:color="auto"/>
      </w:divBdr>
    </w:div>
    <w:div w:id="1316572715">
      <w:bodyDiv w:val="1"/>
      <w:marLeft w:val="0"/>
      <w:marRight w:val="0"/>
      <w:marTop w:val="0"/>
      <w:marBottom w:val="0"/>
      <w:divBdr>
        <w:top w:val="none" w:sz="0" w:space="0" w:color="auto"/>
        <w:left w:val="none" w:sz="0" w:space="0" w:color="auto"/>
        <w:bottom w:val="none" w:sz="0" w:space="0" w:color="auto"/>
        <w:right w:val="none" w:sz="0" w:space="0" w:color="auto"/>
      </w:divBdr>
    </w:div>
    <w:div w:id="1318146463">
      <w:bodyDiv w:val="1"/>
      <w:marLeft w:val="0"/>
      <w:marRight w:val="0"/>
      <w:marTop w:val="0"/>
      <w:marBottom w:val="0"/>
      <w:divBdr>
        <w:top w:val="none" w:sz="0" w:space="0" w:color="auto"/>
        <w:left w:val="none" w:sz="0" w:space="0" w:color="auto"/>
        <w:bottom w:val="none" w:sz="0" w:space="0" w:color="auto"/>
        <w:right w:val="none" w:sz="0" w:space="0" w:color="auto"/>
      </w:divBdr>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074399">
      <w:bodyDiv w:val="1"/>
      <w:marLeft w:val="0"/>
      <w:marRight w:val="0"/>
      <w:marTop w:val="0"/>
      <w:marBottom w:val="0"/>
      <w:divBdr>
        <w:top w:val="none" w:sz="0" w:space="0" w:color="auto"/>
        <w:left w:val="none" w:sz="0" w:space="0" w:color="auto"/>
        <w:bottom w:val="none" w:sz="0" w:space="0" w:color="auto"/>
        <w:right w:val="none" w:sz="0" w:space="0" w:color="auto"/>
      </w:divBdr>
    </w:div>
    <w:div w:id="1319724329">
      <w:bodyDiv w:val="1"/>
      <w:marLeft w:val="0"/>
      <w:marRight w:val="0"/>
      <w:marTop w:val="0"/>
      <w:marBottom w:val="0"/>
      <w:divBdr>
        <w:top w:val="none" w:sz="0" w:space="0" w:color="auto"/>
        <w:left w:val="none" w:sz="0" w:space="0" w:color="auto"/>
        <w:bottom w:val="none" w:sz="0" w:space="0" w:color="auto"/>
        <w:right w:val="none" w:sz="0" w:space="0" w:color="auto"/>
      </w:divBdr>
    </w:div>
    <w:div w:id="1322270813">
      <w:bodyDiv w:val="1"/>
      <w:marLeft w:val="0"/>
      <w:marRight w:val="0"/>
      <w:marTop w:val="0"/>
      <w:marBottom w:val="0"/>
      <w:divBdr>
        <w:top w:val="none" w:sz="0" w:space="0" w:color="auto"/>
        <w:left w:val="none" w:sz="0" w:space="0" w:color="auto"/>
        <w:bottom w:val="none" w:sz="0" w:space="0" w:color="auto"/>
        <w:right w:val="none" w:sz="0" w:space="0" w:color="auto"/>
      </w:divBdr>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34264136">
      <w:bodyDiv w:val="1"/>
      <w:marLeft w:val="0"/>
      <w:marRight w:val="0"/>
      <w:marTop w:val="0"/>
      <w:marBottom w:val="0"/>
      <w:divBdr>
        <w:top w:val="none" w:sz="0" w:space="0" w:color="auto"/>
        <w:left w:val="none" w:sz="0" w:space="0" w:color="auto"/>
        <w:bottom w:val="none" w:sz="0" w:space="0" w:color="auto"/>
        <w:right w:val="none" w:sz="0" w:space="0" w:color="auto"/>
      </w:divBdr>
    </w:div>
    <w:div w:id="1334454905">
      <w:bodyDiv w:val="1"/>
      <w:marLeft w:val="0"/>
      <w:marRight w:val="0"/>
      <w:marTop w:val="0"/>
      <w:marBottom w:val="0"/>
      <w:divBdr>
        <w:top w:val="none" w:sz="0" w:space="0" w:color="auto"/>
        <w:left w:val="none" w:sz="0" w:space="0" w:color="auto"/>
        <w:bottom w:val="none" w:sz="0" w:space="0" w:color="auto"/>
        <w:right w:val="none" w:sz="0" w:space="0" w:color="auto"/>
      </w:divBdr>
    </w:div>
    <w:div w:id="1347823231">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50840045">
      <w:bodyDiv w:val="1"/>
      <w:marLeft w:val="0"/>
      <w:marRight w:val="0"/>
      <w:marTop w:val="0"/>
      <w:marBottom w:val="0"/>
      <w:divBdr>
        <w:top w:val="none" w:sz="0" w:space="0" w:color="auto"/>
        <w:left w:val="none" w:sz="0" w:space="0" w:color="auto"/>
        <w:bottom w:val="none" w:sz="0" w:space="0" w:color="auto"/>
        <w:right w:val="none" w:sz="0" w:space="0" w:color="auto"/>
      </w:divBdr>
    </w:div>
    <w:div w:id="1352218185">
      <w:bodyDiv w:val="1"/>
      <w:marLeft w:val="0"/>
      <w:marRight w:val="0"/>
      <w:marTop w:val="0"/>
      <w:marBottom w:val="0"/>
      <w:divBdr>
        <w:top w:val="none" w:sz="0" w:space="0" w:color="auto"/>
        <w:left w:val="none" w:sz="0" w:space="0" w:color="auto"/>
        <w:bottom w:val="none" w:sz="0" w:space="0" w:color="auto"/>
        <w:right w:val="none" w:sz="0" w:space="0" w:color="auto"/>
      </w:divBdr>
    </w:div>
    <w:div w:id="1354921029">
      <w:bodyDiv w:val="1"/>
      <w:marLeft w:val="0"/>
      <w:marRight w:val="0"/>
      <w:marTop w:val="0"/>
      <w:marBottom w:val="0"/>
      <w:divBdr>
        <w:top w:val="none" w:sz="0" w:space="0" w:color="auto"/>
        <w:left w:val="none" w:sz="0" w:space="0" w:color="auto"/>
        <w:bottom w:val="none" w:sz="0" w:space="0" w:color="auto"/>
        <w:right w:val="none" w:sz="0" w:space="0" w:color="auto"/>
      </w:divBdr>
    </w:div>
    <w:div w:id="1362124532">
      <w:bodyDiv w:val="1"/>
      <w:marLeft w:val="0"/>
      <w:marRight w:val="0"/>
      <w:marTop w:val="0"/>
      <w:marBottom w:val="0"/>
      <w:divBdr>
        <w:top w:val="none" w:sz="0" w:space="0" w:color="auto"/>
        <w:left w:val="none" w:sz="0" w:space="0" w:color="auto"/>
        <w:bottom w:val="none" w:sz="0" w:space="0" w:color="auto"/>
        <w:right w:val="none" w:sz="0" w:space="0" w:color="auto"/>
      </w:divBdr>
    </w:div>
    <w:div w:id="136317018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65600145">
      <w:bodyDiv w:val="1"/>
      <w:marLeft w:val="0"/>
      <w:marRight w:val="0"/>
      <w:marTop w:val="0"/>
      <w:marBottom w:val="0"/>
      <w:divBdr>
        <w:top w:val="none" w:sz="0" w:space="0" w:color="auto"/>
        <w:left w:val="none" w:sz="0" w:space="0" w:color="auto"/>
        <w:bottom w:val="none" w:sz="0" w:space="0" w:color="auto"/>
        <w:right w:val="none" w:sz="0" w:space="0" w:color="auto"/>
      </w:divBdr>
    </w:div>
    <w:div w:id="1373966768">
      <w:bodyDiv w:val="1"/>
      <w:marLeft w:val="0"/>
      <w:marRight w:val="0"/>
      <w:marTop w:val="0"/>
      <w:marBottom w:val="0"/>
      <w:divBdr>
        <w:top w:val="none" w:sz="0" w:space="0" w:color="auto"/>
        <w:left w:val="none" w:sz="0" w:space="0" w:color="auto"/>
        <w:bottom w:val="none" w:sz="0" w:space="0" w:color="auto"/>
        <w:right w:val="none" w:sz="0" w:space="0" w:color="auto"/>
      </w:divBdr>
    </w:div>
    <w:div w:id="1375695659">
      <w:bodyDiv w:val="1"/>
      <w:marLeft w:val="0"/>
      <w:marRight w:val="0"/>
      <w:marTop w:val="0"/>
      <w:marBottom w:val="0"/>
      <w:divBdr>
        <w:top w:val="none" w:sz="0" w:space="0" w:color="auto"/>
        <w:left w:val="none" w:sz="0" w:space="0" w:color="auto"/>
        <w:bottom w:val="none" w:sz="0" w:space="0" w:color="auto"/>
        <w:right w:val="none" w:sz="0" w:space="0" w:color="auto"/>
      </w:divBdr>
    </w:div>
    <w:div w:id="1376350229">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976747">
      <w:bodyDiv w:val="1"/>
      <w:marLeft w:val="0"/>
      <w:marRight w:val="0"/>
      <w:marTop w:val="0"/>
      <w:marBottom w:val="0"/>
      <w:divBdr>
        <w:top w:val="none" w:sz="0" w:space="0" w:color="auto"/>
        <w:left w:val="none" w:sz="0" w:space="0" w:color="auto"/>
        <w:bottom w:val="none" w:sz="0" w:space="0" w:color="auto"/>
        <w:right w:val="none" w:sz="0" w:space="0" w:color="auto"/>
      </w:divBdr>
    </w:div>
    <w:div w:id="1383366280">
      <w:bodyDiv w:val="1"/>
      <w:marLeft w:val="0"/>
      <w:marRight w:val="0"/>
      <w:marTop w:val="0"/>
      <w:marBottom w:val="0"/>
      <w:divBdr>
        <w:top w:val="none" w:sz="0" w:space="0" w:color="auto"/>
        <w:left w:val="none" w:sz="0" w:space="0" w:color="auto"/>
        <w:bottom w:val="none" w:sz="0" w:space="0" w:color="auto"/>
        <w:right w:val="none" w:sz="0" w:space="0" w:color="auto"/>
      </w:divBdr>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181153">
      <w:bodyDiv w:val="1"/>
      <w:marLeft w:val="0"/>
      <w:marRight w:val="0"/>
      <w:marTop w:val="0"/>
      <w:marBottom w:val="0"/>
      <w:divBdr>
        <w:top w:val="none" w:sz="0" w:space="0" w:color="auto"/>
        <w:left w:val="none" w:sz="0" w:space="0" w:color="auto"/>
        <w:bottom w:val="none" w:sz="0" w:space="0" w:color="auto"/>
        <w:right w:val="none" w:sz="0" w:space="0" w:color="auto"/>
      </w:divBdr>
    </w:div>
    <w:div w:id="1387530568">
      <w:bodyDiv w:val="1"/>
      <w:marLeft w:val="0"/>
      <w:marRight w:val="0"/>
      <w:marTop w:val="0"/>
      <w:marBottom w:val="0"/>
      <w:divBdr>
        <w:top w:val="none" w:sz="0" w:space="0" w:color="auto"/>
        <w:left w:val="none" w:sz="0" w:space="0" w:color="auto"/>
        <w:bottom w:val="none" w:sz="0" w:space="0" w:color="auto"/>
        <w:right w:val="none" w:sz="0" w:space="0" w:color="auto"/>
      </w:divBdr>
    </w:div>
    <w:div w:id="1393238333">
      <w:bodyDiv w:val="1"/>
      <w:marLeft w:val="0"/>
      <w:marRight w:val="0"/>
      <w:marTop w:val="0"/>
      <w:marBottom w:val="0"/>
      <w:divBdr>
        <w:top w:val="none" w:sz="0" w:space="0" w:color="auto"/>
        <w:left w:val="none" w:sz="0" w:space="0" w:color="auto"/>
        <w:bottom w:val="none" w:sz="0" w:space="0" w:color="auto"/>
        <w:right w:val="none" w:sz="0" w:space="0" w:color="auto"/>
      </w:divBdr>
    </w:div>
    <w:div w:id="1393506081">
      <w:bodyDiv w:val="1"/>
      <w:marLeft w:val="0"/>
      <w:marRight w:val="0"/>
      <w:marTop w:val="0"/>
      <w:marBottom w:val="0"/>
      <w:divBdr>
        <w:top w:val="none" w:sz="0" w:space="0" w:color="auto"/>
        <w:left w:val="none" w:sz="0" w:space="0" w:color="auto"/>
        <w:bottom w:val="none" w:sz="0" w:space="0" w:color="auto"/>
        <w:right w:val="none" w:sz="0" w:space="0" w:color="auto"/>
      </w:divBdr>
    </w:div>
    <w:div w:id="1395196555">
      <w:bodyDiv w:val="1"/>
      <w:marLeft w:val="0"/>
      <w:marRight w:val="0"/>
      <w:marTop w:val="0"/>
      <w:marBottom w:val="0"/>
      <w:divBdr>
        <w:top w:val="none" w:sz="0" w:space="0" w:color="auto"/>
        <w:left w:val="none" w:sz="0" w:space="0" w:color="auto"/>
        <w:bottom w:val="none" w:sz="0" w:space="0" w:color="auto"/>
        <w:right w:val="none" w:sz="0" w:space="0" w:color="auto"/>
      </w:divBdr>
    </w:div>
    <w:div w:id="1396585074">
      <w:bodyDiv w:val="1"/>
      <w:marLeft w:val="0"/>
      <w:marRight w:val="0"/>
      <w:marTop w:val="0"/>
      <w:marBottom w:val="0"/>
      <w:divBdr>
        <w:top w:val="none" w:sz="0" w:space="0" w:color="auto"/>
        <w:left w:val="none" w:sz="0" w:space="0" w:color="auto"/>
        <w:bottom w:val="none" w:sz="0" w:space="0" w:color="auto"/>
        <w:right w:val="none" w:sz="0" w:space="0" w:color="auto"/>
      </w:divBdr>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2962">
      <w:bodyDiv w:val="1"/>
      <w:marLeft w:val="0"/>
      <w:marRight w:val="0"/>
      <w:marTop w:val="0"/>
      <w:marBottom w:val="0"/>
      <w:divBdr>
        <w:top w:val="none" w:sz="0" w:space="0" w:color="auto"/>
        <w:left w:val="none" w:sz="0" w:space="0" w:color="auto"/>
        <w:bottom w:val="none" w:sz="0" w:space="0" w:color="auto"/>
        <w:right w:val="none" w:sz="0" w:space="0" w:color="auto"/>
      </w:divBdr>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5593989">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930">
      <w:bodyDiv w:val="1"/>
      <w:marLeft w:val="0"/>
      <w:marRight w:val="0"/>
      <w:marTop w:val="0"/>
      <w:marBottom w:val="0"/>
      <w:divBdr>
        <w:top w:val="none" w:sz="0" w:space="0" w:color="auto"/>
        <w:left w:val="none" w:sz="0" w:space="0" w:color="auto"/>
        <w:bottom w:val="none" w:sz="0" w:space="0" w:color="auto"/>
        <w:right w:val="none" w:sz="0" w:space="0" w:color="auto"/>
      </w:divBdr>
    </w:div>
    <w:div w:id="1418597872">
      <w:bodyDiv w:val="1"/>
      <w:marLeft w:val="0"/>
      <w:marRight w:val="0"/>
      <w:marTop w:val="0"/>
      <w:marBottom w:val="0"/>
      <w:divBdr>
        <w:top w:val="none" w:sz="0" w:space="0" w:color="auto"/>
        <w:left w:val="none" w:sz="0" w:space="0" w:color="auto"/>
        <w:bottom w:val="none" w:sz="0" w:space="0" w:color="auto"/>
        <w:right w:val="none" w:sz="0" w:space="0" w:color="auto"/>
      </w:divBdr>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1964">
      <w:bodyDiv w:val="1"/>
      <w:marLeft w:val="0"/>
      <w:marRight w:val="0"/>
      <w:marTop w:val="0"/>
      <w:marBottom w:val="0"/>
      <w:divBdr>
        <w:top w:val="none" w:sz="0" w:space="0" w:color="auto"/>
        <w:left w:val="none" w:sz="0" w:space="0" w:color="auto"/>
        <w:bottom w:val="none" w:sz="0" w:space="0" w:color="auto"/>
        <w:right w:val="none" w:sz="0" w:space="0" w:color="auto"/>
      </w:divBdr>
    </w:div>
    <w:div w:id="1427338595">
      <w:bodyDiv w:val="1"/>
      <w:marLeft w:val="0"/>
      <w:marRight w:val="0"/>
      <w:marTop w:val="0"/>
      <w:marBottom w:val="0"/>
      <w:divBdr>
        <w:top w:val="none" w:sz="0" w:space="0" w:color="auto"/>
        <w:left w:val="none" w:sz="0" w:space="0" w:color="auto"/>
        <w:bottom w:val="none" w:sz="0" w:space="0" w:color="auto"/>
        <w:right w:val="none" w:sz="0" w:space="0" w:color="auto"/>
      </w:divBdr>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908777">
      <w:bodyDiv w:val="1"/>
      <w:marLeft w:val="0"/>
      <w:marRight w:val="0"/>
      <w:marTop w:val="0"/>
      <w:marBottom w:val="0"/>
      <w:divBdr>
        <w:top w:val="none" w:sz="0" w:space="0" w:color="auto"/>
        <w:left w:val="none" w:sz="0" w:space="0" w:color="auto"/>
        <w:bottom w:val="none" w:sz="0" w:space="0" w:color="auto"/>
        <w:right w:val="none" w:sz="0" w:space="0" w:color="auto"/>
      </w:divBdr>
    </w:div>
    <w:div w:id="1445534214">
      <w:bodyDiv w:val="1"/>
      <w:marLeft w:val="0"/>
      <w:marRight w:val="0"/>
      <w:marTop w:val="0"/>
      <w:marBottom w:val="0"/>
      <w:divBdr>
        <w:top w:val="none" w:sz="0" w:space="0" w:color="auto"/>
        <w:left w:val="none" w:sz="0" w:space="0" w:color="auto"/>
        <w:bottom w:val="none" w:sz="0" w:space="0" w:color="auto"/>
        <w:right w:val="none" w:sz="0" w:space="0" w:color="auto"/>
      </w:divBdr>
    </w:div>
    <w:div w:id="1457799052">
      <w:bodyDiv w:val="1"/>
      <w:marLeft w:val="0"/>
      <w:marRight w:val="0"/>
      <w:marTop w:val="0"/>
      <w:marBottom w:val="0"/>
      <w:divBdr>
        <w:top w:val="none" w:sz="0" w:space="0" w:color="auto"/>
        <w:left w:val="none" w:sz="0" w:space="0" w:color="auto"/>
        <w:bottom w:val="none" w:sz="0" w:space="0" w:color="auto"/>
        <w:right w:val="none" w:sz="0" w:space="0" w:color="auto"/>
      </w:divBdr>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4929016">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206878">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9454">
      <w:bodyDiv w:val="1"/>
      <w:marLeft w:val="0"/>
      <w:marRight w:val="0"/>
      <w:marTop w:val="0"/>
      <w:marBottom w:val="0"/>
      <w:divBdr>
        <w:top w:val="none" w:sz="0" w:space="0" w:color="auto"/>
        <w:left w:val="none" w:sz="0" w:space="0" w:color="auto"/>
        <w:bottom w:val="none" w:sz="0" w:space="0" w:color="auto"/>
        <w:right w:val="none" w:sz="0" w:space="0" w:color="auto"/>
      </w:divBdr>
    </w:div>
    <w:div w:id="1476146455">
      <w:bodyDiv w:val="1"/>
      <w:marLeft w:val="0"/>
      <w:marRight w:val="0"/>
      <w:marTop w:val="0"/>
      <w:marBottom w:val="0"/>
      <w:divBdr>
        <w:top w:val="none" w:sz="0" w:space="0" w:color="auto"/>
        <w:left w:val="none" w:sz="0" w:space="0" w:color="auto"/>
        <w:bottom w:val="none" w:sz="0" w:space="0" w:color="auto"/>
        <w:right w:val="none" w:sz="0" w:space="0" w:color="auto"/>
      </w:divBdr>
    </w:div>
    <w:div w:id="1480074413">
      <w:bodyDiv w:val="1"/>
      <w:marLeft w:val="0"/>
      <w:marRight w:val="0"/>
      <w:marTop w:val="0"/>
      <w:marBottom w:val="0"/>
      <w:divBdr>
        <w:top w:val="none" w:sz="0" w:space="0" w:color="auto"/>
        <w:left w:val="none" w:sz="0" w:space="0" w:color="auto"/>
        <w:bottom w:val="none" w:sz="0" w:space="0" w:color="auto"/>
        <w:right w:val="none" w:sz="0" w:space="0" w:color="auto"/>
      </w:divBdr>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3736030">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32723">
      <w:bodyDiv w:val="1"/>
      <w:marLeft w:val="0"/>
      <w:marRight w:val="0"/>
      <w:marTop w:val="0"/>
      <w:marBottom w:val="0"/>
      <w:divBdr>
        <w:top w:val="none" w:sz="0" w:space="0" w:color="auto"/>
        <w:left w:val="none" w:sz="0" w:space="0" w:color="auto"/>
        <w:bottom w:val="none" w:sz="0" w:space="0" w:color="auto"/>
        <w:right w:val="none" w:sz="0" w:space="0" w:color="auto"/>
      </w:divBdr>
    </w:div>
    <w:div w:id="1489902544">
      <w:bodyDiv w:val="1"/>
      <w:marLeft w:val="0"/>
      <w:marRight w:val="0"/>
      <w:marTop w:val="0"/>
      <w:marBottom w:val="0"/>
      <w:divBdr>
        <w:top w:val="none" w:sz="0" w:space="0" w:color="auto"/>
        <w:left w:val="none" w:sz="0" w:space="0" w:color="auto"/>
        <w:bottom w:val="none" w:sz="0" w:space="0" w:color="auto"/>
        <w:right w:val="none" w:sz="0" w:space="0" w:color="auto"/>
      </w:divBdr>
    </w:div>
    <w:div w:id="1492453834">
      <w:bodyDiv w:val="1"/>
      <w:marLeft w:val="0"/>
      <w:marRight w:val="0"/>
      <w:marTop w:val="0"/>
      <w:marBottom w:val="0"/>
      <w:divBdr>
        <w:top w:val="none" w:sz="0" w:space="0" w:color="auto"/>
        <w:left w:val="none" w:sz="0" w:space="0" w:color="auto"/>
        <w:bottom w:val="none" w:sz="0" w:space="0" w:color="auto"/>
        <w:right w:val="none" w:sz="0" w:space="0" w:color="auto"/>
      </w:divBdr>
    </w:div>
    <w:div w:id="1492789149">
      <w:bodyDiv w:val="1"/>
      <w:marLeft w:val="0"/>
      <w:marRight w:val="0"/>
      <w:marTop w:val="0"/>
      <w:marBottom w:val="0"/>
      <w:divBdr>
        <w:top w:val="none" w:sz="0" w:space="0" w:color="auto"/>
        <w:left w:val="none" w:sz="0" w:space="0" w:color="auto"/>
        <w:bottom w:val="none" w:sz="0" w:space="0" w:color="auto"/>
        <w:right w:val="none" w:sz="0" w:space="0" w:color="auto"/>
      </w:divBdr>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50894">
      <w:bodyDiv w:val="1"/>
      <w:marLeft w:val="0"/>
      <w:marRight w:val="0"/>
      <w:marTop w:val="0"/>
      <w:marBottom w:val="0"/>
      <w:divBdr>
        <w:top w:val="none" w:sz="0" w:space="0" w:color="auto"/>
        <w:left w:val="none" w:sz="0" w:space="0" w:color="auto"/>
        <w:bottom w:val="none" w:sz="0" w:space="0" w:color="auto"/>
        <w:right w:val="none" w:sz="0" w:space="0" w:color="auto"/>
      </w:divBdr>
    </w:div>
    <w:div w:id="1501191676">
      <w:bodyDiv w:val="1"/>
      <w:marLeft w:val="0"/>
      <w:marRight w:val="0"/>
      <w:marTop w:val="0"/>
      <w:marBottom w:val="0"/>
      <w:divBdr>
        <w:top w:val="none" w:sz="0" w:space="0" w:color="auto"/>
        <w:left w:val="none" w:sz="0" w:space="0" w:color="auto"/>
        <w:bottom w:val="none" w:sz="0" w:space="0" w:color="auto"/>
        <w:right w:val="none" w:sz="0" w:space="0" w:color="auto"/>
      </w:divBdr>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24008">
      <w:bodyDiv w:val="1"/>
      <w:marLeft w:val="0"/>
      <w:marRight w:val="0"/>
      <w:marTop w:val="0"/>
      <w:marBottom w:val="0"/>
      <w:divBdr>
        <w:top w:val="none" w:sz="0" w:space="0" w:color="auto"/>
        <w:left w:val="none" w:sz="0" w:space="0" w:color="auto"/>
        <w:bottom w:val="none" w:sz="0" w:space="0" w:color="auto"/>
        <w:right w:val="none" w:sz="0" w:space="0" w:color="auto"/>
      </w:divBdr>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930767">
      <w:bodyDiv w:val="1"/>
      <w:marLeft w:val="0"/>
      <w:marRight w:val="0"/>
      <w:marTop w:val="0"/>
      <w:marBottom w:val="0"/>
      <w:divBdr>
        <w:top w:val="none" w:sz="0" w:space="0" w:color="auto"/>
        <w:left w:val="none" w:sz="0" w:space="0" w:color="auto"/>
        <w:bottom w:val="none" w:sz="0" w:space="0" w:color="auto"/>
        <w:right w:val="none" w:sz="0" w:space="0" w:color="auto"/>
      </w:divBdr>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2410">
      <w:bodyDiv w:val="1"/>
      <w:marLeft w:val="0"/>
      <w:marRight w:val="0"/>
      <w:marTop w:val="0"/>
      <w:marBottom w:val="0"/>
      <w:divBdr>
        <w:top w:val="none" w:sz="0" w:space="0" w:color="auto"/>
        <w:left w:val="none" w:sz="0" w:space="0" w:color="auto"/>
        <w:bottom w:val="none" w:sz="0" w:space="0" w:color="auto"/>
        <w:right w:val="none" w:sz="0" w:space="0" w:color="auto"/>
      </w:divBdr>
    </w:div>
    <w:div w:id="1524896884">
      <w:bodyDiv w:val="1"/>
      <w:marLeft w:val="0"/>
      <w:marRight w:val="0"/>
      <w:marTop w:val="0"/>
      <w:marBottom w:val="0"/>
      <w:divBdr>
        <w:top w:val="none" w:sz="0" w:space="0" w:color="auto"/>
        <w:left w:val="none" w:sz="0" w:space="0" w:color="auto"/>
        <w:bottom w:val="none" w:sz="0" w:space="0" w:color="auto"/>
        <w:right w:val="none" w:sz="0" w:space="0" w:color="auto"/>
      </w:divBdr>
    </w:div>
    <w:div w:id="1525247205">
      <w:bodyDiv w:val="1"/>
      <w:marLeft w:val="0"/>
      <w:marRight w:val="0"/>
      <w:marTop w:val="0"/>
      <w:marBottom w:val="0"/>
      <w:divBdr>
        <w:top w:val="none" w:sz="0" w:space="0" w:color="auto"/>
        <w:left w:val="none" w:sz="0" w:space="0" w:color="auto"/>
        <w:bottom w:val="none" w:sz="0" w:space="0" w:color="auto"/>
        <w:right w:val="none" w:sz="0" w:space="0" w:color="auto"/>
      </w:divBdr>
    </w:div>
    <w:div w:id="1528132262">
      <w:bodyDiv w:val="1"/>
      <w:marLeft w:val="0"/>
      <w:marRight w:val="0"/>
      <w:marTop w:val="0"/>
      <w:marBottom w:val="0"/>
      <w:divBdr>
        <w:top w:val="none" w:sz="0" w:space="0" w:color="auto"/>
        <w:left w:val="none" w:sz="0" w:space="0" w:color="auto"/>
        <w:bottom w:val="none" w:sz="0" w:space="0" w:color="auto"/>
        <w:right w:val="none" w:sz="0" w:space="0" w:color="auto"/>
      </w:divBdr>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224149">
      <w:bodyDiv w:val="1"/>
      <w:marLeft w:val="0"/>
      <w:marRight w:val="0"/>
      <w:marTop w:val="0"/>
      <w:marBottom w:val="0"/>
      <w:divBdr>
        <w:top w:val="none" w:sz="0" w:space="0" w:color="auto"/>
        <w:left w:val="none" w:sz="0" w:space="0" w:color="auto"/>
        <w:bottom w:val="none" w:sz="0" w:space="0" w:color="auto"/>
        <w:right w:val="none" w:sz="0" w:space="0" w:color="auto"/>
      </w:divBdr>
    </w:div>
    <w:div w:id="1566137793">
      <w:bodyDiv w:val="1"/>
      <w:marLeft w:val="0"/>
      <w:marRight w:val="0"/>
      <w:marTop w:val="0"/>
      <w:marBottom w:val="0"/>
      <w:divBdr>
        <w:top w:val="none" w:sz="0" w:space="0" w:color="auto"/>
        <w:left w:val="none" w:sz="0" w:space="0" w:color="auto"/>
        <w:bottom w:val="none" w:sz="0" w:space="0" w:color="auto"/>
        <w:right w:val="none" w:sz="0" w:space="0" w:color="auto"/>
      </w:divBdr>
    </w:div>
    <w:div w:id="1571116822">
      <w:bodyDiv w:val="1"/>
      <w:marLeft w:val="0"/>
      <w:marRight w:val="0"/>
      <w:marTop w:val="0"/>
      <w:marBottom w:val="0"/>
      <w:divBdr>
        <w:top w:val="none" w:sz="0" w:space="0" w:color="auto"/>
        <w:left w:val="none" w:sz="0" w:space="0" w:color="auto"/>
        <w:bottom w:val="none" w:sz="0" w:space="0" w:color="auto"/>
        <w:right w:val="none" w:sz="0" w:space="0" w:color="auto"/>
      </w:divBdr>
    </w:div>
    <w:div w:id="1574243277">
      <w:bodyDiv w:val="1"/>
      <w:marLeft w:val="0"/>
      <w:marRight w:val="0"/>
      <w:marTop w:val="0"/>
      <w:marBottom w:val="0"/>
      <w:divBdr>
        <w:top w:val="none" w:sz="0" w:space="0" w:color="auto"/>
        <w:left w:val="none" w:sz="0" w:space="0" w:color="auto"/>
        <w:bottom w:val="none" w:sz="0" w:space="0" w:color="auto"/>
        <w:right w:val="none" w:sz="0" w:space="0" w:color="auto"/>
      </w:divBdr>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674621">
      <w:bodyDiv w:val="1"/>
      <w:marLeft w:val="0"/>
      <w:marRight w:val="0"/>
      <w:marTop w:val="0"/>
      <w:marBottom w:val="0"/>
      <w:divBdr>
        <w:top w:val="none" w:sz="0" w:space="0" w:color="auto"/>
        <w:left w:val="none" w:sz="0" w:space="0" w:color="auto"/>
        <w:bottom w:val="none" w:sz="0" w:space="0" w:color="auto"/>
        <w:right w:val="none" w:sz="0" w:space="0" w:color="auto"/>
      </w:divBdr>
    </w:div>
    <w:div w:id="1582133492">
      <w:bodyDiv w:val="1"/>
      <w:marLeft w:val="0"/>
      <w:marRight w:val="0"/>
      <w:marTop w:val="0"/>
      <w:marBottom w:val="0"/>
      <w:divBdr>
        <w:top w:val="none" w:sz="0" w:space="0" w:color="auto"/>
        <w:left w:val="none" w:sz="0" w:space="0" w:color="auto"/>
        <w:bottom w:val="none" w:sz="0" w:space="0" w:color="auto"/>
        <w:right w:val="none" w:sz="0" w:space="0" w:color="auto"/>
      </w:divBdr>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469417">
      <w:bodyDiv w:val="1"/>
      <w:marLeft w:val="0"/>
      <w:marRight w:val="0"/>
      <w:marTop w:val="0"/>
      <w:marBottom w:val="0"/>
      <w:divBdr>
        <w:top w:val="none" w:sz="0" w:space="0" w:color="auto"/>
        <w:left w:val="none" w:sz="0" w:space="0" w:color="auto"/>
        <w:bottom w:val="none" w:sz="0" w:space="0" w:color="auto"/>
        <w:right w:val="none" w:sz="0" w:space="0" w:color="auto"/>
      </w:divBdr>
    </w:div>
    <w:div w:id="1595549540">
      <w:bodyDiv w:val="1"/>
      <w:marLeft w:val="0"/>
      <w:marRight w:val="0"/>
      <w:marTop w:val="0"/>
      <w:marBottom w:val="0"/>
      <w:divBdr>
        <w:top w:val="none" w:sz="0" w:space="0" w:color="auto"/>
        <w:left w:val="none" w:sz="0" w:space="0" w:color="auto"/>
        <w:bottom w:val="none" w:sz="0" w:space="0" w:color="auto"/>
        <w:right w:val="none" w:sz="0" w:space="0" w:color="auto"/>
      </w:divBdr>
    </w:div>
    <w:div w:id="1595673656">
      <w:bodyDiv w:val="1"/>
      <w:marLeft w:val="0"/>
      <w:marRight w:val="0"/>
      <w:marTop w:val="0"/>
      <w:marBottom w:val="0"/>
      <w:divBdr>
        <w:top w:val="none" w:sz="0" w:space="0" w:color="auto"/>
        <w:left w:val="none" w:sz="0" w:space="0" w:color="auto"/>
        <w:bottom w:val="none" w:sz="0" w:space="0" w:color="auto"/>
        <w:right w:val="none" w:sz="0" w:space="0" w:color="auto"/>
      </w:divBdr>
    </w:div>
    <w:div w:id="1596134257">
      <w:bodyDiv w:val="1"/>
      <w:marLeft w:val="0"/>
      <w:marRight w:val="0"/>
      <w:marTop w:val="0"/>
      <w:marBottom w:val="0"/>
      <w:divBdr>
        <w:top w:val="none" w:sz="0" w:space="0" w:color="auto"/>
        <w:left w:val="none" w:sz="0" w:space="0" w:color="auto"/>
        <w:bottom w:val="none" w:sz="0" w:space="0" w:color="auto"/>
        <w:right w:val="none" w:sz="0" w:space="0" w:color="auto"/>
      </w:divBdr>
    </w:div>
    <w:div w:id="1599631336">
      <w:bodyDiv w:val="1"/>
      <w:marLeft w:val="0"/>
      <w:marRight w:val="0"/>
      <w:marTop w:val="0"/>
      <w:marBottom w:val="0"/>
      <w:divBdr>
        <w:top w:val="none" w:sz="0" w:space="0" w:color="auto"/>
        <w:left w:val="none" w:sz="0" w:space="0" w:color="auto"/>
        <w:bottom w:val="none" w:sz="0" w:space="0" w:color="auto"/>
        <w:right w:val="none" w:sz="0" w:space="0" w:color="auto"/>
      </w:divBdr>
    </w:div>
    <w:div w:id="1600946104">
      <w:bodyDiv w:val="1"/>
      <w:marLeft w:val="0"/>
      <w:marRight w:val="0"/>
      <w:marTop w:val="0"/>
      <w:marBottom w:val="0"/>
      <w:divBdr>
        <w:top w:val="none" w:sz="0" w:space="0" w:color="auto"/>
        <w:left w:val="none" w:sz="0" w:space="0" w:color="auto"/>
        <w:bottom w:val="none" w:sz="0" w:space="0" w:color="auto"/>
        <w:right w:val="none" w:sz="0" w:space="0" w:color="auto"/>
      </w:divBdr>
    </w:div>
    <w:div w:id="1601452378">
      <w:bodyDiv w:val="1"/>
      <w:marLeft w:val="0"/>
      <w:marRight w:val="0"/>
      <w:marTop w:val="0"/>
      <w:marBottom w:val="0"/>
      <w:divBdr>
        <w:top w:val="none" w:sz="0" w:space="0" w:color="auto"/>
        <w:left w:val="none" w:sz="0" w:space="0" w:color="auto"/>
        <w:bottom w:val="none" w:sz="0" w:space="0" w:color="auto"/>
        <w:right w:val="none" w:sz="0" w:space="0" w:color="auto"/>
      </w:divBdr>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032069">
      <w:bodyDiv w:val="1"/>
      <w:marLeft w:val="0"/>
      <w:marRight w:val="0"/>
      <w:marTop w:val="0"/>
      <w:marBottom w:val="0"/>
      <w:divBdr>
        <w:top w:val="none" w:sz="0" w:space="0" w:color="auto"/>
        <w:left w:val="none" w:sz="0" w:space="0" w:color="auto"/>
        <w:bottom w:val="none" w:sz="0" w:space="0" w:color="auto"/>
        <w:right w:val="none" w:sz="0" w:space="0" w:color="auto"/>
      </w:divBdr>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904559">
      <w:bodyDiv w:val="1"/>
      <w:marLeft w:val="0"/>
      <w:marRight w:val="0"/>
      <w:marTop w:val="0"/>
      <w:marBottom w:val="0"/>
      <w:divBdr>
        <w:top w:val="none" w:sz="0" w:space="0" w:color="auto"/>
        <w:left w:val="none" w:sz="0" w:space="0" w:color="auto"/>
        <w:bottom w:val="none" w:sz="0" w:space="0" w:color="auto"/>
        <w:right w:val="none" w:sz="0" w:space="0" w:color="auto"/>
      </w:divBdr>
    </w:div>
    <w:div w:id="1614828050">
      <w:bodyDiv w:val="1"/>
      <w:marLeft w:val="0"/>
      <w:marRight w:val="0"/>
      <w:marTop w:val="0"/>
      <w:marBottom w:val="0"/>
      <w:divBdr>
        <w:top w:val="none" w:sz="0" w:space="0" w:color="auto"/>
        <w:left w:val="none" w:sz="0" w:space="0" w:color="auto"/>
        <w:bottom w:val="none" w:sz="0" w:space="0" w:color="auto"/>
        <w:right w:val="none" w:sz="0" w:space="0" w:color="auto"/>
      </w:divBdr>
    </w:div>
    <w:div w:id="1616404076">
      <w:bodyDiv w:val="1"/>
      <w:marLeft w:val="0"/>
      <w:marRight w:val="0"/>
      <w:marTop w:val="0"/>
      <w:marBottom w:val="0"/>
      <w:divBdr>
        <w:top w:val="none" w:sz="0" w:space="0" w:color="auto"/>
        <w:left w:val="none" w:sz="0" w:space="0" w:color="auto"/>
        <w:bottom w:val="none" w:sz="0" w:space="0" w:color="auto"/>
        <w:right w:val="none" w:sz="0" w:space="0" w:color="auto"/>
      </w:divBdr>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18488969">
      <w:bodyDiv w:val="1"/>
      <w:marLeft w:val="0"/>
      <w:marRight w:val="0"/>
      <w:marTop w:val="0"/>
      <w:marBottom w:val="0"/>
      <w:divBdr>
        <w:top w:val="none" w:sz="0" w:space="0" w:color="auto"/>
        <w:left w:val="none" w:sz="0" w:space="0" w:color="auto"/>
        <w:bottom w:val="none" w:sz="0" w:space="0" w:color="auto"/>
        <w:right w:val="none" w:sz="0" w:space="0" w:color="auto"/>
      </w:divBdr>
    </w:div>
    <w:div w:id="1621449424">
      <w:bodyDiv w:val="1"/>
      <w:marLeft w:val="0"/>
      <w:marRight w:val="0"/>
      <w:marTop w:val="0"/>
      <w:marBottom w:val="0"/>
      <w:divBdr>
        <w:top w:val="none" w:sz="0" w:space="0" w:color="auto"/>
        <w:left w:val="none" w:sz="0" w:space="0" w:color="auto"/>
        <w:bottom w:val="none" w:sz="0" w:space="0" w:color="auto"/>
        <w:right w:val="none" w:sz="0" w:space="0" w:color="auto"/>
      </w:divBdr>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815109">
      <w:bodyDiv w:val="1"/>
      <w:marLeft w:val="0"/>
      <w:marRight w:val="0"/>
      <w:marTop w:val="0"/>
      <w:marBottom w:val="0"/>
      <w:divBdr>
        <w:top w:val="none" w:sz="0" w:space="0" w:color="auto"/>
        <w:left w:val="none" w:sz="0" w:space="0" w:color="auto"/>
        <w:bottom w:val="none" w:sz="0" w:space="0" w:color="auto"/>
        <w:right w:val="none" w:sz="0" w:space="0" w:color="auto"/>
      </w:divBdr>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020841">
      <w:bodyDiv w:val="1"/>
      <w:marLeft w:val="0"/>
      <w:marRight w:val="0"/>
      <w:marTop w:val="0"/>
      <w:marBottom w:val="0"/>
      <w:divBdr>
        <w:top w:val="none" w:sz="0" w:space="0" w:color="auto"/>
        <w:left w:val="none" w:sz="0" w:space="0" w:color="auto"/>
        <w:bottom w:val="none" w:sz="0" w:space="0" w:color="auto"/>
        <w:right w:val="none" w:sz="0" w:space="0" w:color="auto"/>
      </w:divBdr>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41835916">
      <w:bodyDiv w:val="1"/>
      <w:marLeft w:val="0"/>
      <w:marRight w:val="0"/>
      <w:marTop w:val="0"/>
      <w:marBottom w:val="0"/>
      <w:divBdr>
        <w:top w:val="none" w:sz="0" w:space="0" w:color="auto"/>
        <w:left w:val="none" w:sz="0" w:space="0" w:color="auto"/>
        <w:bottom w:val="none" w:sz="0" w:space="0" w:color="auto"/>
        <w:right w:val="none" w:sz="0" w:space="0" w:color="auto"/>
      </w:divBdr>
    </w:div>
    <w:div w:id="1650666876">
      <w:bodyDiv w:val="1"/>
      <w:marLeft w:val="0"/>
      <w:marRight w:val="0"/>
      <w:marTop w:val="0"/>
      <w:marBottom w:val="0"/>
      <w:divBdr>
        <w:top w:val="none" w:sz="0" w:space="0" w:color="auto"/>
        <w:left w:val="none" w:sz="0" w:space="0" w:color="auto"/>
        <w:bottom w:val="none" w:sz="0" w:space="0" w:color="auto"/>
        <w:right w:val="none" w:sz="0" w:space="0" w:color="auto"/>
      </w:divBdr>
    </w:div>
    <w:div w:id="165275423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44833">
      <w:bodyDiv w:val="1"/>
      <w:marLeft w:val="0"/>
      <w:marRight w:val="0"/>
      <w:marTop w:val="0"/>
      <w:marBottom w:val="0"/>
      <w:divBdr>
        <w:top w:val="none" w:sz="0" w:space="0" w:color="auto"/>
        <w:left w:val="none" w:sz="0" w:space="0" w:color="auto"/>
        <w:bottom w:val="none" w:sz="0" w:space="0" w:color="auto"/>
        <w:right w:val="none" w:sz="0" w:space="0" w:color="auto"/>
      </w:divBdr>
    </w:div>
    <w:div w:id="1657411816">
      <w:bodyDiv w:val="1"/>
      <w:marLeft w:val="0"/>
      <w:marRight w:val="0"/>
      <w:marTop w:val="0"/>
      <w:marBottom w:val="0"/>
      <w:divBdr>
        <w:top w:val="none" w:sz="0" w:space="0" w:color="auto"/>
        <w:left w:val="none" w:sz="0" w:space="0" w:color="auto"/>
        <w:bottom w:val="none" w:sz="0" w:space="0" w:color="auto"/>
        <w:right w:val="none" w:sz="0" w:space="0" w:color="auto"/>
      </w:divBdr>
    </w:div>
    <w:div w:id="1657958581">
      <w:bodyDiv w:val="1"/>
      <w:marLeft w:val="0"/>
      <w:marRight w:val="0"/>
      <w:marTop w:val="0"/>
      <w:marBottom w:val="0"/>
      <w:divBdr>
        <w:top w:val="none" w:sz="0" w:space="0" w:color="auto"/>
        <w:left w:val="none" w:sz="0" w:space="0" w:color="auto"/>
        <w:bottom w:val="none" w:sz="0" w:space="0" w:color="auto"/>
        <w:right w:val="none" w:sz="0" w:space="0" w:color="auto"/>
      </w:divBdr>
    </w:div>
    <w:div w:id="1661304083">
      <w:bodyDiv w:val="1"/>
      <w:marLeft w:val="0"/>
      <w:marRight w:val="0"/>
      <w:marTop w:val="0"/>
      <w:marBottom w:val="0"/>
      <w:divBdr>
        <w:top w:val="none" w:sz="0" w:space="0" w:color="auto"/>
        <w:left w:val="none" w:sz="0" w:space="0" w:color="auto"/>
        <w:bottom w:val="none" w:sz="0" w:space="0" w:color="auto"/>
        <w:right w:val="none" w:sz="0" w:space="0" w:color="auto"/>
      </w:divBdr>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701842">
      <w:bodyDiv w:val="1"/>
      <w:marLeft w:val="0"/>
      <w:marRight w:val="0"/>
      <w:marTop w:val="0"/>
      <w:marBottom w:val="0"/>
      <w:divBdr>
        <w:top w:val="none" w:sz="0" w:space="0" w:color="auto"/>
        <w:left w:val="none" w:sz="0" w:space="0" w:color="auto"/>
        <w:bottom w:val="none" w:sz="0" w:space="0" w:color="auto"/>
        <w:right w:val="none" w:sz="0" w:space="0" w:color="auto"/>
      </w:divBdr>
    </w:div>
    <w:div w:id="1670521258">
      <w:bodyDiv w:val="1"/>
      <w:marLeft w:val="0"/>
      <w:marRight w:val="0"/>
      <w:marTop w:val="0"/>
      <w:marBottom w:val="0"/>
      <w:divBdr>
        <w:top w:val="none" w:sz="0" w:space="0" w:color="auto"/>
        <w:left w:val="none" w:sz="0" w:space="0" w:color="auto"/>
        <w:bottom w:val="none" w:sz="0" w:space="0" w:color="auto"/>
        <w:right w:val="none" w:sz="0" w:space="0" w:color="auto"/>
      </w:divBdr>
    </w:div>
    <w:div w:id="1670912017">
      <w:bodyDiv w:val="1"/>
      <w:marLeft w:val="0"/>
      <w:marRight w:val="0"/>
      <w:marTop w:val="0"/>
      <w:marBottom w:val="0"/>
      <w:divBdr>
        <w:top w:val="none" w:sz="0" w:space="0" w:color="auto"/>
        <w:left w:val="none" w:sz="0" w:space="0" w:color="auto"/>
        <w:bottom w:val="none" w:sz="0" w:space="0" w:color="auto"/>
        <w:right w:val="none" w:sz="0" w:space="0" w:color="auto"/>
      </w:divBdr>
    </w:div>
    <w:div w:id="1682316002">
      <w:bodyDiv w:val="1"/>
      <w:marLeft w:val="0"/>
      <w:marRight w:val="0"/>
      <w:marTop w:val="0"/>
      <w:marBottom w:val="0"/>
      <w:divBdr>
        <w:top w:val="none" w:sz="0" w:space="0" w:color="auto"/>
        <w:left w:val="none" w:sz="0" w:space="0" w:color="auto"/>
        <w:bottom w:val="none" w:sz="0" w:space="0" w:color="auto"/>
        <w:right w:val="none" w:sz="0" w:space="0" w:color="auto"/>
      </w:divBdr>
    </w:div>
    <w:div w:id="1684555269">
      <w:bodyDiv w:val="1"/>
      <w:marLeft w:val="0"/>
      <w:marRight w:val="0"/>
      <w:marTop w:val="0"/>
      <w:marBottom w:val="0"/>
      <w:divBdr>
        <w:top w:val="none" w:sz="0" w:space="0" w:color="auto"/>
        <w:left w:val="none" w:sz="0" w:space="0" w:color="auto"/>
        <w:bottom w:val="none" w:sz="0" w:space="0" w:color="auto"/>
        <w:right w:val="none" w:sz="0" w:space="0" w:color="auto"/>
      </w:divBdr>
    </w:div>
    <w:div w:id="1687711125">
      <w:bodyDiv w:val="1"/>
      <w:marLeft w:val="0"/>
      <w:marRight w:val="0"/>
      <w:marTop w:val="0"/>
      <w:marBottom w:val="0"/>
      <w:divBdr>
        <w:top w:val="none" w:sz="0" w:space="0" w:color="auto"/>
        <w:left w:val="none" w:sz="0" w:space="0" w:color="auto"/>
        <w:bottom w:val="none" w:sz="0" w:space="0" w:color="auto"/>
        <w:right w:val="none" w:sz="0" w:space="0" w:color="auto"/>
      </w:divBdr>
    </w:div>
    <w:div w:id="1698503198">
      <w:bodyDiv w:val="1"/>
      <w:marLeft w:val="0"/>
      <w:marRight w:val="0"/>
      <w:marTop w:val="0"/>
      <w:marBottom w:val="0"/>
      <w:divBdr>
        <w:top w:val="none" w:sz="0" w:space="0" w:color="auto"/>
        <w:left w:val="none" w:sz="0" w:space="0" w:color="auto"/>
        <w:bottom w:val="none" w:sz="0" w:space="0" w:color="auto"/>
        <w:right w:val="none" w:sz="0" w:space="0" w:color="auto"/>
      </w:divBdr>
    </w:div>
    <w:div w:id="1699575126">
      <w:bodyDiv w:val="1"/>
      <w:marLeft w:val="0"/>
      <w:marRight w:val="0"/>
      <w:marTop w:val="0"/>
      <w:marBottom w:val="0"/>
      <w:divBdr>
        <w:top w:val="none" w:sz="0" w:space="0" w:color="auto"/>
        <w:left w:val="none" w:sz="0" w:space="0" w:color="auto"/>
        <w:bottom w:val="none" w:sz="0" w:space="0" w:color="auto"/>
        <w:right w:val="none" w:sz="0" w:space="0" w:color="auto"/>
      </w:divBdr>
    </w:div>
    <w:div w:id="1702710314">
      <w:bodyDiv w:val="1"/>
      <w:marLeft w:val="0"/>
      <w:marRight w:val="0"/>
      <w:marTop w:val="0"/>
      <w:marBottom w:val="0"/>
      <w:divBdr>
        <w:top w:val="none" w:sz="0" w:space="0" w:color="auto"/>
        <w:left w:val="none" w:sz="0" w:space="0" w:color="auto"/>
        <w:bottom w:val="none" w:sz="0" w:space="0" w:color="auto"/>
        <w:right w:val="none" w:sz="0" w:space="0" w:color="auto"/>
      </w:divBdr>
    </w:div>
    <w:div w:id="1703044968">
      <w:bodyDiv w:val="1"/>
      <w:marLeft w:val="0"/>
      <w:marRight w:val="0"/>
      <w:marTop w:val="0"/>
      <w:marBottom w:val="0"/>
      <w:divBdr>
        <w:top w:val="none" w:sz="0" w:space="0" w:color="auto"/>
        <w:left w:val="none" w:sz="0" w:space="0" w:color="auto"/>
        <w:bottom w:val="none" w:sz="0" w:space="0" w:color="auto"/>
        <w:right w:val="none" w:sz="0" w:space="0" w:color="auto"/>
      </w:divBdr>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181267">
      <w:bodyDiv w:val="1"/>
      <w:marLeft w:val="0"/>
      <w:marRight w:val="0"/>
      <w:marTop w:val="0"/>
      <w:marBottom w:val="0"/>
      <w:divBdr>
        <w:top w:val="none" w:sz="0" w:space="0" w:color="auto"/>
        <w:left w:val="none" w:sz="0" w:space="0" w:color="auto"/>
        <w:bottom w:val="none" w:sz="0" w:space="0" w:color="auto"/>
        <w:right w:val="none" w:sz="0" w:space="0" w:color="auto"/>
      </w:divBdr>
    </w:div>
    <w:div w:id="1712074004">
      <w:bodyDiv w:val="1"/>
      <w:marLeft w:val="0"/>
      <w:marRight w:val="0"/>
      <w:marTop w:val="0"/>
      <w:marBottom w:val="0"/>
      <w:divBdr>
        <w:top w:val="none" w:sz="0" w:space="0" w:color="auto"/>
        <w:left w:val="none" w:sz="0" w:space="0" w:color="auto"/>
        <w:bottom w:val="none" w:sz="0" w:space="0" w:color="auto"/>
        <w:right w:val="none" w:sz="0" w:space="0" w:color="auto"/>
      </w:divBdr>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816469">
      <w:bodyDiv w:val="1"/>
      <w:marLeft w:val="0"/>
      <w:marRight w:val="0"/>
      <w:marTop w:val="0"/>
      <w:marBottom w:val="0"/>
      <w:divBdr>
        <w:top w:val="none" w:sz="0" w:space="0" w:color="auto"/>
        <w:left w:val="none" w:sz="0" w:space="0" w:color="auto"/>
        <w:bottom w:val="none" w:sz="0" w:space="0" w:color="auto"/>
        <w:right w:val="none" w:sz="0" w:space="0" w:color="auto"/>
      </w:divBdr>
    </w:div>
    <w:div w:id="1720203409">
      <w:bodyDiv w:val="1"/>
      <w:marLeft w:val="0"/>
      <w:marRight w:val="0"/>
      <w:marTop w:val="0"/>
      <w:marBottom w:val="0"/>
      <w:divBdr>
        <w:top w:val="none" w:sz="0" w:space="0" w:color="auto"/>
        <w:left w:val="none" w:sz="0" w:space="0" w:color="auto"/>
        <w:bottom w:val="none" w:sz="0" w:space="0" w:color="auto"/>
        <w:right w:val="none" w:sz="0" w:space="0" w:color="auto"/>
      </w:divBdr>
    </w:div>
    <w:div w:id="1722828620">
      <w:bodyDiv w:val="1"/>
      <w:marLeft w:val="0"/>
      <w:marRight w:val="0"/>
      <w:marTop w:val="0"/>
      <w:marBottom w:val="0"/>
      <w:divBdr>
        <w:top w:val="none" w:sz="0" w:space="0" w:color="auto"/>
        <w:left w:val="none" w:sz="0" w:space="0" w:color="auto"/>
        <w:bottom w:val="none" w:sz="0" w:space="0" w:color="auto"/>
        <w:right w:val="none" w:sz="0" w:space="0" w:color="auto"/>
      </w:divBdr>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020923">
      <w:bodyDiv w:val="1"/>
      <w:marLeft w:val="0"/>
      <w:marRight w:val="0"/>
      <w:marTop w:val="0"/>
      <w:marBottom w:val="0"/>
      <w:divBdr>
        <w:top w:val="none" w:sz="0" w:space="0" w:color="auto"/>
        <w:left w:val="none" w:sz="0" w:space="0" w:color="auto"/>
        <w:bottom w:val="none" w:sz="0" w:space="0" w:color="auto"/>
        <w:right w:val="none" w:sz="0" w:space="0" w:color="auto"/>
      </w:divBdr>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0057479">
      <w:bodyDiv w:val="1"/>
      <w:marLeft w:val="0"/>
      <w:marRight w:val="0"/>
      <w:marTop w:val="0"/>
      <w:marBottom w:val="0"/>
      <w:divBdr>
        <w:top w:val="none" w:sz="0" w:space="0" w:color="auto"/>
        <w:left w:val="none" w:sz="0" w:space="0" w:color="auto"/>
        <w:bottom w:val="none" w:sz="0" w:space="0" w:color="auto"/>
        <w:right w:val="none" w:sz="0" w:space="0" w:color="auto"/>
      </w:divBdr>
    </w:div>
    <w:div w:id="1740135169">
      <w:bodyDiv w:val="1"/>
      <w:marLeft w:val="0"/>
      <w:marRight w:val="0"/>
      <w:marTop w:val="0"/>
      <w:marBottom w:val="0"/>
      <w:divBdr>
        <w:top w:val="none" w:sz="0" w:space="0" w:color="auto"/>
        <w:left w:val="none" w:sz="0" w:space="0" w:color="auto"/>
        <w:bottom w:val="none" w:sz="0" w:space="0" w:color="auto"/>
        <w:right w:val="none" w:sz="0" w:space="0" w:color="auto"/>
      </w:divBdr>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064105">
      <w:bodyDiv w:val="1"/>
      <w:marLeft w:val="0"/>
      <w:marRight w:val="0"/>
      <w:marTop w:val="0"/>
      <w:marBottom w:val="0"/>
      <w:divBdr>
        <w:top w:val="none" w:sz="0" w:space="0" w:color="auto"/>
        <w:left w:val="none" w:sz="0" w:space="0" w:color="auto"/>
        <w:bottom w:val="none" w:sz="0" w:space="0" w:color="auto"/>
        <w:right w:val="none" w:sz="0" w:space="0" w:color="auto"/>
      </w:divBdr>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140626">
      <w:bodyDiv w:val="1"/>
      <w:marLeft w:val="0"/>
      <w:marRight w:val="0"/>
      <w:marTop w:val="0"/>
      <w:marBottom w:val="0"/>
      <w:divBdr>
        <w:top w:val="none" w:sz="0" w:space="0" w:color="auto"/>
        <w:left w:val="none" w:sz="0" w:space="0" w:color="auto"/>
        <w:bottom w:val="none" w:sz="0" w:space="0" w:color="auto"/>
        <w:right w:val="none" w:sz="0" w:space="0" w:color="auto"/>
      </w:divBdr>
    </w:div>
    <w:div w:id="1763329998">
      <w:bodyDiv w:val="1"/>
      <w:marLeft w:val="0"/>
      <w:marRight w:val="0"/>
      <w:marTop w:val="0"/>
      <w:marBottom w:val="0"/>
      <w:divBdr>
        <w:top w:val="none" w:sz="0" w:space="0" w:color="auto"/>
        <w:left w:val="none" w:sz="0" w:space="0" w:color="auto"/>
        <w:bottom w:val="none" w:sz="0" w:space="0" w:color="auto"/>
        <w:right w:val="none" w:sz="0" w:space="0" w:color="auto"/>
      </w:divBdr>
    </w:div>
    <w:div w:id="1767654789">
      <w:bodyDiv w:val="1"/>
      <w:marLeft w:val="0"/>
      <w:marRight w:val="0"/>
      <w:marTop w:val="0"/>
      <w:marBottom w:val="0"/>
      <w:divBdr>
        <w:top w:val="none" w:sz="0" w:space="0" w:color="auto"/>
        <w:left w:val="none" w:sz="0" w:space="0" w:color="auto"/>
        <w:bottom w:val="none" w:sz="0" w:space="0" w:color="auto"/>
        <w:right w:val="none" w:sz="0" w:space="0" w:color="auto"/>
      </w:divBdr>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4012082">
      <w:bodyDiv w:val="1"/>
      <w:marLeft w:val="0"/>
      <w:marRight w:val="0"/>
      <w:marTop w:val="0"/>
      <w:marBottom w:val="0"/>
      <w:divBdr>
        <w:top w:val="none" w:sz="0" w:space="0" w:color="auto"/>
        <w:left w:val="none" w:sz="0" w:space="0" w:color="auto"/>
        <w:bottom w:val="none" w:sz="0" w:space="0" w:color="auto"/>
        <w:right w:val="none" w:sz="0" w:space="0" w:color="auto"/>
      </w:divBdr>
    </w:div>
    <w:div w:id="1777556009">
      <w:bodyDiv w:val="1"/>
      <w:marLeft w:val="0"/>
      <w:marRight w:val="0"/>
      <w:marTop w:val="0"/>
      <w:marBottom w:val="0"/>
      <w:divBdr>
        <w:top w:val="none" w:sz="0" w:space="0" w:color="auto"/>
        <w:left w:val="none" w:sz="0" w:space="0" w:color="auto"/>
        <w:bottom w:val="none" w:sz="0" w:space="0" w:color="auto"/>
        <w:right w:val="none" w:sz="0" w:space="0" w:color="auto"/>
      </w:divBdr>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540385">
      <w:bodyDiv w:val="1"/>
      <w:marLeft w:val="0"/>
      <w:marRight w:val="0"/>
      <w:marTop w:val="0"/>
      <w:marBottom w:val="0"/>
      <w:divBdr>
        <w:top w:val="none" w:sz="0" w:space="0" w:color="auto"/>
        <w:left w:val="none" w:sz="0" w:space="0" w:color="auto"/>
        <w:bottom w:val="none" w:sz="0" w:space="0" w:color="auto"/>
        <w:right w:val="none" w:sz="0" w:space="0" w:color="auto"/>
      </w:divBdr>
    </w:div>
    <w:div w:id="1786581582">
      <w:bodyDiv w:val="1"/>
      <w:marLeft w:val="0"/>
      <w:marRight w:val="0"/>
      <w:marTop w:val="0"/>
      <w:marBottom w:val="0"/>
      <w:divBdr>
        <w:top w:val="none" w:sz="0" w:space="0" w:color="auto"/>
        <w:left w:val="none" w:sz="0" w:space="0" w:color="auto"/>
        <w:bottom w:val="none" w:sz="0" w:space="0" w:color="auto"/>
        <w:right w:val="none" w:sz="0" w:space="0" w:color="auto"/>
      </w:divBdr>
    </w:div>
    <w:div w:id="1787844114">
      <w:bodyDiv w:val="1"/>
      <w:marLeft w:val="0"/>
      <w:marRight w:val="0"/>
      <w:marTop w:val="0"/>
      <w:marBottom w:val="0"/>
      <w:divBdr>
        <w:top w:val="none" w:sz="0" w:space="0" w:color="auto"/>
        <w:left w:val="none" w:sz="0" w:space="0" w:color="auto"/>
        <w:bottom w:val="none" w:sz="0" w:space="0" w:color="auto"/>
        <w:right w:val="none" w:sz="0" w:space="0" w:color="auto"/>
      </w:divBdr>
    </w:div>
    <w:div w:id="1787846132">
      <w:bodyDiv w:val="1"/>
      <w:marLeft w:val="0"/>
      <w:marRight w:val="0"/>
      <w:marTop w:val="0"/>
      <w:marBottom w:val="0"/>
      <w:divBdr>
        <w:top w:val="none" w:sz="0" w:space="0" w:color="auto"/>
        <w:left w:val="none" w:sz="0" w:space="0" w:color="auto"/>
        <w:bottom w:val="none" w:sz="0" w:space="0" w:color="auto"/>
        <w:right w:val="none" w:sz="0" w:space="0" w:color="auto"/>
      </w:divBdr>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504447">
      <w:bodyDiv w:val="1"/>
      <w:marLeft w:val="0"/>
      <w:marRight w:val="0"/>
      <w:marTop w:val="0"/>
      <w:marBottom w:val="0"/>
      <w:divBdr>
        <w:top w:val="none" w:sz="0" w:space="0" w:color="auto"/>
        <w:left w:val="none" w:sz="0" w:space="0" w:color="auto"/>
        <w:bottom w:val="none" w:sz="0" w:space="0" w:color="auto"/>
        <w:right w:val="none" w:sz="0" w:space="0" w:color="auto"/>
      </w:divBdr>
    </w:div>
    <w:div w:id="1806505257">
      <w:bodyDiv w:val="1"/>
      <w:marLeft w:val="0"/>
      <w:marRight w:val="0"/>
      <w:marTop w:val="0"/>
      <w:marBottom w:val="0"/>
      <w:divBdr>
        <w:top w:val="none" w:sz="0" w:space="0" w:color="auto"/>
        <w:left w:val="none" w:sz="0" w:space="0" w:color="auto"/>
        <w:bottom w:val="none" w:sz="0" w:space="0" w:color="auto"/>
        <w:right w:val="none" w:sz="0" w:space="0" w:color="auto"/>
      </w:divBdr>
    </w:div>
    <w:div w:id="1808932596">
      <w:bodyDiv w:val="1"/>
      <w:marLeft w:val="0"/>
      <w:marRight w:val="0"/>
      <w:marTop w:val="0"/>
      <w:marBottom w:val="0"/>
      <w:divBdr>
        <w:top w:val="none" w:sz="0" w:space="0" w:color="auto"/>
        <w:left w:val="none" w:sz="0" w:space="0" w:color="auto"/>
        <w:bottom w:val="none" w:sz="0" w:space="0" w:color="auto"/>
        <w:right w:val="none" w:sz="0" w:space="0" w:color="auto"/>
      </w:divBdr>
    </w:div>
    <w:div w:id="1810515939">
      <w:bodyDiv w:val="1"/>
      <w:marLeft w:val="0"/>
      <w:marRight w:val="0"/>
      <w:marTop w:val="0"/>
      <w:marBottom w:val="0"/>
      <w:divBdr>
        <w:top w:val="none" w:sz="0" w:space="0" w:color="auto"/>
        <w:left w:val="none" w:sz="0" w:space="0" w:color="auto"/>
        <w:bottom w:val="none" w:sz="0" w:space="0" w:color="auto"/>
        <w:right w:val="none" w:sz="0" w:space="0" w:color="auto"/>
      </w:divBdr>
    </w:div>
    <w:div w:id="1813450542">
      <w:bodyDiv w:val="1"/>
      <w:marLeft w:val="0"/>
      <w:marRight w:val="0"/>
      <w:marTop w:val="0"/>
      <w:marBottom w:val="0"/>
      <w:divBdr>
        <w:top w:val="none" w:sz="0" w:space="0" w:color="auto"/>
        <w:left w:val="none" w:sz="0" w:space="0" w:color="auto"/>
        <w:bottom w:val="none" w:sz="0" w:space="0" w:color="auto"/>
        <w:right w:val="none" w:sz="0" w:space="0" w:color="auto"/>
      </w:divBdr>
    </w:div>
    <w:div w:id="1813860782">
      <w:bodyDiv w:val="1"/>
      <w:marLeft w:val="0"/>
      <w:marRight w:val="0"/>
      <w:marTop w:val="0"/>
      <w:marBottom w:val="0"/>
      <w:divBdr>
        <w:top w:val="none" w:sz="0" w:space="0" w:color="auto"/>
        <w:left w:val="none" w:sz="0" w:space="0" w:color="auto"/>
        <w:bottom w:val="none" w:sz="0" w:space="0" w:color="auto"/>
        <w:right w:val="none" w:sz="0" w:space="0" w:color="auto"/>
      </w:divBdr>
    </w:div>
    <w:div w:id="1814134248">
      <w:bodyDiv w:val="1"/>
      <w:marLeft w:val="0"/>
      <w:marRight w:val="0"/>
      <w:marTop w:val="0"/>
      <w:marBottom w:val="0"/>
      <w:divBdr>
        <w:top w:val="none" w:sz="0" w:space="0" w:color="auto"/>
        <w:left w:val="none" w:sz="0" w:space="0" w:color="auto"/>
        <w:bottom w:val="none" w:sz="0" w:space="0" w:color="auto"/>
        <w:right w:val="none" w:sz="0" w:space="0" w:color="auto"/>
      </w:divBdr>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73040">
      <w:bodyDiv w:val="1"/>
      <w:marLeft w:val="0"/>
      <w:marRight w:val="0"/>
      <w:marTop w:val="0"/>
      <w:marBottom w:val="0"/>
      <w:divBdr>
        <w:top w:val="none" w:sz="0" w:space="0" w:color="auto"/>
        <w:left w:val="none" w:sz="0" w:space="0" w:color="auto"/>
        <w:bottom w:val="none" w:sz="0" w:space="0" w:color="auto"/>
        <w:right w:val="none" w:sz="0" w:space="0" w:color="auto"/>
      </w:divBdr>
    </w:div>
    <w:div w:id="1820684806">
      <w:bodyDiv w:val="1"/>
      <w:marLeft w:val="0"/>
      <w:marRight w:val="0"/>
      <w:marTop w:val="0"/>
      <w:marBottom w:val="0"/>
      <w:divBdr>
        <w:top w:val="none" w:sz="0" w:space="0" w:color="auto"/>
        <w:left w:val="none" w:sz="0" w:space="0" w:color="auto"/>
        <w:bottom w:val="none" w:sz="0" w:space="0" w:color="auto"/>
        <w:right w:val="none" w:sz="0" w:space="0" w:color="auto"/>
      </w:divBdr>
    </w:div>
    <w:div w:id="1827670240">
      <w:bodyDiv w:val="1"/>
      <w:marLeft w:val="0"/>
      <w:marRight w:val="0"/>
      <w:marTop w:val="0"/>
      <w:marBottom w:val="0"/>
      <w:divBdr>
        <w:top w:val="none" w:sz="0" w:space="0" w:color="auto"/>
        <w:left w:val="none" w:sz="0" w:space="0" w:color="auto"/>
        <w:bottom w:val="none" w:sz="0" w:space="0" w:color="auto"/>
        <w:right w:val="none" w:sz="0" w:space="0" w:color="auto"/>
      </w:divBdr>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631429">
      <w:bodyDiv w:val="1"/>
      <w:marLeft w:val="0"/>
      <w:marRight w:val="0"/>
      <w:marTop w:val="0"/>
      <w:marBottom w:val="0"/>
      <w:divBdr>
        <w:top w:val="none" w:sz="0" w:space="0" w:color="auto"/>
        <w:left w:val="none" w:sz="0" w:space="0" w:color="auto"/>
        <w:bottom w:val="none" w:sz="0" w:space="0" w:color="auto"/>
        <w:right w:val="none" w:sz="0" w:space="0" w:color="auto"/>
      </w:divBdr>
    </w:div>
    <w:div w:id="1845851182">
      <w:bodyDiv w:val="1"/>
      <w:marLeft w:val="0"/>
      <w:marRight w:val="0"/>
      <w:marTop w:val="0"/>
      <w:marBottom w:val="0"/>
      <w:divBdr>
        <w:top w:val="none" w:sz="0" w:space="0" w:color="auto"/>
        <w:left w:val="none" w:sz="0" w:space="0" w:color="auto"/>
        <w:bottom w:val="none" w:sz="0" w:space="0" w:color="auto"/>
        <w:right w:val="none" w:sz="0" w:space="0" w:color="auto"/>
      </w:divBdr>
    </w:div>
    <w:div w:id="1851682041">
      <w:bodyDiv w:val="1"/>
      <w:marLeft w:val="0"/>
      <w:marRight w:val="0"/>
      <w:marTop w:val="0"/>
      <w:marBottom w:val="0"/>
      <w:divBdr>
        <w:top w:val="none" w:sz="0" w:space="0" w:color="auto"/>
        <w:left w:val="none" w:sz="0" w:space="0" w:color="auto"/>
        <w:bottom w:val="none" w:sz="0" w:space="0" w:color="auto"/>
        <w:right w:val="none" w:sz="0" w:space="0" w:color="auto"/>
      </w:divBdr>
    </w:div>
    <w:div w:id="1852063999">
      <w:bodyDiv w:val="1"/>
      <w:marLeft w:val="0"/>
      <w:marRight w:val="0"/>
      <w:marTop w:val="0"/>
      <w:marBottom w:val="0"/>
      <w:divBdr>
        <w:top w:val="none" w:sz="0" w:space="0" w:color="auto"/>
        <w:left w:val="none" w:sz="0" w:space="0" w:color="auto"/>
        <w:bottom w:val="none" w:sz="0" w:space="0" w:color="auto"/>
        <w:right w:val="none" w:sz="0" w:space="0" w:color="auto"/>
      </w:divBdr>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60660043">
      <w:bodyDiv w:val="1"/>
      <w:marLeft w:val="0"/>
      <w:marRight w:val="0"/>
      <w:marTop w:val="0"/>
      <w:marBottom w:val="0"/>
      <w:divBdr>
        <w:top w:val="none" w:sz="0" w:space="0" w:color="auto"/>
        <w:left w:val="none" w:sz="0" w:space="0" w:color="auto"/>
        <w:bottom w:val="none" w:sz="0" w:space="0" w:color="auto"/>
        <w:right w:val="none" w:sz="0" w:space="0" w:color="auto"/>
      </w:divBdr>
    </w:div>
    <w:div w:id="1860728744">
      <w:bodyDiv w:val="1"/>
      <w:marLeft w:val="0"/>
      <w:marRight w:val="0"/>
      <w:marTop w:val="0"/>
      <w:marBottom w:val="0"/>
      <w:divBdr>
        <w:top w:val="none" w:sz="0" w:space="0" w:color="auto"/>
        <w:left w:val="none" w:sz="0" w:space="0" w:color="auto"/>
        <w:bottom w:val="none" w:sz="0" w:space="0" w:color="auto"/>
        <w:right w:val="none" w:sz="0" w:space="0" w:color="auto"/>
      </w:divBdr>
    </w:div>
    <w:div w:id="1861774847">
      <w:bodyDiv w:val="1"/>
      <w:marLeft w:val="0"/>
      <w:marRight w:val="0"/>
      <w:marTop w:val="0"/>
      <w:marBottom w:val="0"/>
      <w:divBdr>
        <w:top w:val="none" w:sz="0" w:space="0" w:color="auto"/>
        <w:left w:val="none" w:sz="0" w:space="0" w:color="auto"/>
        <w:bottom w:val="none" w:sz="0" w:space="0" w:color="auto"/>
        <w:right w:val="none" w:sz="0" w:space="0" w:color="auto"/>
      </w:divBdr>
    </w:div>
    <w:div w:id="1863929996">
      <w:bodyDiv w:val="1"/>
      <w:marLeft w:val="0"/>
      <w:marRight w:val="0"/>
      <w:marTop w:val="0"/>
      <w:marBottom w:val="0"/>
      <w:divBdr>
        <w:top w:val="none" w:sz="0" w:space="0" w:color="auto"/>
        <w:left w:val="none" w:sz="0" w:space="0" w:color="auto"/>
        <w:bottom w:val="none" w:sz="0" w:space="0" w:color="auto"/>
        <w:right w:val="none" w:sz="0" w:space="0" w:color="auto"/>
      </w:divBdr>
    </w:div>
    <w:div w:id="1867794774">
      <w:bodyDiv w:val="1"/>
      <w:marLeft w:val="0"/>
      <w:marRight w:val="0"/>
      <w:marTop w:val="0"/>
      <w:marBottom w:val="0"/>
      <w:divBdr>
        <w:top w:val="none" w:sz="0" w:space="0" w:color="auto"/>
        <w:left w:val="none" w:sz="0" w:space="0" w:color="auto"/>
        <w:bottom w:val="none" w:sz="0" w:space="0" w:color="auto"/>
        <w:right w:val="none" w:sz="0" w:space="0" w:color="auto"/>
      </w:divBdr>
    </w:div>
    <w:div w:id="1869950349">
      <w:bodyDiv w:val="1"/>
      <w:marLeft w:val="0"/>
      <w:marRight w:val="0"/>
      <w:marTop w:val="0"/>
      <w:marBottom w:val="0"/>
      <w:divBdr>
        <w:top w:val="none" w:sz="0" w:space="0" w:color="auto"/>
        <w:left w:val="none" w:sz="0" w:space="0" w:color="auto"/>
        <w:bottom w:val="none" w:sz="0" w:space="0" w:color="auto"/>
        <w:right w:val="none" w:sz="0" w:space="0" w:color="auto"/>
      </w:divBdr>
    </w:div>
    <w:div w:id="1876000014">
      <w:bodyDiv w:val="1"/>
      <w:marLeft w:val="0"/>
      <w:marRight w:val="0"/>
      <w:marTop w:val="0"/>
      <w:marBottom w:val="0"/>
      <w:divBdr>
        <w:top w:val="none" w:sz="0" w:space="0" w:color="auto"/>
        <w:left w:val="none" w:sz="0" w:space="0" w:color="auto"/>
        <w:bottom w:val="none" w:sz="0" w:space="0" w:color="auto"/>
        <w:right w:val="none" w:sz="0" w:space="0" w:color="auto"/>
      </w:divBdr>
    </w:div>
    <w:div w:id="1880508317">
      <w:bodyDiv w:val="1"/>
      <w:marLeft w:val="0"/>
      <w:marRight w:val="0"/>
      <w:marTop w:val="0"/>
      <w:marBottom w:val="0"/>
      <w:divBdr>
        <w:top w:val="none" w:sz="0" w:space="0" w:color="auto"/>
        <w:left w:val="none" w:sz="0" w:space="0" w:color="auto"/>
        <w:bottom w:val="none" w:sz="0" w:space="0" w:color="auto"/>
        <w:right w:val="none" w:sz="0" w:space="0" w:color="auto"/>
      </w:divBdr>
    </w:div>
    <w:div w:id="1885675357">
      <w:bodyDiv w:val="1"/>
      <w:marLeft w:val="0"/>
      <w:marRight w:val="0"/>
      <w:marTop w:val="0"/>
      <w:marBottom w:val="0"/>
      <w:divBdr>
        <w:top w:val="none" w:sz="0" w:space="0" w:color="auto"/>
        <w:left w:val="none" w:sz="0" w:space="0" w:color="auto"/>
        <w:bottom w:val="none" w:sz="0" w:space="0" w:color="auto"/>
        <w:right w:val="none" w:sz="0" w:space="0" w:color="auto"/>
      </w:divBdr>
    </w:div>
    <w:div w:id="1886258173">
      <w:bodyDiv w:val="1"/>
      <w:marLeft w:val="0"/>
      <w:marRight w:val="0"/>
      <w:marTop w:val="0"/>
      <w:marBottom w:val="0"/>
      <w:divBdr>
        <w:top w:val="none" w:sz="0" w:space="0" w:color="auto"/>
        <w:left w:val="none" w:sz="0" w:space="0" w:color="auto"/>
        <w:bottom w:val="none" w:sz="0" w:space="0" w:color="auto"/>
        <w:right w:val="none" w:sz="0" w:space="0" w:color="auto"/>
      </w:divBdr>
    </w:div>
    <w:div w:id="1887712668">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653321">
      <w:bodyDiv w:val="1"/>
      <w:marLeft w:val="0"/>
      <w:marRight w:val="0"/>
      <w:marTop w:val="0"/>
      <w:marBottom w:val="0"/>
      <w:divBdr>
        <w:top w:val="none" w:sz="0" w:space="0" w:color="auto"/>
        <w:left w:val="none" w:sz="0" w:space="0" w:color="auto"/>
        <w:bottom w:val="none" w:sz="0" w:space="0" w:color="auto"/>
        <w:right w:val="none" w:sz="0" w:space="0" w:color="auto"/>
      </w:divBdr>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466203">
      <w:bodyDiv w:val="1"/>
      <w:marLeft w:val="0"/>
      <w:marRight w:val="0"/>
      <w:marTop w:val="0"/>
      <w:marBottom w:val="0"/>
      <w:divBdr>
        <w:top w:val="none" w:sz="0" w:space="0" w:color="auto"/>
        <w:left w:val="none" w:sz="0" w:space="0" w:color="auto"/>
        <w:bottom w:val="none" w:sz="0" w:space="0" w:color="auto"/>
        <w:right w:val="none" w:sz="0" w:space="0" w:color="auto"/>
      </w:divBdr>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385362">
      <w:bodyDiv w:val="1"/>
      <w:marLeft w:val="0"/>
      <w:marRight w:val="0"/>
      <w:marTop w:val="0"/>
      <w:marBottom w:val="0"/>
      <w:divBdr>
        <w:top w:val="none" w:sz="0" w:space="0" w:color="auto"/>
        <w:left w:val="none" w:sz="0" w:space="0" w:color="auto"/>
        <w:bottom w:val="none" w:sz="0" w:space="0" w:color="auto"/>
        <w:right w:val="none" w:sz="0" w:space="0" w:color="auto"/>
      </w:divBdr>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22330807">
      <w:bodyDiv w:val="1"/>
      <w:marLeft w:val="0"/>
      <w:marRight w:val="0"/>
      <w:marTop w:val="0"/>
      <w:marBottom w:val="0"/>
      <w:divBdr>
        <w:top w:val="none" w:sz="0" w:space="0" w:color="auto"/>
        <w:left w:val="none" w:sz="0" w:space="0" w:color="auto"/>
        <w:bottom w:val="none" w:sz="0" w:space="0" w:color="auto"/>
        <w:right w:val="none" w:sz="0" w:space="0" w:color="auto"/>
      </w:divBdr>
    </w:div>
    <w:div w:id="1928878257">
      <w:bodyDiv w:val="1"/>
      <w:marLeft w:val="0"/>
      <w:marRight w:val="0"/>
      <w:marTop w:val="0"/>
      <w:marBottom w:val="0"/>
      <w:divBdr>
        <w:top w:val="none" w:sz="0" w:space="0" w:color="auto"/>
        <w:left w:val="none" w:sz="0" w:space="0" w:color="auto"/>
        <w:bottom w:val="none" w:sz="0" w:space="0" w:color="auto"/>
        <w:right w:val="none" w:sz="0" w:space="0" w:color="auto"/>
      </w:divBdr>
    </w:div>
    <w:div w:id="1932741286">
      <w:bodyDiv w:val="1"/>
      <w:marLeft w:val="0"/>
      <w:marRight w:val="0"/>
      <w:marTop w:val="0"/>
      <w:marBottom w:val="0"/>
      <w:divBdr>
        <w:top w:val="none" w:sz="0" w:space="0" w:color="auto"/>
        <w:left w:val="none" w:sz="0" w:space="0" w:color="auto"/>
        <w:bottom w:val="none" w:sz="0" w:space="0" w:color="auto"/>
        <w:right w:val="none" w:sz="0" w:space="0" w:color="auto"/>
      </w:divBdr>
    </w:div>
    <w:div w:id="1932811238">
      <w:bodyDiv w:val="1"/>
      <w:marLeft w:val="0"/>
      <w:marRight w:val="0"/>
      <w:marTop w:val="0"/>
      <w:marBottom w:val="0"/>
      <w:divBdr>
        <w:top w:val="none" w:sz="0" w:space="0" w:color="auto"/>
        <w:left w:val="none" w:sz="0" w:space="0" w:color="auto"/>
        <w:bottom w:val="none" w:sz="0" w:space="0" w:color="auto"/>
        <w:right w:val="none" w:sz="0" w:space="0" w:color="auto"/>
      </w:divBdr>
    </w:div>
    <w:div w:id="1934703133">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38560825">
      <w:bodyDiv w:val="1"/>
      <w:marLeft w:val="0"/>
      <w:marRight w:val="0"/>
      <w:marTop w:val="0"/>
      <w:marBottom w:val="0"/>
      <w:divBdr>
        <w:top w:val="none" w:sz="0" w:space="0" w:color="auto"/>
        <w:left w:val="none" w:sz="0" w:space="0" w:color="auto"/>
        <w:bottom w:val="none" w:sz="0" w:space="0" w:color="auto"/>
        <w:right w:val="none" w:sz="0" w:space="0" w:color="auto"/>
      </w:divBdr>
    </w:div>
    <w:div w:id="1940021218">
      <w:bodyDiv w:val="1"/>
      <w:marLeft w:val="0"/>
      <w:marRight w:val="0"/>
      <w:marTop w:val="0"/>
      <w:marBottom w:val="0"/>
      <w:divBdr>
        <w:top w:val="none" w:sz="0" w:space="0" w:color="auto"/>
        <w:left w:val="none" w:sz="0" w:space="0" w:color="auto"/>
        <w:bottom w:val="none" w:sz="0" w:space="0" w:color="auto"/>
        <w:right w:val="none" w:sz="0" w:space="0" w:color="auto"/>
      </w:divBdr>
    </w:div>
    <w:div w:id="1940140358">
      <w:bodyDiv w:val="1"/>
      <w:marLeft w:val="0"/>
      <w:marRight w:val="0"/>
      <w:marTop w:val="0"/>
      <w:marBottom w:val="0"/>
      <w:divBdr>
        <w:top w:val="none" w:sz="0" w:space="0" w:color="auto"/>
        <w:left w:val="none" w:sz="0" w:space="0" w:color="auto"/>
        <w:bottom w:val="none" w:sz="0" w:space="0" w:color="auto"/>
        <w:right w:val="none" w:sz="0" w:space="0" w:color="auto"/>
      </w:divBdr>
    </w:div>
    <w:div w:id="1943490766">
      <w:bodyDiv w:val="1"/>
      <w:marLeft w:val="0"/>
      <w:marRight w:val="0"/>
      <w:marTop w:val="0"/>
      <w:marBottom w:val="0"/>
      <w:divBdr>
        <w:top w:val="none" w:sz="0" w:space="0" w:color="auto"/>
        <w:left w:val="none" w:sz="0" w:space="0" w:color="auto"/>
        <w:bottom w:val="none" w:sz="0" w:space="0" w:color="auto"/>
        <w:right w:val="none" w:sz="0" w:space="0" w:color="auto"/>
      </w:divBdr>
    </w:div>
    <w:div w:id="1944654851">
      <w:bodyDiv w:val="1"/>
      <w:marLeft w:val="0"/>
      <w:marRight w:val="0"/>
      <w:marTop w:val="0"/>
      <w:marBottom w:val="0"/>
      <w:divBdr>
        <w:top w:val="none" w:sz="0" w:space="0" w:color="auto"/>
        <w:left w:val="none" w:sz="0" w:space="0" w:color="auto"/>
        <w:bottom w:val="none" w:sz="0" w:space="0" w:color="auto"/>
        <w:right w:val="none" w:sz="0" w:space="0" w:color="auto"/>
      </w:divBdr>
    </w:div>
    <w:div w:id="1946228294">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705577">
      <w:bodyDiv w:val="1"/>
      <w:marLeft w:val="0"/>
      <w:marRight w:val="0"/>
      <w:marTop w:val="0"/>
      <w:marBottom w:val="0"/>
      <w:divBdr>
        <w:top w:val="none" w:sz="0" w:space="0" w:color="auto"/>
        <w:left w:val="none" w:sz="0" w:space="0" w:color="auto"/>
        <w:bottom w:val="none" w:sz="0" w:space="0" w:color="auto"/>
        <w:right w:val="none" w:sz="0" w:space="0" w:color="auto"/>
      </w:divBdr>
    </w:div>
    <w:div w:id="1958293870">
      <w:bodyDiv w:val="1"/>
      <w:marLeft w:val="0"/>
      <w:marRight w:val="0"/>
      <w:marTop w:val="0"/>
      <w:marBottom w:val="0"/>
      <w:divBdr>
        <w:top w:val="none" w:sz="0" w:space="0" w:color="auto"/>
        <w:left w:val="none" w:sz="0" w:space="0" w:color="auto"/>
        <w:bottom w:val="none" w:sz="0" w:space="0" w:color="auto"/>
        <w:right w:val="none" w:sz="0" w:space="0" w:color="auto"/>
      </w:divBdr>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455001">
      <w:bodyDiv w:val="1"/>
      <w:marLeft w:val="0"/>
      <w:marRight w:val="0"/>
      <w:marTop w:val="0"/>
      <w:marBottom w:val="0"/>
      <w:divBdr>
        <w:top w:val="none" w:sz="0" w:space="0" w:color="auto"/>
        <w:left w:val="none" w:sz="0" w:space="0" w:color="auto"/>
        <w:bottom w:val="none" w:sz="0" w:space="0" w:color="auto"/>
        <w:right w:val="none" w:sz="0" w:space="0" w:color="auto"/>
      </w:divBdr>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233167">
      <w:bodyDiv w:val="1"/>
      <w:marLeft w:val="0"/>
      <w:marRight w:val="0"/>
      <w:marTop w:val="0"/>
      <w:marBottom w:val="0"/>
      <w:divBdr>
        <w:top w:val="none" w:sz="0" w:space="0" w:color="auto"/>
        <w:left w:val="none" w:sz="0" w:space="0" w:color="auto"/>
        <w:bottom w:val="none" w:sz="0" w:space="0" w:color="auto"/>
        <w:right w:val="none" w:sz="0" w:space="0" w:color="auto"/>
      </w:divBdr>
    </w:div>
    <w:div w:id="1966420345">
      <w:bodyDiv w:val="1"/>
      <w:marLeft w:val="0"/>
      <w:marRight w:val="0"/>
      <w:marTop w:val="0"/>
      <w:marBottom w:val="0"/>
      <w:divBdr>
        <w:top w:val="none" w:sz="0" w:space="0" w:color="auto"/>
        <w:left w:val="none" w:sz="0" w:space="0" w:color="auto"/>
        <w:bottom w:val="none" w:sz="0" w:space="0" w:color="auto"/>
        <w:right w:val="none" w:sz="0" w:space="0" w:color="auto"/>
      </w:divBdr>
    </w:div>
    <w:div w:id="1970356904">
      <w:bodyDiv w:val="1"/>
      <w:marLeft w:val="0"/>
      <w:marRight w:val="0"/>
      <w:marTop w:val="0"/>
      <w:marBottom w:val="0"/>
      <w:divBdr>
        <w:top w:val="none" w:sz="0" w:space="0" w:color="auto"/>
        <w:left w:val="none" w:sz="0" w:space="0" w:color="auto"/>
        <w:bottom w:val="none" w:sz="0" w:space="0" w:color="auto"/>
        <w:right w:val="none" w:sz="0" w:space="0" w:color="auto"/>
      </w:divBdr>
    </w:div>
    <w:div w:id="1971940245">
      <w:bodyDiv w:val="1"/>
      <w:marLeft w:val="0"/>
      <w:marRight w:val="0"/>
      <w:marTop w:val="0"/>
      <w:marBottom w:val="0"/>
      <w:divBdr>
        <w:top w:val="none" w:sz="0" w:space="0" w:color="auto"/>
        <w:left w:val="none" w:sz="0" w:space="0" w:color="auto"/>
        <w:bottom w:val="none" w:sz="0" w:space="0" w:color="auto"/>
        <w:right w:val="none" w:sz="0" w:space="0" w:color="auto"/>
      </w:divBdr>
    </w:div>
    <w:div w:id="1983388257">
      <w:bodyDiv w:val="1"/>
      <w:marLeft w:val="0"/>
      <w:marRight w:val="0"/>
      <w:marTop w:val="0"/>
      <w:marBottom w:val="0"/>
      <w:divBdr>
        <w:top w:val="none" w:sz="0" w:space="0" w:color="auto"/>
        <w:left w:val="none" w:sz="0" w:space="0" w:color="auto"/>
        <w:bottom w:val="none" w:sz="0" w:space="0" w:color="auto"/>
        <w:right w:val="none" w:sz="0" w:space="0" w:color="auto"/>
      </w:divBdr>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429297">
      <w:bodyDiv w:val="1"/>
      <w:marLeft w:val="0"/>
      <w:marRight w:val="0"/>
      <w:marTop w:val="0"/>
      <w:marBottom w:val="0"/>
      <w:divBdr>
        <w:top w:val="none" w:sz="0" w:space="0" w:color="auto"/>
        <w:left w:val="none" w:sz="0" w:space="0" w:color="auto"/>
        <w:bottom w:val="none" w:sz="0" w:space="0" w:color="auto"/>
        <w:right w:val="none" w:sz="0" w:space="0" w:color="auto"/>
      </w:divBdr>
    </w:div>
    <w:div w:id="1986928968">
      <w:bodyDiv w:val="1"/>
      <w:marLeft w:val="0"/>
      <w:marRight w:val="0"/>
      <w:marTop w:val="0"/>
      <w:marBottom w:val="0"/>
      <w:divBdr>
        <w:top w:val="none" w:sz="0" w:space="0" w:color="auto"/>
        <w:left w:val="none" w:sz="0" w:space="0" w:color="auto"/>
        <w:bottom w:val="none" w:sz="0" w:space="0" w:color="auto"/>
        <w:right w:val="none" w:sz="0" w:space="0" w:color="auto"/>
      </w:divBdr>
    </w:div>
    <w:div w:id="1987007375">
      <w:bodyDiv w:val="1"/>
      <w:marLeft w:val="0"/>
      <w:marRight w:val="0"/>
      <w:marTop w:val="0"/>
      <w:marBottom w:val="0"/>
      <w:divBdr>
        <w:top w:val="none" w:sz="0" w:space="0" w:color="auto"/>
        <w:left w:val="none" w:sz="0" w:space="0" w:color="auto"/>
        <w:bottom w:val="none" w:sz="0" w:space="0" w:color="auto"/>
        <w:right w:val="none" w:sz="0" w:space="0" w:color="auto"/>
      </w:divBdr>
    </w:div>
    <w:div w:id="1989506020">
      <w:bodyDiv w:val="1"/>
      <w:marLeft w:val="0"/>
      <w:marRight w:val="0"/>
      <w:marTop w:val="0"/>
      <w:marBottom w:val="0"/>
      <w:divBdr>
        <w:top w:val="none" w:sz="0" w:space="0" w:color="auto"/>
        <w:left w:val="none" w:sz="0" w:space="0" w:color="auto"/>
        <w:bottom w:val="none" w:sz="0" w:space="0" w:color="auto"/>
        <w:right w:val="none" w:sz="0" w:space="0" w:color="auto"/>
      </w:divBdr>
    </w:div>
    <w:div w:id="1992517932">
      <w:bodyDiv w:val="1"/>
      <w:marLeft w:val="0"/>
      <w:marRight w:val="0"/>
      <w:marTop w:val="0"/>
      <w:marBottom w:val="0"/>
      <w:divBdr>
        <w:top w:val="none" w:sz="0" w:space="0" w:color="auto"/>
        <w:left w:val="none" w:sz="0" w:space="0" w:color="auto"/>
        <w:bottom w:val="none" w:sz="0" w:space="0" w:color="auto"/>
        <w:right w:val="none" w:sz="0" w:space="0" w:color="auto"/>
      </w:divBdr>
    </w:div>
    <w:div w:id="1992558073">
      <w:bodyDiv w:val="1"/>
      <w:marLeft w:val="0"/>
      <w:marRight w:val="0"/>
      <w:marTop w:val="0"/>
      <w:marBottom w:val="0"/>
      <w:divBdr>
        <w:top w:val="none" w:sz="0" w:space="0" w:color="auto"/>
        <w:left w:val="none" w:sz="0" w:space="0" w:color="auto"/>
        <w:bottom w:val="none" w:sz="0" w:space="0" w:color="auto"/>
        <w:right w:val="none" w:sz="0" w:space="0" w:color="auto"/>
      </w:divBdr>
    </w:div>
    <w:div w:id="1993168795">
      <w:bodyDiv w:val="1"/>
      <w:marLeft w:val="0"/>
      <w:marRight w:val="0"/>
      <w:marTop w:val="0"/>
      <w:marBottom w:val="0"/>
      <w:divBdr>
        <w:top w:val="none" w:sz="0" w:space="0" w:color="auto"/>
        <w:left w:val="none" w:sz="0" w:space="0" w:color="auto"/>
        <w:bottom w:val="none" w:sz="0" w:space="0" w:color="auto"/>
        <w:right w:val="none" w:sz="0" w:space="0" w:color="auto"/>
      </w:divBdr>
    </w:div>
    <w:div w:id="1994212389">
      <w:bodyDiv w:val="1"/>
      <w:marLeft w:val="0"/>
      <w:marRight w:val="0"/>
      <w:marTop w:val="0"/>
      <w:marBottom w:val="0"/>
      <w:divBdr>
        <w:top w:val="none" w:sz="0" w:space="0" w:color="auto"/>
        <w:left w:val="none" w:sz="0" w:space="0" w:color="auto"/>
        <w:bottom w:val="none" w:sz="0" w:space="0" w:color="auto"/>
        <w:right w:val="none" w:sz="0" w:space="0" w:color="auto"/>
      </w:divBdr>
    </w:div>
    <w:div w:id="1995599551">
      <w:bodyDiv w:val="1"/>
      <w:marLeft w:val="0"/>
      <w:marRight w:val="0"/>
      <w:marTop w:val="0"/>
      <w:marBottom w:val="0"/>
      <w:divBdr>
        <w:top w:val="none" w:sz="0" w:space="0" w:color="auto"/>
        <w:left w:val="none" w:sz="0" w:space="0" w:color="auto"/>
        <w:bottom w:val="none" w:sz="0" w:space="0" w:color="auto"/>
        <w:right w:val="none" w:sz="0" w:space="0" w:color="auto"/>
      </w:divBdr>
    </w:div>
    <w:div w:id="1998338646">
      <w:bodyDiv w:val="1"/>
      <w:marLeft w:val="0"/>
      <w:marRight w:val="0"/>
      <w:marTop w:val="0"/>
      <w:marBottom w:val="0"/>
      <w:divBdr>
        <w:top w:val="none" w:sz="0" w:space="0" w:color="auto"/>
        <w:left w:val="none" w:sz="0" w:space="0" w:color="auto"/>
        <w:bottom w:val="none" w:sz="0" w:space="0" w:color="auto"/>
        <w:right w:val="none" w:sz="0" w:space="0" w:color="auto"/>
      </w:divBdr>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3751885">
      <w:bodyDiv w:val="1"/>
      <w:marLeft w:val="0"/>
      <w:marRight w:val="0"/>
      <w:marTop w:val="0"/>
      <w:marBottom w:val="0"/>
      <w:divBdr>
        <w:top w:val="none" w:sz="0" w:space="0" w:color="auto"/>
        <w:left w:val="none" w:sz="0" w:space="0" w:color="auto"/>
        <w:bottom w:val="none" w:sz="0" w:space="0" w:color="auto"/>
        <w:right w:val="none" w:sz="0" w:space="0" w:color="auto"/>
      </w:divBdr>
    </w:div>
    <w:div w:id="2014215090">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462119">
      <w:bodyDiv w:val="1"/>
      <w:marLeft w:val="0"/>
      <w:marRight w:val="0"/>
      <w:marTop w:val="0"/>
      <w:marBottom w:val="0"/>
      <w:divBdr>
        <w:top w:val="none" w:sz="0" w:space="0" w:color="auto"/>
        <w:left w:val="none" w:sz="0" w:space="0" w:color="auto"/>
        <w:bottom w:val="none" w:sz="0" w:space="0" w:color="auto"/>
        <w:right w:val="none" w:sz="0" w:space="0" w:color="auto"/>
      </w:divBdr>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3780160">
      <w:bodyDiv w:val="1"/>
      <w:marLeft w:val="0"/>
      <w:marRight w:val="0"/>
      <w:marTop w:val="0"/>
      <w:marBottom w:val="0"/>
      <w:divBdr>
        <w:top w:val="none" w:sz="0" w:space="0" w:color="auto"/>
        <w:left w:val="none" w:sz="0" w:space="0" w:color="auto"/>
        <w:bottom w:val="none" w:sz="0" w:space="0" w:color="auto"/>
        <w:right w:val="none" w:sz="0" w:space="0" w:color="auto"/>
      </w:divBdr>
    </w:div>
    <w:div w:id="2025128925">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28407534">
      <w:bodyDiv w:val="1"/>
      <w:marLeft w:val="0"/>
      <w:marRight w:val="0"/>
      <w:marTop w:val="0"/>
      <w:marBottom w:val="0"/>
      <w:divBdr>
        <w:top w:val="none" w:sz="0" w:space="0" w:color="auto"/>
        <w:left w:val="none" w:sz="0" w:space="0" w:color="auto"/>
        <w:bottom w:val="none" w:sz="0" w:space="0" w:color="auto"/>
        <w:right w:val="none" w:sz="0" w:space="0" w:color="auto"/>
      </w:divBdr>
    </w:div>
    <w:div w:id="2029482660">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33601805">
      <w:bodyDiv w:val="1"/>
      <w:marLeft w:val="0"/>
      <w:marRight w:val="0"/>
      <w:marTop w:val="0"/>
      <w:marBottom w:val="0"/>
      <w:divBdr>
        <w:top w:val="none" w:sz="0" w:space="0" w:color="auto"/>
        <w:left w:val="none" w:sz="0" w:space="0" w:color="auto"/>
        <w:bottom w:val="none" w:sz="0" w:space="0" w:color="auto"/>
        <w:right w:val="none" w:sz="0" w:space="0" w:color="auto"/>
      </w:divBdr>
    </w:div>
    <w:div w:id="2046832342">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655853">
      <w:bodyDiv w:val="1"/>
      <w:marLeft w:val="0"/>
      <w:marRight w:val="0"/>
      <w:marTop w:val="0"/>
      <w:marBottom w:val="0"/>
      <w:divBdr>
        <w:top w:val="none" w:sz="0" w:space="0" w:color="auto"/>
        <w:left w:val="none" w:sz="0" w:space="0" w:color="auto"/>
        <w:bottom w:val="none" w:sz="0" w:space="0" w:color="auto"/>
        <w:right w:val="none" w:sz="0" w:space="0" w:color="auto"/>
      </w:divBdr>
    </w:div>
    <w:div w:id="2055110640">
      <w:bodyDiv w:val="1"/>
      <w:marLeft w:val="0"/>
      <w:marRight w:val="0"/>
      <w:marTop w:val="0"/>
      <w:marBottom w:val="0"/>
      <w:divBdr>
        <w:top w:val="none" w:sz="0" w:space="0" w:color="auto"/>
        <w:left w:val="none" w:sz="0" w:space="0" w:color="auto"/>
        <w:bottom w:val="none" w:sz="0" w:space="0" w:color="auto"/>
        <w:right w:val="none" w:sz="0" w:space="0" w:color="auto"/>
      </w:divBdr>
    </w:div>
    <w:div w:id="2058578884">
      <w:bodyDiv w:val="1"/>
      <w:marLeft w:val="0"/>
      <w:marRight w:val="0"/>
      <w:marTop w:val="0"/>
      <w:marBottom w:val="0"/>
      <w:divBdr>
        <w:top w:val="none" w:sz="0" w:space="0" w:color="auto"/>
        <w:left w:val="none" w:sz="0" w:space="0" w:color="auto"/>
        <w:bottom w:val="none" w:sz="0" w:space="0" w:color="auto"/>
        <w:right w:val="none" w:sz="0" w:space="0" w:color="auto"/>
      </w:divBdr>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9623610">
      <w:bodyDiv w:val="1"/>
      <w:marLeft w:val="0"/>
      <w:marRight w:val="0"/>
      <w:marTop w:val="0"/>
      <w:marBottom w:val="0"/>
      <w:divBdr>
        <w:top w:val="none" w:sz="0" w:space="0" w:color="auto"/>
        <w:left w:val="none" w:sz="0" w:space="0" w:color="auto"/>
        <w:bottom w:val="none" w:sz="0" w:space="0" w:color="auto"/>
        <w:right w:val="none" w:sz="0" w:space="0" w:color="auto"/>
      </w:divBdr>
    </w:div>
    <w:div w:id="2061634478">
      <w:bodyDiv w:val="1"/>
      <w:marLeft w:val="0"/>
      <w:marRight w:val="0"/>
      <w:marTop w:val="0"/>
      <w:marBottom w:val="0"/>
      <w:divBdr>
        <w:top w:val="none" w:sz="0" w:space="0" w:color="auto"/>
        <w:left w:val="none" w:sz="0" w:space="0" w:color="auto"/>
        <w:bottom w:val="none" w:sz="0" w:space="0" w:color="auto"/>
        <w:right w:val="none" w:sz="0" w:space="0" w:color="auto"/>
      </w:divBdr>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225282">
      <w:bodyDiv w:val="1"/>
      <w:marLeft w:val="0"/>
      <w:marRight w:val="0"/>
      <w:marTop w:val="0"/>
      <w:marBottom w:val="0"/>
      <w:divBdr>
        <w:top w:val="none" w:sz="0" w:space="0" w:color="auto"/>
        <w:left w:val="none" w:sz="0" w:space="0" w:color="auto"/>
        <w:bottom w:val="none" w:sz="0" w:space="0" w:color="auto"/>
        <w:right w:val="none" w:sz="0" w:space="0" w:color="auto"/>
      </w:divBdr>
    </w:div>
    <w:div w:id="2070764911">
      <w:bodyDiv w:val="1"/>
      <w:marLeft w:val="0"/>
      <w:marRight w:val="0"/>
      <w:marTop w:val="0"/>
      <w:marBottom w:val="0"/>
      <w:divBdr>
        <w:top w:val="none" w:sz="0" w:space="0" w:color="auto"/>
        <w:left w:val="none" w:sz="0" w:space="0" w:color="auto"/>
        <w:bottom w:val="none" w:sz="0" w:space="0" w:color="auto"/>
        <w:right w:val="none" w:sz="0" w:space="0" w:color="auto"/>
      </w:divBdr>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34375">
      <w:bodyDiv w:val="1"/>
      <w:marLeft w:val="0"/>
      <w:marRight w:val="0"/>
      <w:marTop w:val="0"/>
      <w:marBottom w:val="0"/>
      <w:divBdr>
        <w:top w:val="none" w:sz="0" w:space="0" w:color="auto"/>
        <w:left w:val="none" w:sz="0" w:space="0" w:color="auto"/>
        <w:bottom w:val="none" w:sz="0" w:space="0" w:color="auto"/>
        <w:right w:val="none" w:sz="0" w:space="0" w:color="auto"/>
      </w:divBdr>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5488024">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821854">
      <w:bodyDiv w:val="1"/>
      <w:marLeft w:val="0"/>
      <w:marRight w:val="0"/>
      <w:marTop w:val="0"/>
      <w:marBottom w:val="0"/>
      <w:divBdr>
        <w:top w:val="none" w:sz="0" w:space="0" w:color="auto"/>
        <w:left w:val="none" w:sz="0" w:space="0" w:color="auto"/>
        <w:bottom w:val="none" w:sz="0" w:space="0" w:color="auto"/>
        <w:right w:val="none" w:sz="0" w:space="0" w:color="auto"/>
      </w:divBdr>
    </w:div>
    <w:div w:id="2100058685">
      <w:bodyDiv w:val="1"/>
      <w:marLeft w:val="0"/>
      <w:marRight w:val="0"/>
      <w:marTop w:val="0"/>
      <w:marBottom w:val="0"/>
      <w:divBdr>
        <w:top w:val="none" w:sz="0" w:space="0" w:color="auto"/>
        <w:left w:val="none" w:sz="0" w:space="0" w:color="auto"/>
        <w:bottom w:val="none" w:sz="0" w:space="0" w:color="auto"/>
        <w:right w:val="none" w:sz="0" w:space="0" w:color="auto"/>
      </w:divBdr>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2218381">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6532582">
      <w:bodyDiv w:val="1"/>
      <w:marLeft w:val="0"/>
      <w:marRight w:val="0"/>
      <w:marTop w:val="0"/>
      <w:marBottom w:val="0"/>
      <w:divBdr>
        <w:top w:val="none" w:sz="0" w:space="0" w:color="auto"/>
        <w:left w:val="none" w:sz="0" w:space="0" w:color="auto"/>
        <w:bottom w:val="none" w:sz="0" w:space="0" w:color="auto"/>
        <w:right w:val="none" w:sz="0" w:space="0" w:color="auto"/>
      </w:divBdr>
    </w:div>
    <w:div w:id="2109233498">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268069">
      <w:bodyDiv w:val="1"/>
      <w:marLeft w:val="0"/>
      <w:marRight w:val="0"/>
      <w:marTop w:val="0"/>
      <w:marBottom w:val="0"/>
      <w:divBdr>
        <w:top w:val="none" w:sz="0" w:space="0" w:color="auto"/>
        <w:left w:val="none" w:sz="0" w:space="0" w:color="auto"/>
        <w:bottom w:val="none" w:sz="0" w:space="0" w:color="auto"/>
        <w:right w:val="none" w:sz="0" w:space="0" w:color="auto"/>
      </w:divBdr>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0251416">
      <w:bodyDiv w:val="1"/>
      <w:marLeft w:val="0"/>
      <w:marRight w:val="0"/>
      <w:marTop w:val="0"/>
      <w:marBottom w:val="0"/>
      <w:divBdr>
        <w:top w:val="none" w:sz="0" w:space="0" w:color="auto"/>
        <w:left w:val="none" w:sz="0" w:space="0" w:color="auto"/>
        <w:bottom w:val="none" w:sz="0" w:space="0" w:color="auto"/>
        <w:right w:val="none" w:sz="0" w:space="0" w:color="auto"/>
      </w:divBdr>
    </w:div>
    <w:div w:id="2124953316">
      <w:bodyDiv w:val="1"/>
      <w:marLeft w:val="0"/>
      <w:marRight w:val="0"/>
      <w:marTop w:val="0"/>
      <w:marBottom w:val="0"/>
      <w:divBdr>
        <w:top w:val="none" w:sz="0" w:space="0" w:color="auto"/>
        <w:left w:val="none" w:sz="0" w:space="0" w:color="auto"/>
        <w:bottom w:val="none" w:sz="0" w:space="0" w:color="auto"/>
        <w:right w:val="none" w:sz="0" w:space="0" w:color="auto"/>
      </w:divBdr>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28964290">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aspa.it" TargetMode="External"/><Relationship Id="rId13" Type="http://schemas.openxmlformats.org/officeDocument/2006/relationships/hyperlink" Target="https://www.anticorruzione.it/portal/public/classic/Servizi/ServiziOnline/Portaledeipagamenti" TargetMode="External"/><Relationship Id="rId18" Type="http://schemas.openxmlformats.org/officeDocument/2006/relationships/hyperlink" Target="http://bd01.leggiditalia.it/cgi-bin/FulShow?TIPO=5&amp;NOTXT=1&amp;KEY=01LX0000107749ART6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cid:image002.png@01D89CDA.778B4890" TargetMode="External"/><Relationship Id="rId7" Type="http://schemas.openxmlformats.org/officeDocument/2006/relationships/endnotes" Target="endnotes.xml"/><Relationship Id="rId12" Type="http://schemas.openxmlformats.org/officeDocument/2006/relationships/hyperlink" Target="http://www.centraleacquisti.regione.lombardia.it" TargetMode="External"/><Relationship Id="rId17" Type="http://schemas.openxmlformats.org/officeDocument/2006/relationships/hyperlink" Target="http://www.anticorruzione.it/portal/public/classic/home/riscossion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eur-lex.europa.eu/legal-content/IT/TXT/HTML/?uri=CELEX:32016R0007&amp;from=IT"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id.gov.i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ur-lex.europa.eu/legal-content/IT/TXT/HTML/?uri=CELEX:32016R0007&amp;from=IT" TargetMode="External"/><Relationship Id="rId23" Type="http://schemas.openxmlformats.org/officeDocument/2006/relationships/header" Target="header1.xml"/><Relationship Id="rId10" Type="http://schemas.openxmlformats.org/officeDocument/2006/relationships/hyperlink" Target="http://www.arca.regione.lombardia.it" TargetMode="External"/><Relationship Id="rId19" Type="http://schemas.openxmlformats.org/officeDocument/2006/relationships/hyperlink" Target="http://eur-lex.europa.eu/legal-content/IT/TXT/HTML/?uri=CELEX:32016R0007&amp;from=IT" TargetMode="External"/><Relationship Id="rId4" Type="http://schemas.openxmlformats.org/officeDocument/2006/relationships/settings" Target="settings.xml"/><Relationship Id="rId9" Type="http://schemas.openxmlformats.org/officeDocument/2006/relationships/hyperlink" Target="http://www.arca.regione.lombardia.it" TargetMode="External"/><Relationship Id="rId14" Type="http://schemas.openxmlformats.org/officeDocument/2006/relationships/hyperlink" Target="http://www.arca.regione.lombardia.it" TargetMode="External"/><Relationship Id="rId22" Type="http://schemas.openxmlformats.org/officeDocument/2006/relationships/hyperlink" Target="http://arcalombardia.i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1C1F6-066F-41E0-A0B2-864B180A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147</Pages>
  <Words>49671</Words>
  <Characters>283126</Characters>
  <Application>Microsoft Office Word</Application>
  <DocSecurity>0</DocSecurity>
  <Lines>2359</Lines>
  <Paragraphs>664</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332133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AVCP dg reg</dc:creator>
  <cp:lastModifiedBy>Schweigl Carmen</cp:lastModifiedBy>
  <cp:revision>15</cp:revision>
  <cp:lastPrinted>2022-12-21T10:47:00Z</cp:lastPrinted>
  <dcterms:created xsi:type="dcterms:W3CDTF">2023-03-21T08:39:00Z</dcterms:created>
  <dcterms:modified xsi:type="dcterms:W3CDTF">2023-03-22T17:13:00Z</dcterms:modified>
</cp:coreProperties>
</file>