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F59" w:rsidRDefault="00F81F59" w:rsidP="00F81F59">
      <w:pPr>
        <w:spacing w:before="134" w:line="309" w:lineRule="auto"/>
        <w:jc w:val="center"/>
        <w:rPr>
          <w:rFonts w:ascii="Calibri" w:eastAsia="Times New Roman" w:hAnsi="Calibri" w:cs="Simplex"/>
          <w:b/>
          <w:color w:val="000000"/>
          <w:lang w:eastAsia="it-IT"/>
        </w:rPr>
      </w:pPr>
      <w:r w:rsidRPr="002440DB">
        <w:rPr>
          <w:rFonts w:ascii="Calibri" w:eastAsia="Times New Roman" w:hAnsi="Calibri" w:cs="Simplex"/>
          <w:b/>
          <w:color w:val="000000"/>
          <w:lang w:eastAsia="it-IT"/>
        </w:rPr>
        <w:t xml:space="preserve">PROCEDURA APERTA TELEMATICA PER L’APPALTO INTEGRATO DELLA PROGETTAZIONE ESECUTIVA E LA REALIZZAZIONE DEI LAVORI </w:t>
      </w:r>
      <w:r>
        <w:rPr>
          <w:rFonts w:ascii="Calibri" w:eastAsia="Times New Roman" w:hAnsi="Calibri" w:cs="Simplex"/>
          <w:b/>
          <w:color w:val="000000"/>
          <w:lang w:eastAsia="it-IT"/>
        </w:rPr>
        <w:t xml:space="preserve">RELATIVI ALL’INTERVENTO PNRR ID 1687–4 </w:t>
      </w:r>
      <w:r>
        <w:rPr>
          <w:rFonts w:ascii="Calibri" w:hAnsi="Calibri" w:cs="Arial"/>
          <w:b/>
          <w:bCs/>
        </w:rPr>
        <w:t> </w:t>
      </w:r>
      <w:r w:rsidRPr="00E04EDB">
        <w:rPr>
          <w:rFonts w:ascii="Calibri" w:hAnsi="Calibri" w:cs="Arial"/>
          <w:b/>
          <w:bCs/>
        </w:rPr>
        <w:t>PARCO</w:t>
      </w:r>
      <w:r>
        <w:rPr>
          <w:rFonts w:ascii="Calibri" w:hAnsi="Calibri" w:cs="Arial"/>
          <w:b/>
          <w:bCs/>
        </w:rPr>
        <w:t xml:space="preserve"> INTERGENERAZIONALE VILLA PARMA -  CUP  </w:t>
      </w:r>
      <w:r w:rsidRPr="00E04EDB">
        <w:rPr>
          <w:rFonts w:ascii="Calibri" w:hAnsi="Calibri" w:cs="Arial"/>
          <w:b/>
          <w:bCs/>
        </w:rPr>
        <w:t>E93G21000310006</w:t>
      </w:r>
      <w:r>
        <w:rPr>
          <w:rFonts w:ascii="Calibri" w:hAnsi="Calibri" w:cs="Arial"/>
          <w:b/>
          <w:bCs/>
        </w:rPr>
        <w:t xml:space="preserve">   </w:t>
      </w:r>
      <w:r w:rsidRPr="002440DB">
        <w:rPr>
          <w:rFonts w:ascii="Calibri" w:eastAsia="Times New Roman" w:hAnsi="Calibri" w:cs="Simplex"/>
          <w:b/>
          <w:color w:val="000000"/>
          <w:lang w:eastAsia="it-IT"/>
        </w:rPr>
        <w:t xml:space="preserve"> </w:t>
      </w:r>
      <w:r>
        <w:rPr>
          <w:rFonts w:ascii="Calibri" w:eastAsia="Times New Roman" w:hAnsi="Calibri" w:cs="Simplex"/>
          <w:b/>
          <w:color w:val="000000"/>
          <w:lang w:eastAsia="it-IT"/>
        </w:rPr>
        <w:t>CIG</w:t>
      </w:r>
      <w:r>
        <w:t xml:space="preserve"> </w:t>
      </w:r>
      <w:r w:rsidRPr="00062CBB">
        <w:rPr>
          <w:rFonts w:ascii="Calibri" w:hAnsi="Calibri" w:cs="Arial"/>
          <w:b/>
          <w:bCs/>
        </w:rPr>
        <w:t>A008DD18A6.</w:t>
      </w:r>
    </w:p>
    <w:p w:rsidR="00D27238" w:rsidRDefault="00C77FD7" w:rsidP="00D27238">
      <w:pPr>
        <w:spacing w:before="134" w:line="307" w:lineRule="auto"/>
        <w:jc w:val="center"/>
        <w:rPr>
          <w:rFonts w:ascii="Calibri" w:eastAsia="Times New Roman" w:hAnsi="Calibri" w:cs="Simplex"/>
          <w:b/>
          <w:color w:val="000000"/>
          <w:lang w:eastAsia="it-IT"/>
        </w:rPr>
      </w:pPr>
      <w:bookmarkStart w:id="0" w:name="_GoBack"/>
      <w:bookmarkEnd w:id="0"/>
      <w:r>
        <w:rPr>
          <w:rFonts w:ascii="Calibri" w:hAnsi="Calibri" w:cs="Arial"/>
          <w:b/>
          <w:bCs/>
        </w:rPr>
        <w:t>.</w:t>
      </w:r>
    </w:p>
    <w:p w:rsidR="00740FA3" w:rsidRDefault="00740FA3" w:rsidP="00DC46BF">
      <w:pPr>
        <w:jc w:val="both"/>
        <w:rPr>
          <w:b/>
        </w:rPr>
      </w:pPr>
    </w:p>
    <w:p w:rsidR="00DC46BF" w:rsidRDefault="009E4A06" w:rsidP="00DC46BF">
      <w:pPr>
        <w:jc w:val="both"/>
        <w:rPr>
          <w:b/>
        </w:rPr>
      </w:pPr>
      <w:r>
        <w:rPr>
          <w:b/>
        </w:rPr>
        <w:t xml:space="preserve">Allegato </w:t>
      </w:r>
      <w:r w:rsidR="00E17F88">
        <w:rPr>
          <w:b/>
        </w:rPr>
        <w:t>7</w:t>
      </w:r>
      <w:r>
        <w:rPr>
          <w:b/>
        </w:rPr>
        <w:t xml:space="preserve">: </w:t>
      </w:r>
      <w:r w:rsidR="00D94925" w:rsidRPr="00D94925">
        <w:rPr>
          <w:b/>
        </w:rPr>
        <w:t>DICHIARAZIONE IMPEGNATIVA A NORMA DEL PROTOCOLLO DI LEGALITÀ SOTTOSCRITTO FRA LA PREFETTURA DI PARMA E LE STAZIONI APPALTANTI</w:t>
      </w:r>
    </w:p>
    <w:p w:rsidR="00D94925" w:rsidRDefault="00D94925" w:rsidP="009556F5">
      <w:pPr>
        <w:jc w:val="right"/>
        <w:rPr>
          <w:b/>
        </w:rPr>
      </w:pPr>
    </w:p>
    <w:p w:rsidR="00DC46BF" w:rsidRDefault="009556F5" w:rsidP="009556F5">
      <w:pPr>
        <w:jc w:val="right"/>
        <w:rPr>
          <w:b/>
        </w:rPr>
      </w:pPr>
      <w:r>
        <w:rPr>
          <w:b/>
        </w:rPr>
        <w:t xml:space="preserve">Spett.le </w:t>
      </w:r>
      <w:r w:rsidR="00CF5C1C">
        <w:rPr>
          <w:b/>
        </w:rPr>
        <w:t>Azienda d</w:t>
      </w:r>
      <w:r w:rsidR="00B738C1">
        <w:rPr>
          <w:b/>
        </w:rPr>
        <w:t>i</w:t>
      </w:r>
      <w:r w:rsidR="00CF5C1C">
        <w:rPr>
          <w:b/>
        </w:rPr>
        <w:t xml:space="preserve"> Servizi alla Persona del Distretto di Parma</w:t>
      </w:r>
    </w:p>
    <w:p w:rsidR="009556F5" w:rsidRDefault="009556F5" w:rsidP="00473563">
      <w:pPr>
        <w:jc w:val="right"/>
        <w:rPr>
          <w:b/>
        </w:rPr>
      </w:pPr>
      <w:r>
        <w:rPr>
          <w:b/>
        </w:rPr>
        <w:t>Via Cavestro, 14</w:t>
      </w:r>
      <w:r w:rsidR="005674C0">
        <w:rPr>
          <w:b/>
        </w:rPr>
        <w:t xml:space="preserve"> - </w:t>
      </w:r>
      <w:r>
        <w:rPr>
          <w:b/>
        </w:rPr>
        <w:t xml:space="preserve"> 43121 Parma</w:t>
      </w:r>
    </w:p>
    <w:p w:rsidR="009556F5" w:rsidRDefault="009556F5" w:rsidP="009556F5">
      <w:pPr>
        <w:pStyle w:val="Default"/>
      </w:pPr>
    </w:p>
    <w:p w:rsidR="00B21E55" w:rsidRDefault="00D94925" w:rsidP="00B21E55">
      <w:pPr>
        <w:spacing w:before="60" w:after="60"/>
        <w:ind w:left="360"/>
        <w:jc w:val="both"/>
      </w:pPr>
      <w:r>
        <w:t>Il/la sottoscritto/a ……………………………… nato/a………………………………………………………il……………………… ………………… residente in ……………………………………………………………………………………… …………………Via…………………………………………………………………</w:t>
      </w:r>
      <w:r w:rsidR="00B21E55">
        <w:t xml:space="preserve">, in qualità </w:t>
      </w:r>
      <w:proofErr w:type="spellStart"/>
      <w:r w:rsidR="00B21E55">
        <w:t>di_____________________dell’operatore</w:t>
      </w:r>
      <w:proofErr w:type="spellEnd"/>
      <w:r w:rsidR="00B21E55">
        <w:t xml:space="preserve"> economico</w:t>
      </w:r>
      <w:r>
        <w:t xml:space="preserve"> …………………………………………………………………… iscritto/a al nr ……………………………..del Registro delle Imprese tenuto presso la Camera del Commercio di……………………………………………………………………….</w:t>
      </w:r>
      <w:r w:rsidR="00B21E55">
        <w:t xml:space="preserve">, partecipante alla procedura di gara indetta dall’Azienda di Servizi alla Persona del Distretto di Parma, per l’affidamento </w:t>
      </w:r>
      <w:r w:rsidR="001658CB">
        <w:t>del servizio di progettazione esecutiva e de</w:t>
      </w:r>
      <w:r w:rsidR="003B082E">
        <w:t xml:space="preserve">lla esecuzione dei lavori </w:t>
      </w:r>
      <w:r w:rsidR="003B082E" w:rsidRPr="003B082E">
        <w:t xml:space="preserve">relativi all’intervento </w:t>
      </w:r>
      <w:r w:rsidR="003B082E">
        <w:t>PNRR ID</w:t>
      </w:r>
      <w:r w:rsidR="00D27238">
        <w:t xml:space="preserve"> 1687–4</w:t>
      </w:r>
      <w:r w:rsidR="003B082E" w:rsidRPr="003B082E">
        <w:t xml:space="preserve"> </w:t>
      </w:r>
      <w:r w:rsidR="00D27238">
        <w:t>PARCO INTERGENERAZIONALE VILLA PARMA</w:t>
      </w:r>
    </w:p>
    <w:p w:rsidR="00B21E55" w:rsidRDefault="00B21E55" w:rsidP="00B21E55">
      <w:pPr>
        <w:spacing w:before="60" w:after="60"/>
        <w:ind w:left="360"/>
        <w:jc w:val="both"/>
      </w:pPr>
    </w:p>
    <w:p w:rsidR="00D94925" w:rsidRDefault="00D94925" w:rsidP="00D94925">
      <w:pPr>
        <w:spacing w:before="60" w:after="60"/>
        <w:ind w:left="360"/>
        <w:jc w:val="both"/>
      </w:pPr>
      <w:r>
        <w:t xml:space="preserve">PRESA VISIONE DEI CONTENUTI DEL PROTOCOLLO DI LEGALITÀ SOTTOSCRITTO FRA LA PREFETTURA DI PARMA E LE STAZIONI APPALTANTI SI IMPEGNA AD ACCETTARE E DARE APPLICAZIONE A TUTTE LE DISPOSIZIONI IN ESSO CONTENUTE, NONCHÉ ALLE SPECIFICHE CLAUSOLE DI SEGUITO RIPORTATE: </w:t>
      </w:r>
    </w:p>
    <w:p w:rsidR="00D94925" w:rsidRDefault="00D94925" w:rsidP="00D94925">
      <w:pPr>
        <w:spacing w:before="60" w:after="60"/>
        <w:ind w:left="360"/>
        <w:jc w:val="both"/>
      </w:pPr>
    </w:p>
    <w:p w:rsidR="00D94925" w:rsidRPr="00B21E55" w:rsidRDefault="00D94925" w:rsidP="00B21E55">
      <w:pPr>
        <w:pStyle w:val="Paragrafoelenco"/>
        <w:numPr>
          <w:ilvl w:val="0"/>
          <w:numId w:val="8"/>
        </w:numPr>
        <w:spacing w:before="60" w:after="60"/>
        <w:jc w:val="both"/>
        <w:rPr>
          <w:b/>
        </w:rPr>
      </w:pPr>
      <w:r w:rsidRPr="00D94925">
        <w:rPr>
          <w:b/>
        </w:rPr>
        <w:t>Clausola n. 1</w:t>
      </w:r>
      <w:r w:rsidRPr="00B21E55">
        <w:rPr>
          <w:b/>
        </w:rPr>
        <w:t>: “</w:t>
      </w:r>
      <w:r w:rsidRPr="00B21E55">
        <w:rPr>
          <w:i/>
        </w:rPr>
        <w:t xml:space="preserve">La sottoscritta impresa dichiara di conoscere e di accettare la clausola risolutiva espressa che prevede la risoluzione immediata e automatica del contratto, ovvero la revoca dell’autorizzazione al subappalto o subcontratto, qualora dovessero essere comunicate dalla Prefettura, successivamente alla stipula del contratto o subcontratto, informazioni </w:t>
      </w:r>
      <w:proofErr w:type="spellStart"/>
      <w:r w:rsidRPr="00B21E55">
        <w:rPr>
          <w:i/>
        </w:rPr>
        <w:t>interdittive</w:t>
      </w:r>
      <w:proofErr w:type="spellEnd"/>
      <w:r w:rsidRPr="00B21E55">
        <w:rPr>
          <w:i/>
        </w:rPr>
        <w:t xml:space="preserve"> di cui all’art. 84 del d.lgs. n. 159/2011 e </w:t>
      </w:r>
      <w:proofErr w:type="spellStart"/>
      <w:r w:rsidRPr="00B21E55">
        <w:rPr>
          <w:i/>
        </w:rPr>
        <w:t>s.m.i.</w:t>
      </w:r>
      <w:proofErr w:type="spellEnd"/>
      <w:r w:rsidRPr="00B21E55">
        <w:rPr>
          <w:i/>
        </w:rPr>
        <w:t xml:space="preserve">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w:t>
      </w:r>
      <w:proofErr w:type="spellStart"/>
      <w:r w:rsidRPr="00B21E55">
        <w:rPr>
          <w:i/>
        </w:rPr>
        <w:t>interdittiva</w:t>
      </w:r>
      <w:proofErr w:type="spellEnd"/>
      <w:r w:rsidRPr="00B21E55">
        <w:rPr>
          <w:i/>
        </w:rPr>
        <w:t xml:space="preserve"> successiva, anche una penale nella misura del 10% del valore del contratto ovvero, qualora lo stesso non sia determinato o determinabile, una penale pari al valore delle prestazioni al momento eseguite; le predette penali saranno applicate mediante automatica </w:t>
      </w:r>
      <w:r w:rsidRPr="00B21E55">
        <w:rPr>
          <w:i/>
        </w:rPr>
        <w:lastRenderedPageBreak/>
        <w:t xml:space="preserve">detrazione, da parte della stazione appaltante, del relativo importo dalle somme dovute all’impresa in relazione alla prima erogazione utile. In caso di emissione da parte del Prefetto di un’informazione ai sensi dell’art. 1, </w:t>
      </w:r>
      <w:proofErr w:type="spellStart"/>
      <w:r w:rsidRPr="00B21E55">
        <w:rPr>
          <w:i/>
        </w:rPr>
        <w:t>septies</w:t>
      </w:r>
      <w:proofErr w:type="spellEnd"/>
      <w:r w:rsidRPr="00B21E55">
        <w:rPr>
          <w:i/>
        </w:rPr>
        <w:t>, D.L. 6 settembre 1982 n. 629, convertito dalla legge 12 ottobre 1982, n. 726, la Stazione appaltante si riserva di valutare discrezionalmente l’opportunità di escludere l’impresa interessata dalla suddetta informazione dalla procedura e da ogni subcontratto, nonché di procedere alla risoluzione dei contratti in corso</w:t>
      </w:r>
      <w:r w:rsidRPr="00B21E55">
        <w:rPr>
          <w:b/>
        </w:rPr>
        <w:t xml:space="preserve">.” </w:t>
      </w:r>
    </w:p>
    <w:p w:rsidR="00D94925" w:rsidRPr="00D94925" w:rsidRDefault="00D94925" w:rsidP="00D94925">
      <w:pPr>
        <w:pStyle w:val="Paragrafoelenco"/>
        <w:numPr>
          <w:ilvl w:val="0"/>
          <w:numId w:val="8"/>
        </w:numPr>
        <w:spacing w:before="60" w:after="60"/>
        <w:jc w:val="both"/>
        <w:rPr>
          <w:sz w:val="24"/>
          <w:szCs w:val="24"/>
        </w:rPr>
      </w:pPr>
      <w:r w:rsidRPr="00D94925">
        <w:rPr>
          <w:b/>
        </w:rPr>
        <w:t>Clausola n. 2</w:t>
      </w:r>
      <w:r>
        <w:rPr>
          <w:b/>
        </w:rPr>
        <w:t>:</w:t>
      </w:r>
      <w:r w:rsidRPr="00D94925">
        <w:rPr>
          <w:i/>
        </w:rPr>
        <w:t xml:space="preserve"> “La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ecc.). Resta fermo l'obbligo di denuncia degli stessi fatti all'Autorità Giudiziaria, come da clausola n. 3 che segue” </w:t>
      </w:r>
    </w:p>
    <w:p w:rsidR="00D94925" w:rsidRPr="00D94925" w:rsidRDefault="00D94925" w:rsidP="00D94925">
      <w:pPr>
        <w:pStyle w:val="Paragrafoelenco"/>
        <w:numPr>
          <w:ilvl w:val="0"/>
          <w:numId w:val="8"/>
        </w:numPr>
        <w:spacing w:before="60" w:after="60"/>
        <w:jc w:val="both"/>
        <w:rPr>
          <w:sz w:val="24"/>
          <w:szCs w:val="24"/>
        </w:rPr>
      </w:pPr>
      <w:r w:rsidRPr="00D94925">
        <w:rPr>
          <w:b/>
        </w:rPr>
        <w:t>Clausola n. 3</w:t>
      </w:r>
      <w:r>
        <w:rPr>
          <w:b/>
        </w:rPr>
        <w:t>:</w:t>
      </w:r>
      <w:r>
        <w:t xml:space="preserve"> “</w:t>
      </w:r>
      <w:r w:rsidRPr="00D94925">
        <w:rPr>
          <w:i/>
        </w:rPr>
        <w:t>La sottoscritta impresa s’impegna a denunciare all'Autorità Giudiziaria o agli Organi di Polizia ogni illecita richiesta di denaro, prestazione o altra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2 che precede</w:t>
      </w:r>
      <w:r>
        <w:t xml:space="preserve">”. </w:t>
      </w:r>
    </w:p>
    <w:p w:rsidR="00D94925" w:rsidRPr="00D94925" w:rsidRDefault="00D94925" w:rsidP="00D94925">
      <w:pPr>
        <w:pStyle w:val="Paragrafoelenco"/>
        <w:numPr>
          <w:ilvl w:val="0"/>
          <w:numId w:val="8"/>
        </w:numPr>
        <w:spacing w:before="60" w:after="60"/>
        <w:jc w:val="both"/>
        <w:rPr>
          <w:i/>
          <w:sz w:val="24"/>
          <w:szCs w:val="24"/>
        </w:rPr>
      </w:pPr>
      <w:r w:rsidRPr="00D94925">
        <w:rPr>
          <w:b/>
        </w:rPr>
        <w:t>Clausola n. 4</w:t>
      </w:r>
      <w:r>
        <w:t xml:space="preserve"> : “</w:t>
      </w:r>
      <w:r w:rsidRPr="00D94925">
        <w:rPr>
          <w:i/>
        </w:rPr>
        <w:t xml:space="preserve">La sottoscritta impresa si impegna all'integrale rispetto di tutto quanto previsto nel Protocollo di Legalità sottoscritto fra la Prefettura e la Stazione appaltante e di essere pienamente consapevole e di accettare il sistema sanzionatorio ivi previsto”. </w:t>
      </w:r>
    </w:p>
    <w:p w:rsidR="00D94925" w:rsidRPr="00D94925" w:rsidRDefault="00D94925" w:rsidP="00D94925">
      <w:pPr>
        <w:pStyle w:val="Paragrafoelenco"/>
        <w:numPr>
          <w:ilvl w:val="0"/>
          <w:numId w:val="8"/>
        </w:numPr>
        <w:spacing w:before="60" w:after="60"/>
        <w:jc w:val="both"/>
        <w:rPr>
          <w:sz w:val="24"/>
          <w:szCs w:val="24"/>
        </w:rPr>
      </w:pPr>
      <w:r w:rsidRPr="00D94925">
        <w:rPr>
          <w:b/>
        </w:rPr>
        <w:t>Clausola n. 5</w:t>
      </w:r>
      <w:r>
        <w:rPr>
          <w:b/>
        </w:rPr>
        <w:t>:</w:t>
      </w:r>
      <w:r>
        <w:t xml:space="preserve"> “</w:t>
      </w:r>
      <w:r w:rsidRPr="00D94925">
        <w:rPr>
          <w:i/>
        </w:rPr>
        <w:t>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(in entrata o in uscita) senza avvalersi degli intermediari e dei conti dedicati di cui all’art.3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r>
        <w:t>.</w:t>
      </w:r>
    </w:p>
    <w:p w:rsidR="00D94925" w:rsidRPr="00D94925" w:rsidRDefault="00D94925" w:rsidP="00D94925">
      <w:pPr>
        <w:pStyle w:val="Paragrafoelenco"/>
        <w:numPr>
          <w:ilvl w:val="0"/>
          <w:numId w:val="8"/>
        </w:numPr>
        <w:spacing w:before="60" w:after="60"/>
        <w:jc w:val="both"/>
        <w:rPr>
          <w:i/>
          <w:sz w:val="24"/>
          <w:szCs w:val="24"/>
        </w:rPr>
      </w:pPr>
      <w:r>
        <w:t xml:space="preserve"> </w:t>
      </w:r>
      <w:r w:rsidRPr="00D94925">
        <w:rPr>
          <w:b/>
        </w:rPr>
        <w:t>Clausola n. 6</w:t>
      </w:r>
      <w:r>
        <w:t xml:space="preserve"> : “</w:t>
      </w:r>
      <w:r w:rsidRPr="00D94925">
        <w:rPr>
          <w:i/>
        </w:rPr>
        <w:t xml:space="preserve">Il contraente appaltatore s’impegna a dare comunicazione tempestiva alla Prefettura e all’Autorità giudiziaria di tentativi di concussione che si siano, in qualsiasi modo, manifestati nei confronti dell’imprenditore, degli organi sociali o dei dirigenti di impresa. Il predetto adempimento ha natura essenziale ai fini dell’esecuzione del contratto e il relativo inadempimento darà luogo alla risoluzione espressa del contratto stesso, ai sensi dell’art. 1456 del c.c., ogni qualvolta nei confronti di pubblici amministratori che abbiano esercitato funzioni relative alla stipula ed esecuzione del contratto, sia stata disposta misura cautelare o sia intervenuto rinvio a giudizio per il delitto previsto dall’art. 317 del c.p.”; </w:t>
      </w:r>
    </w:p>
    <w:p w:rsidR="00FD007A" w:rsidRPr="00D94925" w:rsidRDefault="00D94925" w:rsidP="00D94925">
      <w:pPr>
        <w:pStyle w:val="Paragrafoelenco"/>
        <w:numPr>
          <w:ilvl w:val="0"/>
          <w:numId w:val="8"/>
        </w:numPr>
        <w:spacing w:before="60" w:after="60"/>
        <w:jc w:val="both"/>
        <w:rPr>
          <w:sz w:val="24"/>
          <w:szCs w:val="24"/>
        </w:rPr>
      </w:pPr>
      <w:r w:rsidRPr="00D94925">
        <w:rPr>
          <w:b/>
        </w:rPr>
        <w:lastRenderedPageBreak/>
        <w:t>Clausola n. 7</w:t>
      </w:r>
      <w:r>
        <w:rPr>
          <w:b/>
        </w:rPr>
        <w:t xml:space="preserve">: </w:t>
      </w:r>
      <w:r>
        <w:t xml:space="preserve">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di cui agli artt. 317 c.p., 318 c.p., 319 c.p., 319-bis c.p., 319-ter c.p., 319-quater c.p., 320 c.p., 322 c.p., 322-bis c.p., 346-bis c.p., 353 c.p. e 353-bis c.p.”</w:t>
      </w:r>
    </w:p>
    <w:p w:rsidR="00BE3894" w:rsidRPr="004B5F85" w:rsidRDefault="00BE3894" w:rsidP="00586726">
      <w:pPr>
        <w:pStyle w:val="Default"/>
        <w:rPr>
          <w:rFonts w:asciiTheme="minorHAnsi" w:hAnsiTheme="minorHAnsi" w:cstheme="minorBidi"/>
          <w:color w:val="auto"/>
        </w:rPr>
      </w:pPr>
    </w:p>
    <w:p w:rsidR="00BE3894" w:rsidRDefault="00BE3894" w:rsidP="00586726">
      <w:pPr>
        <w:pStyle w:val="Default"/>
        <w:rPr>
          <w:sz w:val="23"/>
          <w:szCs w:val="23"/>
        </w:rPr>
      </w:pPr>
    </w:p>
    <w:p w:rsidR="00586726" w:rsidRDefault="00586726" w:rsidP="00586726">
      <w:pPr>
        <w:pStyle w:val="Default"/>
        <w:rPr>
          <w:sz w:val="23"/>
          <w:szCs w:val="23"/>
        </w:rPr>
      </w:pPr>
      <w:r>
        <w:rPr>
          <w:sz w:val="23"/>
          <w:szCs w:val="23"/>
        </w:rPr>
        <w:t xml:space="preserve">Lì …………………… </w:t>
      </w:r>
    </w:p>
    <w:p w:rsidR="00586726" w:rsidRPr="00B86410" w:rsidRDefault="00586726" w:rsidP="00586726">
      <w:pPr>
        <w:jc w:val="right"/>
        <w:rPr>
          <w:rFonts w:ascii="Times New Roman" w:hAnsi="Times New Roman" w:cs="Times New Roman"/>
          <w:color w:val="000000"/>
          <w:sz w:val="23"/>
          <w:szCs w:val="23"/>
        </w:rPr>
      </w:pPr>
      <w:r w:rsidRPr="00B86410">
        <w:rPr>
          <w:rFonts w:ascii="Times New Roman" w:hAnsi="Times New Roman" w:cs="Times New Roman"/>
          <w:color w:val="000000"/>
          <w:sz w:val="23"/>
          <w:szCs w:val="23"/>
        </w:rPr>
        <w:t>Firma……………………………………………………………</w:t>
      </w:r>
    </w:p>
    <w:p w:rsidR="009556F5" w:rsidRPr="00B86410" w:rsidRDefault="009556F5" w:rsidP="009556F5">
      <w:pPr>
        <w:jc w:val="right"/>
        <w:rPr>
          <w:rFonts w:ascii="Times New Roman" w:hAnsi="Times New Roman" w:cs="Times New Roman"/>
          <w:color w:val="000000"/>
          <w:sz w:val="23"/>
          <w:szCs w:val="23"/>
        </w:rPr>
      </w:pPr>
    </w:p>
    <w:p w:rsidR="004364C6" w:rsidRDefault="004364C6" w:rsidP="004364C6">
      <w:pPr>
        <w:pStyle w:val="Default"/>
        <w:rPr>
          <w:sz w:val="23"/>
          <w:szCs w:val="23"/>
        </w:rPr>
      </w:pPr>
    </w:p>
    <w:p w:rsidR="00AC6C99" w:rsidRPr="00D26B29" w:rsidRDefault="00AC6C99" w:rsidP="00D26B29">
      <w:pPr>
        <w:pStyle w:val="Default"/>
        <w:rPr>
          <w:sz w:val="23"/>
          <w:szCs w:val="23"/>
        </w:rPr>
      </w:pPr>
    </w:p>
    <w:sectPr w:rsidR="00AC6C99" w:rsidRPr="00D26B29" w:rsidSect="00F30B51">
      <w:headerReference w:type="even" r:id="rId8"/>
      <w:headerReference w:type="default" r:id="rId9"/>
      <w:footerReference w:type="even" r:id="rId10"/>
      <w:footerReference w:type="default" r:id="rId11"/>
      <w:headerReference w:type="first" r:id="rId12"/>
      <w:footerReference w:type="first" r:id="rId13"/>
      <w:pgSz w:w="11906" w:h="16838"/>
      <w:pgMar w:top="2525" w:right="991" w:bottom="1134" w:left="993" w:header="708" w:footer="1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925" w:rsidRDefault="00D94925" w:rsidP="00C536A4">
      <w:pPr>
        <w:spacing w:after="0" w:line="240" w:lineRule="auto"/>
      </w:pPr>
      <w:r>
        <w:separator/>
      </w:r>
    </w:p>
  </w:endnote>
  <w:endnote w:type="continuationSeparator" w:id="0">
    <w:p w:rsidR="00D94925" w:rsidRDefault="00D94925" w:rsidP="00C5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IDAutomationHC39M"/>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plex">
    <w:altName w:val="Courier New"/>
    <w:charset w:val="00"/>
    <w:family w:val="auto"/>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85" w:rsidRDefault="00E06C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85" w:rsidRDefault="00E06C85">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85" w:rsidRDefault="00E06C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925" w:rsidRDefault="00D94925" w:rsidP="00C536A4">
      <w:pPr>
        <w:spacing w:after="0" w:line="240" w:lineRule="auto"/>
      </w:pPr>
      <w:r>
        <w:separator/>
      </w:r>
    </w:p>
  </w:footnote>
  <w:footnote w:type="continuationSeparator" w:id="0">
    <w:p w:rsidR="00D94925" w:rsidRDefault="00D94925" w:rsidP="00C53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85" w:rsidRDefault="00E06C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925" w:rsidRDefault="00D94925" w:rsidP="00F30B51">
    <w:pPr>
      <w:pStyle w:val="Intestazione"/>
      <w:ind w:left="-142"/>
    </w:pPr>
    <w:r>
      <w:tab/>
    </w:r>
    <w:r w:rsidR="00F30B51">
      <w:rPr>
        <w:noProof/>
        <w:lang w:eastAsia="it-IT"/>
      </w:rPr>
      <w:drawing>
        <wp:inline distT="0" distB="0" distL="0" distR="0" wp14:anchorId="4185A21B" wp14:editId="3EA8CA5D">
          <wp:extent cx="1846053" cy="454258"/>
          <wp:effectExtent l="0" t="0" r="0" b="3175"/>
          <wp:docPr id="10" name="Immagine 10" descr="IT_Finanziato_dall_Unione_europea_RGB_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_Finanziato_dall_Unione_europea_RGB_MONOCHR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525" cy="453390"/>
                  </a:xfrm>
                  <a:prstGeom prst="rect">
                    <a:avLst/>
                  </a:prstGeom>
                  <a:noFill/>
                  <a:ln>
                    <a:noFill/>
                  </a:ln>
                </pic:spPr>
              </pic:pic>
            </a:graphicData>
          </a:graphic>
        </wp:inline>
      </w:drawing>
    </w:r>
    <w:r w:rsidR="00E06C85">
      <w:rPr>
        <w:rFonts w:ascii="Calibri" w:hAnsi="Calibri"/>
        <w:noProof/>
        <w:lang w:eastAsia="it-IT"/>
      </w:rPr>
      <w:drawing>
        <wp:inline distT="0" distB="0" distL="0" distR="0" wp14:anchorId="6C68227B" wp14:editId="71FFBA92">
          <wp:extent cx="1147313" cy="445512"/>
          <wp:effectExtent l="0" t="0" r="0" b="0"/>
          <wp:docPr id="11" name="Immagine 11" descr="Logo MIT banda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IT banda b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6343" cy="445135"/>
                  </a:xfrm>
                  <a:prstGeom prst="rect">
                    <a:avLst/>
                  </a:prstGeom>
                  <a:noFill/>
                  <a:ln>
                    <a:noFill/>
                  </a:ln>
                </pic:spPr>
              </pic:pic>
            </a:graphicData>
          </a:graphic>
        </wp:inline>
      </w:drawing>
    </w:r>
    <w:r w:rsidR="00E06C85">
      <w:rPr>
        <w:noProof/>
        <w:lang w:eastAsia="it-IT"/>
      </w:rPr>
      <w:drawing>
        <wp:inline distT="0" distB="0" distL="0" distR="0" wp14:anchorId="7AA576D6" wp14:editId="38CCDD10">
          <wp:extent cx="1463040" cy="476885"/>
          <wp:effectExtent l="0" t="0" r="3810" b="0"/>
          <wp:docPr id="12" name="Immagine 12" descr="italia-domani-tracci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domani-tracciato"/>
                  <pic:cNvPicPr>
                    <a:picLocks noChangeAspect="1" noChangeArrowheads="1"/>
                  </pic:cNvPicPr>
                </pic:nvPicPr>
                <pic:blipFill>
                  <a:blip r:embed="rId3">
                    <a:extLst>
                      <a:ext uri="{28A0092B-C50C-407E-A947-70E740481C1C}">
                        <a14:useLocalDpi xmlns:a14="http://schemas.microsoft.com/office/drawing/2010/main" val="0"/>
                      </a:ext>
                    </a:extLst>
                  </a:blip>
                  <a:srcRect l="10960" t="30998" r="12613" b="33971"/>
                  <a:stretch>
                    <a:fillRect/>
                  </a:stretch>
                </pic:blipFill>
                <pic:spPr bwMode="auto">
                  <a:xfrm>
                    <a:off x="0" y="0"/>
                    <a:ext cx="1463040" cy="476885"/>
                  </a:xfrm>
                  <a:prstGeom prst="rect">
                    <a:avLst/>
                  </a:prstGeom>
                  <a:noFill/>
                  <a:ln>
                    <a:noFill/>
                  </a:ln>
                </pic:spPr>
              </pic:pic>
            </a:graphicData>
          </a:graphic>
        </wp:inline>
      </w:drawing>
    </w:r>
    <w:r w:rsidR="00E06C85">
      <w:rPr>
        <w:b/>
        <w:noProof/>
        <w:sz w:val="56"/>
        <w:szCs w:val="56"/>
        <w:lang w:eastAsia="it-IT"/>
      </w:rPr>
      <w:drawing>
        <wp:inline distT="0" distB="0" distL="0" distR="0" wp14:anchorId="26498941" wp14:editId="6E233F4D">
          <wp:extent cx="508635" cy="572770"/>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7780" t="27342" r="53883" b="29662"/>
                  <a:stretch>
                    <a:fillRect/>
                  </a:stretch>
                </pic:blipFill>
                <pic:spPr bwMode="auto">
                  <a:xfrm>
                    <a:off x="0" y="0"/>
                    <a:ext cx="508635" cy="572770"/>
                  </a:xfrm>
                  <a:prstGeom prst="rect">
                    <a:avLst/>
                  </a:prstGeom>
                  <a:noFill/>
                  <a:ln>
                    <a:noFill/>
                  </a:ln>
                </pic:spPr>
              </pic:pic>
            </a:graphicData>
          </a:graphic>
        </wp:inline>
      </w:drawing>
    </w:r>
    <w:r w:rsidR="00E06C85">
      <w:rPr>
        <w:noProof/>
        <w:lang w:eastAsia="it-IT"/>
      </w:rPr>
      <w:drawing>
        <wp:inline distT="0" distB="0" distL="0" distR="0" wp14:anchorId="5940721E" wp14:editId="1866E090">
          <wp:extent cx="1336040" cy="461010"/>
          <wp:effectExtent l="0" t="0" r="0" b="0"/>
          <wp:docPr id="14" name="Immagine 14" descr="ASP Parma Gi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 Parma Gial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6040" cy="4610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85" w:rsidRDefault="00E06C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7697"/>
    <w:multiLevelType w:val="hybridMultilevel"/>
    <w:tmpl w:val="56D0E792"/>
    <w:lvl w:ilvl="0" w:tplc="0410000F">
      <w:start w:val="1"/>
      <w:numFmt w:val="decimal"/>
      <w:lvlText w:val="%1."/>
      <w:lvlJc w:val="left"/>
      <w:pPr>
        <w:ind w:left="720" w:hanging="360"/>
      </w:pPr>
    </w:lvl>
    <w:lvl w:ilvl="1" w:tplc="4F6E82E4">
      <w:start w:val="1"/>
      <w:numFmt w:val="decimal"/>
      <w:lvlText w:val="%2."/>
      <w:lvlJc w:val="left"/>
      <w:pPr>
        <w:ind w:left="1440" w:hanging="360"/>
      </w:pPr>
      <w:rPr>
        <w:rFonts w:asciiTheme="minorHAnsi" w:eastAsiaTheme="minorHAnsi" w:hAnsiTheme="minorHAnsi" w:cstheme="minorBidi"/>
      </w:rPr>
    </w:lvl>
    <w:lvl w:ilvl="2" w:tplc="5A5CE560">
      <w:start w:val="12"/>
      <w:numFmt w:val="bullet"/>
      <w:lvlText w:val="-"/>
      <w:lvlJc w:val="left"/>
      <w:pPr>
        <w:ind w:left="2340" w:hanging="360"/>
      </w:pPr>
      <w:rPr>
        <w:rFonts w:ascii="Calibri" w:eastAsiaTheme="minorHAnsi" w:hAnsi="Calibri" w:cstheme="minorBidi" w:hint="default"/>
      </w:rPr>
    </w:lvl>
    <w:lvl w:ilvl="3" w:tplc="612C5ACE">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2">
    <w:nsid w:val="272032E9"/>
    <w:multiLevelType w:val="hybridMultilevel"/>
    <w:tmpl w:val="B62C6A16"/>
    <w:lvl w:ilvl="0" w:tplc="0410000F">
      <w:start w:val="1"/>
      <w:numFmt w:val="decimal"/>
      <w:lvlText w:val="%1."/>
      <w:lvlJc w:val="left"/>
      <w:pPr>
        <w:ind w:left="720" w:hanging="360"/>
      </w:pPr>
    </w:lvl>
    <w:lvl w:ilvl="1" w:tplc="04100011">
      <w:start w:val="1"/>
      <w:numFmt w:val="decimal"/>
      <w:lvlText w:val="%2)"/>
      <w:lvlJc w:val="left"/>
      <w:pPr>
        <w:ind w:left="1440" w:hanging="360"/>
      </w:pPr>
    </w:lvl>
    <w:lvl w:ilvl="2" w:tplc="5A5CE560">
      <w:start w:val="12"/>
      <w:numFmt w:val="bullet"/>
      <w:lvlText w:val="-"/>
      <w:lvlJc w:val="left"/>
      <w:pPr>
        <w:ind w:left="2340" w:hanging="360"/>
      </w:pPr>
      <w:rPr>
        <w:rFonts w:ascii="Calibri" w:eastAsiaTheme="minorHAnsi" w:hAnsi="Calibri" w:cstheme="minorBidi" w:hint="default"/>
      </w:rPr>
    </w:lvl>
    <w:lvl w:ilvl="3" w:tplc="612C5ACE">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A6054A"/>
    <w:multiLevelType w:val="hybridMultilevel"/>
    <w:tmpl w:val="24B2438E"/>
    <w:lvl w:ilvl="0" w:tplc="16809840">
      <w:numFmt w:val="bullet"/>
      <w:lvlText w:val=""/>
      <w:lvlJc w:val="left"/>
      <w:pPr>
        <w:ind w:left="930" w:hanging="360"/>
      </w:pPr>
      <w:rPr>
        <w:rFonts w:hint="default"/>
        <w:w w:val="100"/>
        <w:lang w:val="it-IT" w:eastAsia="en-US" w:bidi="ar-SA"/>
      </w:rPr>
    </w:lvl>
    <w:lvl w:ilvl="1" w:tplc="5B6212D4">
      <w:numFmt w:val="bullet"/>
      <w:lvlText w:val="•"/>
      <w:lvlJc w:val="left"/>
      <w:pPr>
        <w:ind w:left="1814" w:hanging="360"/>
      </w:pPr>
      <w:rPr>
        <w:rFonts w:hint="default"/>
        <w:lang w:val="it-IT" w:eastAsia="en-US" w:bidi="ar-SA"/>
      </w:rPr>
    </w:lvl>
    <w:lvl w:ilvl="2" w:tplc="AD5E7D0A">
      <w:numFmt w:val="bullet"/>
      <w:lvlText w:val="•"/>
      <w:lvlJc w:val="left"/>
      <w:pPr>
        <w:ind w:left="2689" w:hanging="360"/>
      </w:pPr>
      <w:rPr>
        <w:rFonts w:hint="default"/>
        <w:lang w:val="it-IT" w:eastAsia="en-US" w:bidi="ar-SA"/>
      </w:rPr>
    </w:lvl>
    <w:lvl w:ilvl="3" w:tplc="833C1522">
      <w:numFmt w:val="bullet"/>
      <w:lvlText w:val="•"/>
      <w:lvlJc w:val="left"/>
      <w:pPr>
        <w:ind w:left="3563" w:hanging="360"/>
      </w:pPr>
      <w:rPr>
        <w:rFonts w:hint="default"/>
        <w:lang w:val="it-IT" w:eastAsia="en-US" w:bidi="ar-SA"/>
      </w:rPr>
    </w:lvl>
    <w:lvl w:ilvl="4" w:tplc="14FA2966">
      <w:numFmt w:val="bullet"/>
      <w:lvlText w:val="•"/>
      <w:lvlJc w:val="left"/>
      <w:pPr>
        <w:ind w:left="4438" w:hanging="360"/>
      </w:pPr>
      <w:rPr>
        <w:rFonts w:hint="default"/>
        <w:lang w:val="it-IT" w:eastAsia="en-US" w:bidi="ar-SA"/>
      </w:rPr>
    </w:lvl>
    <w:lvl w:ilvl="5" w:tplc="A830BB46">
      <w:numFmt w:val="bullet"/>
      <w:lvlText w:val="•"/>
      <w:lvlJc w:val="left"/>
      <w:pPr>
        <w:ind w:left="5313" w:hanging="360"/>
      </w:pPr>
      <w:rPr>
        <w:rFonts w:hint="default"/>
        <w:lang w:val="it-IT" w:eastAsia="en-US" w:bidi="ar-SA"/>
      </w:rPr>
    </w:lvl>
    <w:lvl w:ilvl="6" w:tplc="FDF679B2">
      <w:numFmt w:val="bullet"/>
      <w:lvlText w:val="•"/>
      <w:lvlJc w:val="left"/>
      <w:pPr>
        <w:ind w:left="6187" w:hanging="360"/>
      </w:pPr>
      <w:rPr>
        <w:rFonts w:hint="default"/>
        <w:lang w:val="it-IT" w:eastAsia="en-US" w:bidi="ar-SA"/>
      </w:rPr>
    </w:lvl>
    <w:lvl w:ilvl="7" w:tplc="48BCC17E">
      <w:numFmt w:val="bullet"/>
      <w:lvlText w:val="•"/>
      <w:lvlJc w:val="left"/>
      <w:pPr>
        <w:ind w:left="7062" w:hanging="360"/>
      </w:pPr>
      <w:rPr>
        <w:rFonts w:hint="default"/>
        <w:lang w:val="it-IT" w:eastAsia="en-US" w:bidi="ar-SA"/>
      </w:rPr>
    </w:lvl>
    <w:lvl w:ilvl="8" w:tplc="802480E0">
      <w:numFmt w:val="bullet"/>
      <w:lvlText w:val="•"/>
      <w:lvlJc w:val="left"/>
      <w:pPr>
        <w:ind w:left="7937" w:hanging="360"/>
      </w:pPr>
      <w:rPr>
        <w:rFonts w:hint="default"/>
        <w:lang w:val="it-IT" w:eastAsia="en-US" w:bidi="ar-SA"/>
      </w:rPr>
    </w:lvl>
  </w:abstractNum>
  <w:abstractNum w:abstractNumId="4">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4C3271B2"/>
    <w:multiLevelType w:val="multilevel"/>
    <w:tmpl w:val="1804C8D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sz w:val="24"/>
        <w:szCs w:val="24"/>
      </w:rPr>
    </w:lvl>
    <w:lvl w:ilvl="3">
      <w:start w:val="1"/>
      <w:numFmt w:val="decimal"/>
      <w:lvlText w:val="%1.%2.%3.%4."/>
      <w:lvlJc w:val="left"/>
      <w:pPr>
        <w:ind w:left="932" w:hanging="648"/>
      </w:pPr>
      <w:rPr>
        <w:rFonts w:hint="default"/>
        <w:b w:val="0"/>
        <w:strike w:val="0"/>
        <w:color w:val="auto"/>
        <w:sz w:val="24"/>
        <w:szCs w:val="24"/>
      </w:rPr>
    </w:lvl>
    <w:lvl w:ilvl="4">
      <w:start w:val="1"/>
      <w:numFmt w:val="lowerLetter"/>
      <w:lvlText w:val="%5."/>
      <w:lvlJc w:val="left"/>
      <w:pPr>
        <w:ind w:left="2069" w:hanging="792"/>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DDC3B90"/>
    <w:multiLevelType w:val="hybridMultilevel"/>
    <w:tmpl w:val="2CC62DB6"/>
    <w:lvl w:ilvl="0" w:tplc="73E20DF0">
      <w:numFmt w:val="bullet"/>
      <w:lvlText w:val="-"/>
      <w:lvlJc w:val="left"/>
      <w:pPr>
        <w:ind w:left="360" w:hanging="360"/>
      </w:pPr>
      <w:rPr>
        <w:rFonts w:ascii="Calibri" w:eastAsiaTheme="minorHAnsi" w:hAnsi="Calibri" w:cs="Calibri" w:hint="default"/>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50E068FD"/>
    <w:multiLevelType w:val="multilevel"/>
    <w:tmpl w:val="AB2E9FE0"/>
    <w:lvl w:ilvl="0">
      <w:start w:val="1"/>
      <w:numFmt w:val="decimal"/>
      <w:pStyle w:val="Titolo2"/>
      <w:lvlText w:val="%1."/>
      <w:lvlJc w:val="left"/>
      <w:pPr>
        <w:ind w:left="360" w:hanging="360"/>
      </w:pPr>
      <w:rPr>
        <w:rFonts w:ascii="Garamond" w:hAnsi="Garamond" w:hint="default"/>
        <w:b/>
        <w:i w:val="0"/>
        <w:sz w:val="24"/>
      </w:rPr>
    </w:lvl>
    <w:lvl w:ilvl="1">
      <w:start w:val="1"/>
      <w:numFmt w:val="decimal"/>
      <w:pStyle w:val="Titolo3"/>
      <w:isLgl/>
      <w:lvlText w:val="%1.%2"/>
      <w:lvlJc w:val="left"/>
      <w:pPr>
        <w:ind w:left="4831" w:hanging="72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 w:numId="2">
    <w:abstractNumId w:val="1"/>
  </w:num>
  <w:num w:numId="3">
    <w:abstractNumId w:val="5"/>
  </w:num>
  <w:num w:numId="4">
    <w:abstractNumId w:val="7"/>
  </w:num>
  <w:num w:numId="5">
    <w:abstractNumId w:val="3"/>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418"/>
    <w:rsid w:val="000036E9"/>
    <w:rsid w:val="000216BC"/>
    <w:rsid w:val="00051041"/>
    <w:rsid w:val="00065AF2"/>
    <w:rsid w:val="000754A7"/>
    <w:rsid w:val="00081FC8"/>
    <w:rsid w:val="000C16DD"/>
    <w:rsid w:val="001236C2"/>
    <w:rsid w:val="00125957"/>
    <w:rsid w:val="001658CB"/>
    <w:rsid w:val="001843DE"/>
    <w:rsid w:val="00285BC7"/>
    <w:rsid w:val="00296140"/>
    <w:rsid w:val="00310376"/>
    <w:rsid w:val="00340F2B"/>
    <w:rsid w:val="003B082E"/>
    <w:rsid w:val="003C1BAF"/>
    <w:rsid w:val="003F3A01"/>
    <w:rsid w:val="00434019"/>
    <w:rsid w:val="004364C6"/>
    <w:rsid w:val="004422D8"/>
    <w:rsid w:val="0045016E"/>
    <w:rsid w:val="00451BC8"/>
    <w:rsid w:val="004606B9"/>
    <w:rsid w:val="00473563"/>
    <w:rsid w:val="004A0565"/>
    <w:rsid w:val="004B5F85"/>
    <w:rsid w:val="00522418"/>
    <w:rsid w:val="00531176"/>
    <w:rsid w:val="00534D21"/>
    <w:rsid w:val="00554525"/>
    <w:rsid w:val="00560276"/>
    <w:rsid w:val="0056259D"/>
    <w:rsid w:val="005674C0"/>
    <w:rsid w:val="005734BB"/>
    <w:rsid w:val="00586726"/>
    <w:rsid w:val="00587377"/>
    <w:rsid w:val="005C5687"/>
    <w:rsid w:val="005D7AA5"/>
    <w:rsid w:val="005E7DFE"/>
    <w:rsid w:val="00601918"/>
    <w:rsid w:val="006533F9"/>
    <w:rsid w:val="00692375"/>
    <w:rsid w:val="007056C8"/>
    <w:rsid w:val="007311B8"/>
    <w:rsid w:val="0073759B"/>
    <w:rsid w:val="00740FA3"/>
    <w:rsid w:val="007E2651"/>
    <w:rsid w:val="007F4362"/>
    <w:rsid w:val="00836882"/>
    <w:rsid w:val="00856F47"/>
    <w:rsid w:val="00870893"/>
    <w:rsid w:val="0087384E"/>
    <w:rsid w:val="0087775E"/>
    <w:rsid w:val="0088743B"/>
    <w:rsid w:val="008A38C1"/>
    <w:rsid w:val="008A4884"/>
    <w:rsid w:val="008B3EAE"/>
    <w:rsid w:val="008D4749"/>
    <w:rsid w:val="009063D3"/>
    <w:rsid w:val="009358F3"/>
    <w:rsid w:val="00947D34"/>
    <w:rsid w:val="009556F5"/>
    <w:rsid w:val="0095792C"/>
    <w:rsid w:val="00983ECA"/>
    <w:rsid w:val="009C4DD2"/>
    <w:rsid w:val="009C550B"/>
    <w:rsid w:val="009D1A08"/>
    <w:rsid w:val="009E21B7"/>
    <w:rsid w:val="009E4A06"/>
    <w:rsid w:val="00A01992"/>
    <w:rsid w:val="00A15064"/>
    <w:rsid w:val="00A160D5"/>
    <w:rsid w:val="00A272FE"/>
    <w:rsid w:val="00AA655B"/>
    <w:rsid w:val="00AC6C99"/>
    <w:rsid w:val="00AD7B98"/>
    <w:rsid w:val="00B21E55"/>
    <w:rsid w:val="00B32528"/>
    <w:rsid w:val="00B738C1"/>
    <w:rsid w:val="00B86410"/>
    <w:rsid w:val="00BE3894"/>
    <w:rsid w:val="00C12FE7"/>
    <w:rsid w:val="00C536A4"/>
    <w:rsid w:val="00C77F2B"/>
    <w:rsid w:val="00C77FD7"/>
    <w:rsid w:val="00CA5BA4"/>
    <w:rsid w:val="00CF5C1C"/>
    <w:rsid w:val="00D1407A"/>
    <w:rsid w:val="00D26B29"/>
    <w:rsid w:val="00D27238"/>
    <w:rsid w:val="00D473AB"/>
    <w:rsid w:val="00D94925"/>
    <w:rsid w:val="00DC46BF"/>
    <w:rsid w:val="00DE2B9C"/>
    <w:rsid w:val="00E02905"/>
    <w:rsid w:val="00E06C85"/>
    <w:rsid w:val="00E17F88"/>
    <w:rsid w:val="00EB399D"/>
    <w:rsid w:val="00EC1AB8"/>
    <w:rsid w:val="00EE0CDD"/>
    <w:rsid w:val="00F05DCC"/>
    <w:rsid w:val="00F07793"/>
    <w:rsid w:val="00F30B51"/>
    <w:rsid w:val="00F62240"/>
    <w:rsid w:val="00F75701"/>
    <w:rsid w:val="00F81F59"/>
    <w:rsid w:val="00F93CD4"/>
    <w:rsid w:val="00FD007A"/>
    <w:rsid w:val="00FE2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next w:val="Titolo3"/>
    <w:link w:val="Titolo2Carattere"/>
    <w:unhideWhenUsed/>
    <w:qFormat/>
    <w:rsid w:val="00F93CD4"/>
    <w:pPr>
      <w:keepNext/>
      <w:numPr>
        <w:numId w:val="4"/>
      </w:numPr>
      <w:spacing w:before="560" w:after="120"/>
      <w:jc w:val="both"/>
      <w:outlineLvl w:val="1"/>
    </w:pPr>
    <w:rPr>
      <w:rFonts w:ascii="Garamond" w:eastAsia="Times New Roman" w:hAnsi="Garamond" w:cs="Times New Roman"/>
      <w:b/>
      <w:bCs/>
      <w:iCs/>
      <w:caps/>
      <w:sz w:val="24"/>
      <w:szCs w:val="28"/>
      <w:lang w:val="x-none"/>
    </w:rPr>
  </w:style>
  <w:style w:type="paragraph" w:styleId="Titolo3">
    <w:name w:val="heading 3"/>
    <w:basedOn w:val="Normale"/>
    <w:next w:val="Normale"/>
    <w:link w:val="Titolo3Carattere"/>
    <w:qFormat/>
    <w:rsid w:val="00F93CD4"/>
    <w:pPr>
      <w:keepNext/>
      <w:numPr>
        <w:ilvl w:val="1"/>
        <w:numId w:val="4"/>
      </w:numPr>
      <w:spacing w:before="240" w:after="60"/>
      <w:ind w:left="720"/>
      <w:jc w:val="both"/>
      <w:outlineLvl w:val="2"/>
    </w:pPr>
    <w:rPr>
      <w:rFonts w:ascii="Garamond" w:eastAsia="Times New Roman" w:hAnsi="Garamond" w:cs="Times New Roman"/>
      <w:b/>
      <w:bCs/>
      <w:caps/>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556F5"/>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aliases w:val="Normal bullet 2,Paragrafo elenco puntato,Bullet edison,Paragrafo elenco 2,Bullet List,FooterText,numbered,Paragraphe de liste1,Bulletr List Paragraph,列出段落,列出段落1,List Paragraph21,Listeafsnit1,Parágrafo da Lista1,Párrafo de lista1"/>
    <w:basedOn w:val="Normale"/>
    <w:link w:val="ParagrafoelencoCarattere"/>
    <w:uiPriority w:val="34"/>
    <w:qFormat/>
    <w:rsid w:val="00285BC7"/>
    <w:pPr>
      <w:ind w:left="720"/>
      <w:contextualSpacing/>
    </w:pPr>
  </w:style>
  <w:style w:type="paragraph" w:customStyle="1" w:styleId="Standard">
    <w:name w:val="Standard"/>
    <w:rsid w:val="00285BC7"/>
    <w:pPr>
      <w:widowControl w:val="0"/>
      <w:suppressAutoHyphens/>
      <w:spacing w:after="0" w:line="240" w:lineRule="auto"/>
    </w:pPr>
    <w:rPr>
      <w:rFonts w:ascii="Liberation Serif" w:eastAsia="SimSun" w:hAnsi="Liberation Serif" w:cs="Mangal"/>
      <w:sz w:val="24"/>
      <w:szCs w:val="24"/>
      <w:lang w:eastAsia="zh-CN" w:bidi="hi-IN"/>
    </w:rPr>
  </w:style>
  <w:style w:type="character" w:styleId="Collegamentoipertestuale">
    <w:name w:val="Hyperlink"/>
    <w:uiPriority w:val="99"/>
    <w:rsid w:val="00FD007A"/>
    <w:rPr>
      <w:rFonts w:cs="Times New Roman"/>
      <w:color w:val="0000FF"/>
      <w:u w:val="single"/>
    </w:rPr>
  </w:style>
  <w:style w:type="character" w:customStyle="1" w:styleId="Titolo2Carattere">
    <w:name w:val="Titolo 2 Carattere"/>
    <w:basedOn w:val="Carpredefinitoparagrafo"/>
    <w:link w:val="Titolo2"/>
    <w:rsid w:val="00F93CD4"/>
    <w:rPr>
      <w:rFonts w:ascii="Garamond" w:eastAsia="Times New Roman" w:hAnsi="Garamond" w:cs="Times New Roman"/>
      <w:b/>
      <w:bCs/>
      <w:iCs/>
      <w:caps/>
      <w:sz w:val="24"/>
      <w:szCs w:val="28"/>
      <w:lang w:val="x-none"/>
    </w:rPr>
  </w:style>
  <w:style w:type="character" w:customStyle="1" w:styleId="Titolo3Carattere">
    <w:name w:val="Titolo 3 Carattere"/>
    <w:basedOn w:val="Carpredefinitoparagrafo"/>
    <w:link w:val="Titolo3"/>
    <w:rsid w:val="00F93CD4"/>
    <w:rPr>
      <w:rFonts w:ascii="Garamond" w:eastAsia="Times New Roman" w:hAnsi="Garamond" w:cs="Times New Roman"/>
      <w:b/>
      <w:bCs/>
      <w:caps/>
      <w:szCs w:val="26"/>
      <w:lang w:val="x-none"/>
    </w:rPr>
  </w:style>
  <w:style w:type="paragraph" w:styleId="Intestazione">
    <w:name w:val="header"/>
    <w:basedOn w:val="Normale"/>
    <w:link w:val="IntestazioneCarattere"/>
    <w:uiPriority w:val="99"/>
    <w:unhideWhenUsed/>
    <w:rsid w:val="00C536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536A4"/>
  </w:style>
  <w:style w:type="paragraph" w:styleId="Pidipagina">
    <w:name w:val="footer"/>
    <w:basedOn w:val="Normale"/>
    <w:link w:val="PidipaginaCarattere"/>
    <w:uiPriority w:val="99"/>
    <w:unhideWhenUsed/>
    <w:rsid w:val="00C536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536A4"/>
  </w:style>
  <w:style w:type="paragraph" w:styleId="Testofumetto">
    <w:name w:val="Balloon Text"/>
    <w:basedOn w:val="Normale"/>
    <w:link w:val="TestofumettoCarattere"/>
    <w:uiPriority w:val="99"/>
    <w:semiHidden/>
    <w:unhideWhenUsed/>
    <w:rsid w:val="00C536A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36A4"/>
    <w:rPr>
      <w:rFonts w:ascii="Tahoma" w:hAnsi="Tahoma" w:cs="Tahoma"/>
      <w:sz w:val="16"/>
      <w:szCs w:val="16"/>
    </w:rPr>
  </w:style>
  <w:style w:type="character" w:customStyle="1" w:styleId="ParagrafoelencoCarattere">
    <w:name w:val="Paragrafo elenco Carattere"/>
    <w:aliases w:val="Normal bullet 2 Carattere,Paragrafo elenco puntato Carattere,Bullet edison Carattere,Paragrafo elenco 2 Carattere,Bullet List Carattere,FooterText Carattere,numbered Carattere,Paragraphe de liste1 Carattere,列出段落 Carattere"/>
    <w:link w:val="Paragrafoelenco"/>
    <w:uiPriority w:val="34"/>
    <w:locked/>
    <w:rsid w:val="00C536A4"/>
  </w:style>
  <w:style w:type="paragraph" w:styleId="Corpotesto">
    <w:name w:val="Body Text"/>
    <w:basedOn w:val="Normale"/>
    <w:link w:val="CorpotestoCarattere"/>
    <w:uiPriority w:val="1"/>
    <w:qFormat/>
    <w:rsid w:val="008A4884"/>
    <w:pPr>
      <w:widowControl w:val="0"/>
      <w:autoSpaceDE w:val="0"/>
      <w:autoSpaceDN w:val="0"/>
      <w:spacing w:after="0" w:line="240" w:lineRule="auto"/>
    </w:pPr>
    <w:rPr>
      <w:rFonts w:ascii="Trebuchet MS" w:eastAsia="Trebuchet MS" w:hAnsi="Trebuchet MS" w:cs="Trebuchet MS"/>
      <w:sz w:val="18"/>
      <w:szCs w:val="18"/>
    </w:rPr>
  </w:style>
  <w:style w:type="character" w:customStyle="1" w:styleId="CorpotestoCarattere">
    <w:name w:val="Corpo testo Carattere"/>
    <w:basedOn w:val="Carpredefinitoparagrafo"/>
    <w:link w:val="Corpotesto"/>
    <w:uiPriority w:val="1"/>
    <w:rsid w:val="008A4884"/>
    <w:rPr>
      <w:rFonts w:ascii="Trebuchet MS" w:eastAsia="Trebuchet MS" w:hAnsi="Trebuchet MS" w:cs="Trebuchet M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85209">
      <w:bodyDiv w:val="1"/>
      <w:marLeft w:val="0"/>
      <w:marRight w:val="0"/>
      <w:marTop w:val="0"/>
      <w:marBottom w:val="0"/>
      <w:divBdr>
        <w:top w:val="none" w:sz="0" w:space="0" w:color="auto"/>
        <w:left w:val="none" w:sz="0" w:space="0" w:color="auto"/>
        <w:bottom w:val="none" w:sz="0" w:space="0" w:color="auto"/>
        <w:right w:val="none" w:sz="0" w:space="0" w:color="auto"/>
      </w:divBdr>
    </w:div>
    <w:div w:id="303703392">
      <w:bodyDiv w:val="1"/>
      <w:marLeft w:val="0"/>
      <w:marRight w:val="0"/>
      <w:marTop w:val="0"/>
      <w:marBottom w:val="0"/>
      <w:divBdr>
        <w:top w:val="none" w:sz="0" w:space="0" w:color="auto"/>
        <w:left w:val="none" w:sz="0" w:space="0" w:color="auto"/>
        <w:bottom w:val="none" w:sz="0" w:space="0" w:color="auto"/>
        <w:right w:val="none" w:sz="0" w:space="0" w:color="auto"/>
      </w:divBdr>
    </w:div>
    <w:div w:id="1306810711">
      <w:bodyDiv w:val="1"/>
      <w:marLeft w:val="0"/>
      <w:marRight w:val="0"/>
      <w:marTop w:val="0"/>
      <w:marBottom w:val="0"/>
      <w:divBdr>
        <w:top w:val="none" w:sz="0" w:space="0" w:color="auto"/>
        <w:left w:val="none" w:sz="0" w:space="0" w:color="auto"/>
        <w:bottom w:val="none" w:sz="0" w:space="0" w:color="auto"/>
        <w:right w:val="none" w:sz="0" w:space="0" w:color="auto"/>
      </w:divBdr>
    </w:div>
    <w:div w:id="157196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3</Pages>
  <Words>1058</Words>
  <Characters>6037</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Asaro Antonella</dc:creator>
  <cp:lastModifiedBy>Rodolfo Gherardi</cp:lastModifiedBy>
  <cp:revision>71</cp:revision>
  <dcterms:created xsi:type="dcterms:W3CDTF">2020-03-25T09:25:00Z</dcterms:created>
  <dcterms:modified xsi:type="dcterms:W3CDTF">2023-08-30T10:47:00Z</dcterms:modified>
</cp:coreProperties>
</file>